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A4" w:rsidRPr="00706BA6" w:rsidRDefault="00BA0AA4" w:rsidP="00BA0AA4">
      <w:pPr>
        <w:pStyle w:val="Descripcin"/>
        <w:rPr>
          <w:lang w:val="es-ES" w:eastAsia="ar-SA"/>
        </w:rPr>
      </w:pPr>
      <w:bookmarkStart w:id="0" w:name="_Toc515015481"/>
      <w:r>
        <w:t xml:space="preserve">Caso </w:t>
      </w:r>
      <w:r w:rsidR="00A3022B">
        <w:t xml:space="preserve">1.1 </w:t>
      </w:r>
      <w:sdt>
        <w:sdtPr>
          <w:rPr>
            <w:lang w:val="es-ES" w:eastAsia="ar-SA"/>
          </w:rPr>
          <w:id w:val="-323970712"/>
          <w:citation/>
        </w:sdtPr>
        <w:sdtContent>
          <w:r w:rsidRPr="00706BA6">
            <w:rPr>
              <w:lang w:val="es-ES" w:eastAsia="ar-SA"/>
            </w:rPr>
            <w:fldChar w:fldCharType="begin"/>
          </w:r>
          <w:r w:rsidRPr="00706BA6">
            <w:rPr>
              <w:lang w:eastAsia="ar-SA"/>
            </w:rPr>
            <w:instrText xml:space="preserve"> CITATION Apo13 \l 10250 </w:instrText>
          </w:r>
          <w:r w:rsidRPr="00706BA6">
            <w:rPr>
              <w:lang w:val="es-ES" w:eastAsia="ar-SA"/>
            </w:rPr>
            <w:fldChar w:fldCharType="separate"/>
          </w:r>
          <w:r w:rsidRPr="00706BA6">
            <w:rPr>
              <w:noProof/>
              <w:lang w:eastAsia="ar-SA"/>
            </w:rPr>
            <w:t>(Apoyo &amp; Asociados, 2013)</w:t>
          </w:r>
          <w:r w:rsidRPr="00706BA6">
            <w:rPr>
              <w:lang w:val="es-ES" w:eastAsia="ar-SA"/>
            </w:rPr>
            <w:fldChar w:fldCharType="end"/>
          </w:r>
        </w:sdtContent>
      </w:sdt>
      <w:r w:rsidRPr="00706BA6">
        <w:rPr>
          <w:lang w:val="es-ES" w:eastAsia="ar-SA"/>
        </w:rPr>
        <w:t>:</w:t>
      </w:r>
      <w:bookmarkEnd w:id="0"/>
    </w:p>
    <w:p w:rsidR="00BA0AA4" w:rsidRPr="00706BA6" w:rsidRDefault="00BA0AA4" w:rsidP="00BA0AA4">
      <w:pPr>
        <w:pStyle w:val="Prrafodelista"/>
        <w:rPr>
          <w:sz w:val="8"/>
          <w:lang w:val="es-ES" w:eastAsia="ar-SA"/>
        </w:rPr>
      </w:pPr>
    </w:p>
    <w:p w:rsidR="00BA0AA4" w:rsidRPr="00706BA6" w:rsidRDefault="00BA0AA4" w:rsidP="00BA0AA4">
      <w:pPr>
        <w:pStyle w:val="Prrafodelista"/>
        <w:rPr>
          <w:lang w:val="es-ES" w:eastAsia="ar-SA"/>
        </w:rPr>
      </w:pPr>
      <w:r w:rsidRPr="00706BA6">
        <w:rPr>
          <w:lang w:val="es-ES" w:eastAsia="ar-SA"/>
        </w:rPr>
        <w:t>Unión Andina de Cementos S.A.A (UNACEM),es líder en el mercado cementero del Perú con una participación mayor al 50%,fundamentada con una ventaja competitiva en su estructura de costes y la ubicación geográfica se su planta principal en Lima, donde se concentran la mayoría de proyectos de construcción del país le otorga una ventaja comparativa frente a sus competidores.</w:t>
      </w:r>
    </w:p>
    <w:p w:rsidR="00BA0AA4" w:rsidRPr="00706BA6" w:rsidRDefault="00BA0AA4" w:rsidP="00BA0AA4">
      <w:pPr>
        <w:pStyle w:val="Prrafodelista"/>
        <w:rPr>
          <w:sz w:val="14"/>
          <w:lang w:val="es-ES" w:eastAsia="ar-SA"/>
        </w:rPr>
      </w:pPr>
    </w:p>
    <w:p w:rsidR="00BA0AA4" w:rsidRPr="00706BA6" w:rsidRDefault="00BA0AA4" w:rsidP="00BA0AA4">
      <w:pPr>
        <w:pStyle w:val="Prrafodelista"/>
        <w:rPr>
          <w:lang w:val="es-ES" w:eastAsia="ar-SA"/>
        </w:rPr>
      </w:pPr>
      <w:r w:rsidRPr="00706BA6">
        <w:rPr>
          <w:lang w:val="es-ES" w:eastAsia="ar-SA"/>
        </w:rPr>
        <w:t>Su estrategia consiste en: optimizar sus costes de producción con tecnologías de última generación en sus plantas, conservar liderazgo de mercado y priorizar el abastecimiento interno.</w:t>
      </w:r>
    </w:p>
    <w:p w:rsidR="00BA0AA4" w:rsidRPr="00706BA6" w:rsidRDefault="00BA0AA4" w:rsidP="00BA0AA4">
      <w:pPr>
        <w:pStyle w:val="Prrafodelista"/>
        <w:rPr>
          <w:sz w:val="14"/>
          <w:lang w:val="es-ES" w:eastAsia="ar-SA"/>
        </w:rPr>
      </w:pPr>
      <w:bookmarkStart w:id="1" w:name="_GoBack"/>
      <w:bookmarkEnd w:id="1"/>
    </w:p>
    <w:p w:rsidR="00BA0AA4" w:rsidRPr="00706BA6" w:rsidRDefault="00BA0AA4" w:rsidP="00BA0AA4">
      <w:pPr>
        <w:pStyle w:val="Prrafodelista"/>
        <w:rPr>
          <w:lang w:val="es-ES" w:eastAsia="ar-SA"/>
        </w:rPr>
      </w:pPr>
      <w:r w:rsidRPr="00706BA6">
        <w:rPr>
          <w:lang w:val="es-ES" w:eastAsia="ar-SA"/>
        </w:rPr>
        <w:t>La estrategia financiera, fue mejorar el calce de su deuda, aumentado la duración de la misma, y sustituyendo parte de sus deuda en Dólares por créditos en Nuevos Soles y así reducir el riesgo cambiario. Su meta de apalancamiento financiero es no superar el indicador Deuda Neta/EBITDA</w:t>
      </w:r>
      <w:r w:rsidRPr="00706BA6">
        <w:rPr>
          <w:vertAlign w:val="superscript"/>
          <w:lang w:val="es-ES" w:eastAsia="ar-SA"/>
        </w:rPr>
        <w:footnoteReference w:id="1"/>
      </w:r>
      <w:r w:rsidRPr="00706BA6">
        <w:rPr>
          <w:vertAlign w:val="superscript"/>
          <w:lang w:val="es-ES" w:eastAsia="ar-SA"/>
        </w:rPr>
        <w:t xml:space="preserve"> </w:t>
      </w:r>
      <w:r>
        <w:rPr>
          <w:lang w:val="es-ES" w:eastAsia="ar-SA"/>
        </w:rPr>
        <w:t>en 3,</w:t>
      </w:r>
      <w:r w:rsidRPr="00706BA6">
        <w:rPr>
          <w:lang w:val="es-ES" w:eastAsia="ar-SA"/>
        </w:rPr>
        <w:t>0x a partir del 2014.</w:t>
      </w:r>
    </w:p>
    <w:p w:rsidR="004C1FE0" w:rsidRPr="00BA0AA4" w:rsidRDefault="004C1FE0">
      <w:pPr>
        <w:rPr>
          <w:lang w:val="es-ES"/>
        </w:rPr>
      </w:pPr>
    </w:p>
    <w:sectPr w:rsidR="004C1FE0" w:rsidRPr="00BA0A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B1" w:rsidRDefault="00AC72B1" w:rsidP="00BA0AA4">
      <w:pPr>
        <w:spacing w:after="0" w:line="240" w:lineRule="auto"/>
      </w:pPr>
      <w:r>
        <w:separator/>
      </w:r>
    </w:p>
  </w:endnote>
  <w:endnote w:type="continuationSeparator" w:id="0">
    <w:p w:rsidR="00AC72B1" w:rsidRDefault="00AC72B1" w:rsidP="00BA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B1" w:rsidRDefault="00AC72B1" w:rsidP="00BA0AA4">
      <w:pPr>
        <w:spacing w:after="0" w:line="240" w:lineRule="auto"/>
      </w:pPr>
      <w:r>
        <w:separator/>
      </w:r>
    </w:p>
  </w:footnote>
  <w:footnote w:type="continuationSeparator" w:id="0">
    <w:p w:rsidR="00AC72B1" w:rsidRDefault="00AC72B1" w:rsidP="00BA0AA4">
      <w:pPr>
        <w:spacing w:after="0" w:line="240" w:lineRule="auto"/>
      </w:pPr>
      <w:r>
        <w:continuationSeparator/>
      </w:r>
    </w:p>
  </w:footnote>
  <w:footnote w:id="1">
    <w:p w:rsidR="00BA0AA4" w:rsidRDefault="00BA0AA4" w:rsidP="00BA0AA4">
      <w:pPr>
        <w:pStyle w:val="Textonotapie"/>
      </w:pPr>
      <w:r>
        <w:rPr>
          <w:rStyle w:val="Refdenotaalpie"/>
        </w:rPr>
        <w:footnoteRef/>
      </w:r>
      <w:r>
        <w:t xml:space="preserve"> EBITDA =Ut. Operativa (no incluye otros ingresos y egresos; incluye ingresos por bonos de carbono)+Depreciación +Amortización Intangibles+ Amortización otros Activos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A4"/>
    <w:rsid w:val="003F604C"/>
    <w:rsid w:val="00400225"/>
    <w:rsid w:val="004C1FE0"/>
    <w:rsid w:val="00924D4E"/>
    <w:rsid w:val="00A3022B"/>
    <w:rsid w:val="00AC72B1"/>
    <w:rsid w:val="00BA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166D9-AE3C-4EB0-B6CF-8B25D5E0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AA4"/>
    <w:pPr>
      <w:spacing w:line="360" w:lineRule="auto"/>
      <w:ind w:left="720"/>
      <w:contextualSpacing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link w:val="TextonotapieCar"/>
    <w:rsid w:val="00BA0AA4"/>
    <w:pPr>
      <w:spacing w:after="0" w:line="240" w:lineRule="auto"/>
    </w:pPr>
    <w:rPr>
      <w:rFonts w:ascii="Calibri" w:eastAsia="Times New Roman" w:hAnsi="Calibri" w:cs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BA0AA4"/>
    <w:rPr>
      <w:rFonts w:ascii="Calibri" w:eastAsia="Times New Roman" w:hAnsi="Calibri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BA0AA4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BA0AA4"/>
    <w:pPr>
      <w:spacing w:after="200" w:line="240" w:lineRule="auto"/>
      <w:ind w:left="708"/>
    </w:pPr>
    <w:rPr>
      <w:rFonts w:ascii="Arial" w:hAnsi="Arial"/>
      <w:i/>
      <w:iCs/>
      <w:color w:val="404040" w:themeColor="text1" w:themeTint="BF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Apo13</b:Tag>
    <b:SourceType>Report</b:SourceType>
    <b:Guid>{BADE897F-3E89-4587-BC76-974E9747BF29}</b:Guid>
    <b:Author>
      <b:Author>
        <b:Corporate>Apoyo &amp; Asociados</b:Corporate>
      </b:Author>
    </b:Author>
    <b:Title>Informe Anual Rating Instrumentos Financieros</b:Title>
    <b:Year>2013</b:Year>
    <b:Publisher>www.aai.com.pe</b:Publisher>
    <b:City>Lima</b:City>
    <b:RefOrder>3</b:RefOrder>
  </b:Source>
</b:Sources>
</file>

<file path=customXml/itemProps1.xml><?xml version="1.0" encoding="utf-8"?>
<ds:datastoreItem xmlns:ds="http://schemas.openxmlformats.org/officeDocument/2006/customXml" ds:itemID="{BD6C999D-C709-4D60-BD66-BAE3BCD0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Franco Zavaleta Peña</dc:creator>
  <cp:keywords/>
  <dc:description/>
  <cp:lastModifiedBy>Jorge Franco Zavaleta Peña</cp:lastModifiedBy>
  <cp:revision>2</cp:revision>
  <cp:lastPrinted>2018-07-26T16:02:00Z</cp:lastPrinted>
  <dcterms:created xsi:type="dcterms:W3CDTF">2018-07-26T16:00:00Z</dcterms:created>
  <dcterms:modified xsi:type="dcterms:W3CDTF">2018-07-26T16:02:00Z</dcterms:modified>
</cp:coreProperties>
</file>