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65CF" w:rsidRDefault="006D65CF" w:rsidP="006D65CF">
      <w:pPr>
        <w:pStyle w:val="Descripcin"/>
        <w:rPr>
          <w:lang w:val="es-ES" w:eastAsia="ar-SA"/>
        </w:rPr>
      </w:pPr>
      <w:bookmarkStart w:id="0" w:name="_Toc515015482"/>
      <w:r>
        <w:t xml:space="preserve">Caso </w:t>
      </w:r>
      <w:r>
        <w:fldChar w:fldCharType="begin"/>
      </w:r>
      <w:r>
        <w:instrText xml:space="preserve"> STYLEREF 1 \s </w:instrText>
      </w:r>
      <w:r>
        <w:fldChar w:fldCharType="separate"/>
      </w:r>
      <w:r>
        <w:rPr>
          <w:noProof/>
        </w:rPr>
        <w:t>1</w:t>
      </w:r>
      <w:r>
        <w:rPr>
          <w:noProof/>
        </w:rPr>
        <w:fldChar w:fldCharType="end"/>
      </w:r>
      <w:r>
        <w:t>.</w:t>
      </w:r>
      <w:r>
        <w:fldChar w:fldCharType="begin"/>
      </w:r>
      <w:r>
        <w:instrText xml:space="preserve"> SEQ Caso \* ARABIC \s 1 </w:instrText>
      </w:r>
      <w:r>
        <w:fldChar w:fldCharType="separate"/>
      </w:r>
      <w:r>
        <w:rPr>
          <w:noProof/>
        </w:rPr>
        <w:t>2</w:t>
      </w:r>
      <w:r>
        <w:rPr>
          <w:noProof/>
        </w:rPr>
        <w:fldChar w:fldCharType="end"/>
      </w:r>
      <w:r>
        <w:t>: Gloria S.A.A</w:t>
      </w:r>
      <w:bookmarkEnd w:id="0"/>
      <w:r>
        <w:t xml:space="preserve"> </w:t>
      </w:r>
    </w:p>
    <w:p w:rsidR="006D65CF" w:rsidRPr="00706BA6" w:rsidRDefault="006D65CF" w:rsidP="006D65CF">
      <w:pPr>
        <w:pStyle w:val="Prrafodelista"/>
        <w:rPr>
          <w:lang w:val="es-ES" w:eastAsia="ar-SA"/>
        </w:rPr>
      </w:pPr>
      <w:r w:rsidRPr="00706BA6">
        <w:rPr>
          <w:lang w:val="es-ES" w:eastAsia="ar-SA"/>
        </w:rPr>
        <w:t>Gloria S.A.A, es el líder en el mercado de lác</w:t>
      </w:r>
      <w:r>
        <w:rPr>
          <w:lang w:val="es-ES" w:eastAsia="ar-SA"/>
        </w:rPr>
        <w:t>teos a nivel nacional con el 75,</w:t>
      </w:r>
      <w:r w:rsidRPr="00706BA6">
        <w:rPr>
          <w:lang w:val="es-ES" w:eastAsia="ar-SA"/>
        </w:rPr>
        <w:t>1% del mercado, su estrategia es de una integración vertical de procesos en la cadena productiva, con una extensiva red de distribución que le da una ventaja competitiva sostenible, cuenta con una diversificación de productos con  mayor valor agregado y una adecuada gestión de costes de insumos le permite reducir significativamente los riesgos de fluctuaciones de los insumos. La empresa refuerza su gobierno corporativo  alineando la estructura organizacional con mejores prácticas internacionales.</w:t>
      </w:r>
    </w:p>
    <w:p w:rsidR="006D65CF" w:rsidRPr="00706BA6" w:rsidRDefault="006D65CF" w:rsidP="006D65CF">
      <w:pPr>
        <w:pStyle w:val="Prrafodelista"/>
        <w:rPr>
          <w:sz w:val="14"/>
          <w:lang w:val="es-ES" w:eastAsia="ar-SA"/>
        </w:rPr>
      </w:pPr>
    </w:p>
    <w:p w:rsidR="006D65CF" w:rsidRPr="00706BA6" w:rsidRDefault="006D65CF" w:rsidP="006D65CF">
      <w:pPr>
        <w:pStyle w:val="Prrafodelista"/>
        <w:rPr>
          <w:lang w:val="es-ES" w:eastAsia="ar-SA"/>
        </w:rPr>
      </w:pPr>
      <w:r w:rsidRPr="00706BA6">
        <w:rPr>
          <w:lang w:val="es-ES" w:eastAsia="ar-SA"/>
        </w:rPr>
        <w:t>La Empresa ha mantenido una estrategia financiera estable sin tener que recurrir a un incremento significativo del nivel de endeudamiento, ello dado que parte importante de las inversiones que viene realizando son cubiertas con los flujos operativos que genera.</w:t>
      </w:r>
    </w:p>
    <w:p w:rsidR="006D65CF" w:rsidRPr="00706BA6" w:rsidRDefault="006D65CF" w:rsidP="006D65CF">
      <w:pPr>
        <w:pStyle w:val="Prrafodelista"/>
        <w:rPr>
          <w:lang w:val="es-ES" w:eastAsia="ar-SA"/>
        </w:rPr>
      </w:pPr>
      <w:r w:rsidRPr="00706BA6">
        <w:rPr>
          <w:lang w:val="es-ES" w:eastAsia="ar-SA"/>
        </w:rPr>
        <w:t>El indicador de apalanc</w:t>
      </w:r>
      <w:r>
        <w:rPr>
          <w:lang w:val="es-ES" w:eastAsia="ar-SA"/>
        </w:rPr>
        <w:t>amiento financiero no supera  1,</w:t>
      </w:r>
      <w:r w:rsidRPr="00706BA6">
        <w:rPr>
          <w:lang w:val="es-ES" w:eastAsia="ar-SA"/>
        </w:rPr>
        <w:t>5x Deuda Neta/EBITDA durante el año 2013.</w:t>
      </w:r>
      <w:bookmarkStart w:id="1" w:name="_GoBack"/>
      <w:bookmarkEnd w:id="1"/>
    </w:p>
    <w:p w:rsidR="004C1FE0" w:rsidRPr="006D65CF" w:rsidRDefault="004C1FE0">
      <w:pPr>
        <w:rPr>
          <w:lang w:val="es-ES"/>
        </w:rPr>
      </w:pPr>
    </w:p>
    <w:sectPr w:rsidR="004C1FE0" w:rsidRPr="006D65C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5CF"/>
    <w:rsid w:val="003F604C"/>
    <w:rsid w:val="00400225"/>
    <w:rsid w:val="004C1FE0"/>
    <w:rsid w:val="006D65CF"/>
    <w:rsid w:val="00924D4E"/>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36E689-5EDC-428D-B906-E5F95CE93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D65CF"/>
    <w:pPr>
      <w:spacing w:line="360" w:lineRule="auto"/>
      <w:ind w:left="720"/>
      <w:contextualSpacing/>
      <w:jc w:val="both"/>
    </w:pPr>
    <w:rPr>
      <w:rFonts w:ascii="Arial" w:hAnsi="Arial"/>
      <w:sz w:val="20"/>
    </w:rPr>
  </w:style>
  <w:style w:type="paragraph" w:styleId="Descripcin">
    <w:name w:val="caption"/>
    <w:basedOn w:val="Normal"/>
    <w:next w:val="Normal"/>
    <w:uiPriority w:val="35"/>
    <w:unhideWhenUsed/>
    <w:qFormat/>
    <w:rsid w:val="006D65CF"/>
    <w:pPr>
      <w:spacing w:after="200" w:line="240" w:lineRule="auto"/>
      <w:ind w:left="708"/>
    </w:pPr>
    <w:rPr>
      <w:rFonts w:ascii="Arial" w:hAnsi="Arial"/>
      <w:i/>
      <w:iCs/>
      <w:color w:val="404040" w:themeColor="text1" w:themeTint="BF"/>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155</Words>
  <Characters>856</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Franco Zavaleta Peña</dc:creator>
  <cp:keywords/>
  <dc:description/>
  <cp:lastModifiedBy>Jorge Franco Zavaleta Peña</cp:lastModifiedBy>
  <cp:revision>1</cp:revision>
  <dcterms:created xsi:type="dcterms:W3CDTF">2018-07-26T16:03:00Z</dcterms:created>
  <dcterms:modified xsi:type="dcterms:W3CDTF">2018-07-26T16:03:00Z</dcterms:modified>
</cp:coreProperties>
</file>