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91" w:rsidRPr="00235948" w:rsidRDefault="004A7B91" w:rsidP="004A7B91">
      <w:pPr>
        <w:pStyle w:val="Descripcin"/>
        <w:rPr>
          <w:rFonts w:ascii="Calibri" w:eastAsia="Times New Roman" w:hAnsi="Calibri" w:cs="Calibri"/>
          <w:lang w:val="es-ES" w:eastAsia="ar-SA"/>
        </w:rPr>
      </w:pPr>
      <w:bookmarkStart w:id="0" w:name="_Toc515015484"/>
      <w:r w:rsidRPr="00235948">
        <w:rPr>
          <w:rFonts w:cs="TT1ABt00"/>
          <w:noProof/>
          <w:color w:val="404040"/>
          <w:lang w:eastAsia="es-PE"/>
        </w:rPr>
        <w:drawing>
          <wp:anchor distT="0" distB="0" distL="114300" distR="114300" simplePos="0" relativeHeight="251659264" behindDoc="0" locked="0" layoutInCell="1" allowOverlap="1" wp14:anchorId="4C085565" wp14:editId="76C0EF5C">
            <wp:simplePos x="0" y="0"/>
            <wp:positionH relativeFrom="margin">
              <wp:posOffset>3875964</wp:posOffset>
            </wp:positionH>
            <wp:positionV relativeFrom="margin">
              <wp:posOffset>33</wp:posOffset>
            </wp:positionV>
            <wp:extent cx="1691005" cy="981075"/>
            <wp:effectExtent l="0" t="0" r="4445" b="0"/>
            <wp:wrapSquare wrapText="bothSides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Caso</w:t>
      </w:r>
      <w:r>
        <w:t xml:space="preserve"> 1.4</w:t>
      </w:r>
      <w:bookmarkStart w:id="1" w:name="_GoBack"/>
      <w:bookmarkEnd w:id="1"/>
      <w:r>
        <w:t>: Proyecto Metro Lima 2</w:t>
      </w:r>
      <w:bookmarkEnd w:id="0"/>
    </w:p>
    <w:p w:rsidR="004A7B91" w:rsidRPr="00235948" w:rsidRDefault="004A7B91" w:rsidP="004A7B91">
      <w:pPr>
        <w:pStyle w:val="Prrafodelista"/>
        <w:rPr>
          <w:lang w:val="es-ES" w:eastAsia="ar-SA"/>
        </w:rPr>
      </w:pPr>
      <w:r w:rsidRPr="00235948">
        <w:rPr>
          <w:lang w:val="es-ES" w:eastAsia="ar-SA"/>
        </w:rPr>
        <w:t>El Proyecto Metro de Lima 2 en la que el  objetivo de la concesión del Proyecto fue lograr adecuadas condiciones viales para instalar un moderno sistema de transporte público masivo en el Eje Vial Este – Oeste (Ate - Lima - Callao); reduciendo los tiempos de viajes que permita favorecer el incremento de la actividad productiva y el nivel de servicio del transporte público (frecuencia, confort, seguridad, limpieza, facilidades a los discapacitados, mejorar el trato a los pasajeros, etc.) y reducir la contaminación de dióxido de carbono en 85 mil toneladas al año  y desde el punto de mercado el proyecto debe atender una</w:t>
      </w:r>
      <w:r>
        <w:rPr>
          <w:lang w:val="es-ES" w:eastAsia="ar-SA"/>
        </w:rPr>
        <w:t xml:space="preserve"> demanda  proyectada   de   310.</w:t>
      </w:r>
      <w:r w:rsidRPr="00235948">
        <w:rPr>
          <w:lang w:val="es-ES" w:eastAsia="ar-SA"/>
        </w:rPr>
        <w:t xml:space="preserve">739 </w:t>
      </w:r>
      <w:proofErr w:type="spellStart"/>
      <w:r>
        <w:rPr>
          <w:lang w:val="es-ES" w:eastAsia="ar-SA"/>
        </w:rPr>
        <w:t>Pax</w:t>
      </w:r>
      <w:proofErr w:type="spellEnd"/>
      <w:r>
        <w:rPr>
          <w:lang w:val="es-ES" w:eastAsia="ar-SA"/>
        </w:rPr>
        <w:t>./día en el año 2018 a     1.135.</w:t>
      </w:r>
      <w:r w:rsidRPr="00235948">
        <w:rPr>
          <w:lang w:val="es-ES" w:eastAsia="ar-SA"/>
        </w:rPr>
        <w:t xml:space="preserve">421 </w:t>
      </w:r>
      <w:proofErr w:type="spellStart"/>
      <w:r w:rsidRPr="00235948">
        <w:rPr>
          <w:lang w:val="es-ES" w:eastAsia="ar-SA"/>
        </w:rPr>
        <w:t>Pax</w:t>
      </w:r>
      <w:proofErr w:type="spellEnd"/>
      <w:r w:rsidRPr="00235948">
        <w:rPr>
          <w:lang w:val="es-ES" w:eastAsia="ar-SA"/>
        </w:rPr>
        <w:t>./día hasta el año 2048.</w:t>
      </w:r>
      <w:r>
        <w:rPr>
          <w:lang w:val="es-ES" w:eastAsia="ar-SA"/>
        </w:rPr>
        <w:t>La inversión total es de US$$ 5.</w:t>
      </w:r>
      <w:r w:rsidRPr="00235948">
        <w:rPr>
          <w:lang w:val="es-ES" w:eastAsia="ar-SA"/>
        </w:rPr>
        <w:t>373,2518 (miles de dólares) y con costes de operación y</w:t>
      </w:r>
      <w:r>
        <w:rPr>
          <w:lang w:val="es-ES" w:eastAsia="ar-SA"/>
        </w:rPr>
        <w:t xml:space="preserve"> mantenimiento (O&amp;M) por US$118.</w:t>
      </w:r>
      <w:r w:rsidRPr="00235948">
        <w:rPr>
          <w:lang w:val="es-ES" w:eastAsia="ar-SA"/>
        </w:rPr>
        <w:t>924/año y con un plazo de concesión por 35 años. El Consorcio Nuevo Metro de Lima integrado por una empresa peruana (</w:t>
      </w:r>
      <w:proofErr w:type="spellStart"/>
      <w:r w:rsidRPr="00235948">
        <w:rPr>
          <w:lang w:val="es-ES" w:eastAsia="ar-SA"/>
        </w:rPr>
        <w:t>Cosapi</w:t>
      </w:r>
      <w:proofErr w:type="spellEnd"/>
      <w:r w:rsidRPr="00235948">
        <w:rPr>
          <w:lang w:val="es-ES" w:eastAsia="ar-SA"/>
        </w:rPr>
        <w:t xml:space="preserve"> SA) y empresas españolas e Italiana  gano la buena pro con un cofinanciamiento de US$3,695 millones, con la  responsabilidad para el diseño, financiamiento, construcción, equipamiento electromecánico y provisión del material rodante, operación y mantenimiento del Proyecto.</w:t>
      </w:r>
    </w:p>
    <w:p w:rsidR="004C1FE0" w:rsidRPr="004A7B91" w:rsidRDefault="004C1FE0">
      <w:pPr>
        <w:rPr>
          <w:lang w:val="es-ES"/>
        </w:rPr>
      </w:pPr>
    </w:p>
    <w:sectPr w:rsidR="004C1FE0" w:rsidRPr="004A7B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A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91"/>
    <w:rsid w:val="003F604C"/>
    <w:rsid w:val="00400225"/>
    <w:rsid w:val="004A7B91"/>
    <w:rsid w:val="004C1FE0"/>
    <w:rsid w:val="009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2A4F-83A1-4A09-BF4E-63A577E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B91"/>
    <w:pPr>
      <w:spacing w:line="360" w:lineRule="auto"/>
      <w:ind w:left="720"/>
      <w:contextualSpacing/>
      <w:jc w:val="both"/>
    </w:pPr>
    <w:rPr>
      <w:rFonts w:ascii="Arial" w:hAnsi="Arial"/>
      <w:sz w:val="20"/>
    </w:rPr>
  </w:style>
  <w:style w:type="paragraph" w:styleId="Descripcin">
    <w:name w:val="caption"/>
    <w:basedOn w:val="Normal"/>
    <w:next w:val="Normal"/>
    <w:uiPriority w:val="35"/>
    <w:unhideWhenUsed/>
    <w:qFormat/>
    <w:rsid w:val="004A7B91"/>
    <w:pPr>
      <w:spacing w:after="200" w:line="240" w:lineRule="auto"/>
      <w:ind w:left="708"/>
    </w:pPr>
    <w:rPr>
      <w:rFonts w:ascii="Arial" w:hAnsi="Arial"/>
      <w:i/>
      <w:iCs/>
      <w:color w:val="404040" w:themeColor="text1" w:themeTint="B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1</cp:revision>
  <dcterms:created xsi:type="dcterms:W3CDTF">2018-07-26T16:05:00Z</dcterms:created>
  <dcterms:modified xsi:type="dcterms:W3CDTF">2018-07-26T16:06:00Z</dcterms:modified>
</cp:coreProperties>
</file>