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0E" w:rsidRPr="00701100" w:rsidRDefault="000E0F0E" w:rsidP="000E0F0E">
      <w:pPr>
        <w:pStyle w:val="Descripcin"/>
        <w:ind w:firstLine="708"/>
        <w:rPr>
          <w:b/>
          <w:lang w:val="es-ES"/>
        </w:rPr>
      </w:pPr>
      <w:bookmarkStart w:id="0" w:name="_Toc515015485"/>
      <w:r>
        <w:t xml:space="preserve">Caso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b/>
          <w:bCs/>
          <w:noProof/>
          <w:lang w:val="es-ES"/>
        </w:rPr>
        <w:t>¡Error! No hay texto con el estilo especificado en el documento.</w:t>
      </w:r>
      <w:r>
        <w:rPr>
          <w:noProof/>
        </w:rPr>
        <w:fldChar w:fldCharType="end"/>
      </w:r>
      <w:r>
        <w:t>.5</w:t>
      </w:r>
      <w:bookmarkStart w:id="1" w:name="_GoBack"/>
      <w:bookmarkEnd w:id="1"/>
      <w:r>
        <w:t>: Fusiones y adquisiciones Perú y  México</w:t>
      </w:r>
      <w:bookmarkEnd w:id="0"/>
    </w:p>
    <w:p w:rsidR="000E0F0E" w:rsidRDefault="000E0F0E" w:rsidP="000E0F0E">
      <w:pPr>
        <w:pStyle w:val="Prrafodelista"/>
        <w:ind w:left="1418"/>
        <w:rPr>
          <w:lang w:val="es-ES"/>
        </w:rPr>
      </w:pPr>
      <w:r>
        <w:rPr>
          <w:lang w:val="es-ES"/>
        </w:rPr>
        <w:t xml:space="preserve">En el año 2018 </w:t>
      </w:r>
      <w:proofErr w:type="spellStart"/>
      <w:r>
        <w:rPr>
          <w:lang w:val="es-ES"/>
        </w:rPr>
        <w:t>Inkafarma</w:t>
      </w:r>
      <w:proofErr w:type="spellEnd"/>
      <w:r>
        <w:rPr>
          <w:lang w:val="es-ES"/>
        </w:rPr>
        <w:t xml:space="preserve"> compró </w:t>
      </w:r>
      <w:proofErr w:type="spellStart"/>
      <w:r>
        <w:rPr>
          <w:lang w:val="es-ES"/>
        </w:rPr>
        <w:t>Quicorp</w:t>
      </w:r>
      <w:proofErr w:type="spellEnd"/>
      <w:r>
        <w:rPr>
          <w:lang w:val="es-ES"/>
        </w:rPr>
        <w:t xml:space="preserve"> S.A</w:t>
      </w:r>
      <w:r w:rsidRPr="00225FAC">
        <w:rPr>
          <w:lang w:val="es-ES"/>
        </w:rPr>
        <w:t xml:space="preserve"> (de la familia Mulder) por la suma de US$ 583 millones, con lo cual totalizaron 2,234 boticas, además de otras operaciones de distribución, logística, de marketing farmacéutico y un laboratorio.</w:t>
      </w:r>
      <w:r>
        <w:rPr>
          <w:lang w:val="es-ES"/>
        </w:rPr>
        <w:t xml:space="preserve"> El financiamiento se optó por un crédito puente de USD 1,000 millones a través de los bancos </w:t>
      </w:r>
      <w:r w:rsidRPr="00225FAC">
        <w:rPr>
          <w:lang w:val="es-ES"/>
        </w:rPr>
        <w:t>Citibank N.A. y JP Morgan Chase Bank, N.A. en favor de su subsidiaria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Eckerd</w:t>
      </w:r>
      <w:proofErr w:type="spellEnd"/>
      <w:r>
        <w:rPr>
          <w:lang w:val="es-ES"/>
        </w:rPr>
        <w:t xml:space="preserve"> Perú S.A. (</w:t>
      </w:r>
      <w:proofErr w:type="spellStart"/>
      <w:r>
        <w:rPr>
          <w:lang w:val="es-ES"/>
        </w:rPr>
        <w:t>Inkafarma</w:t>
      </w:r>
      <w:proofErr w:type="spellEnd"/>
      <w:r>
        <w:rPr>
          <w:lang w:val="es-ES"/>
        </w:rPr>
        <w:t xml:space="preserve">), esto es una estrategia clara de crecimiento por </w:t>
      </w:r>
      <w:r w:rsidRPr="00900FF9">
        <w:rPr>
          <w:lang w:val="es-ES"/>
        </w:rPr>
        <w:t>INRETAIL PHARMA S.A.</w:t>
      </w:r>
      <w:r>
        <w:rPr>
          <w:lang w:val="es-ES"/>
        </w:rPr>
        <w:t xml:space="preserve"> en Perú. </w:t>
      </w:r>
    </w:p>
    <w:p w:rsidR="000E0F0E" w:rsidRPr="00701100" w:rsidRDefault="000E0F0E" w:rsidP="000E0F0E">
      <w:pPr>
        <w:pStyle w:val="Prrafodelista"/>
        <w:ind w:left="1418"/>
        <w:rPr>
          <w:sz w:val="8"/>
          <w:lang w:val="es-ES"/>
        </w:rPr>
      </w:pPr>
    </w:p>
    <w:p w:rsidR="000E0F0E" w:rsidRDefault="000E0F0E" w:rsidP="000E0F0E">
      <w:pPr>
        <w:pStyle w:val="Prrafodelista"/>
        <w:ind w:left="1418"/>
        <w:rPr>
          <w:b/>
          <w:lang w:val="es-ES"/>
        </w:rPr>
      </w:pPr>
      <w:r w:rsidRPr="00701100">
        <w:rPr>
          <w:b/>
          <w:lang w:val="es-ES"/>
        </w:rPr>
        <w:t>Sector</w:t>
      </w:r>
      <w:r>
        <w:rPr>
          <w:b/>
          <w:lang w:val="es-ES"/>
        </w:rPr>
        <w:t xml:space="preserve"> Alimentos- México </w:t>
      </w:r>
      <w:sdt>
        <w:sdtPr>
          <w:rPr>
            <w:b/>
            <w:lang w:val="es-ES"/>
          </w:rPr>
          <w:id w:val="476272789"/>
          <w:citation/>
        </w:sdtPr>
        <w:sdtContent>
          <w:r>
            <w:rPr>
              <w:b/>
              <w:lang w:val="es-ES"/>
            </w:rPr>
            <w:fldChar w:fldCharType="begin"/>
          </w:r>
          <w:r>
            <w:rPr>
              <w:b/>
            </w:rPr>
            <w:instrText xml:space="preserve"> CITATION ElF14 \l 10250 </w:instrText>
          </w:r>
          <w:r>
            <w:rPr>
              <w:b/>
              <w:lang w:val="es-ES"/>
            </w:rPr>
            <w:fldChar w:fldCharType="separate"/>
          </w:r>
          <w:r>
            <w:rPr>
              <w:noProof/>
            </w:rPr>
            <w:t>(El Financiero, 2014)</w:t>
          </w:r>
          <w:r>
            <w:rPr>
              <w:b/>
              <w:lang w:val="es-ES"/>
            </w:rPr>
            <w:fldChar w:fldCharType="end"/>
          </w:r>
        </w:sdtContent>
      </w:sdt>
    </w:p>
    <w:p w:rsidR="000E0F0E" w:rsidRDefault="000E0F0E" w:rsidP="000E0F0E">
      <w:pPr>
        <w:pStyle w:val="Prrafodelista"/>
        <w:ind w:left="1418"/>
        <w:rPr>
          <w:lang w:val="es-ES"/>
        </w:rPr>
      </w:pPr>
      <w:r>
        <w:rPr>
          <w:lang w:val="es-ES"/>
        </w:rPr>
        <w:t xml:space="preserve">México es un país muy relevante en el mundo para inversiones corporativas y fondos de capital privado, que durante el año 2013 participaron en las fusiones y adquisiciones en el sector de alimentos y bebidas, destacando la venta del Grupo Modelo y las adquisiciones de la embotelladora brasileña </w:t>
      </w:r>
      <w:proofErr w:type="spellStart"/>
      <w:r>
        <w:rPr>
          <w:lang w:val="es-ES"/>
        </w:rPr>
        <w:t>Spaipa</w:t>
      </w:r>
      <w:proofErr w:type="spellEnd"/>
      <w:r>
        <w:rPr>
          <w:lang w:val="es-ES"/>
        </w:rPr>
        <w:t xml:space="preserve"> por parte de Coca Cola </w:t>
      </w:r>
      <w:proofErr w:type="spellStart"/>
      <w:r>
        <w:rPr>
          <w:lang w:val="es-ES"/>
        </w:rPr>
        <w:t>Femsa</w:t>
      </w:r>
      <w:proofErr w:type="spellEnd"/>
      <w:r>
        <w:rPr>
          <w:lang w:val="es-ES"/>
        </w:rPr>
        <w:t>. A finales de ese año el monto total de las concentraciones ascendió a 44 mil 773 millones de dólares, siendo las estrategias de fusiones y adquisiciones la oportunidad para la expansión empresarial.</w:t>
      </w:r>
    </w:p>
    <w:p w:rsidR="004C1FE0" w:rsidRPr="000E0F0E" w:rsidRDefault="004C1FE0">
      <w:pPr>
        <w:rPr>
          <w:lang w:val="es-ES"/>
        </w:rPr>
      </w:pPr>
    </w:p>
    <w:sectPr w:rsidR="004C1FE0" w:rsidRPr="000E0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E"/>
    <w:rsid w:val="000E0F0E"/>
    <w:rsid w:val="003F604C"/>
    <w:rsid w:val="00400225"/>
    <w:rsid w:val="004C1FE0"/>
    <w:rsid w:val="009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0BAD9-FE2A-46A9-9660-ABB6BEE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0E"/>
    <w:pPr>
      <w:spacing w:line="360" w:lineRule="auto"/>
      <w:ind w:left="720"/>
      <w:contextualSpacing/>
      <w:jc w:val="both"/>
    </w:pPr>
    <w:rPr>
      <w:rFonts w:ascii="Arial" w:hAnsi="Arial"/>
      <w:sz w:val="20"/>
    </w:rPr>
  </w:style>
  <w:style w:type="paragraph" w:styleId="Descripcin">
    <w:name w:val="caption"/>
    <w:basedOn w:val="Normal"/>
    <w:next w:val="Normal"/>
    <w:uiPriority w:val="35"/>
    <w:unhideWhenUsed/>
    <w:qFormat/>
    <w:rsid w:val="000E0F0E"/>
    <w:pPr>
      <w:spacing w:after="200" w:line="240" w:lineRule="auto"/>
      <w:ind w:left="708"/>
    </w:pPr>
    <w:rPr>
      <w:rFonts w:ascii="Arial" w:hAnsi="Arial"/>
      <w:i/>
      <w:iCs/>
      <w:color w:val="404040" w:themeColor="text1" w:themeTint="BF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ElF14</b:Tag>
    <b:SourceType>InternetSite</b:SourceType>
    <b:Guid>{292A8194-57D5-4E9B-B02A-7BB8AC6FB335}</b:Guid>
    <b:Title>El Financiero</b:Title>
    <b:Year>2014</b:Year>
    <b:InternetSiteTitle>Las 5 mayores fusiones y adquisiciones de 2013</b:InternetSiteTitle>
    <b:Month>enero</b:Month>
    <b:URL>http://www.elfinanciero.com.mx/archivo/las-mayores-fusiones-y-adquisiciones-de-2013</b:URL>
    <b:RefOrder>10</b:RefOrder>
  </b:Source>
</b:Sources>
</file>

<file path=customXml/itemProps1.xml><?xml version="1.0" encoding="utf-8"?>
<ds:datastoreItem xmlns:ds="http://schemas.openxmlformats.org/officeDocument/2006/customXml" ds:itemID="{FFB8032F-73AC-4341-9B16-4AC684DF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1</cp:revision>
  <cp:lastPrinted>2018-07-26T16:08:00Z</cp:lastPrinted>
  <dcterms:created xsi:type="dcterms:W3CDTF">2018-07-26T16:08:00Z</dcterms:created>
  <dcterms:modified xsi:type="dcterms:W3CDTF">2018-07-26T16:08:00Z</dcterms:modified>
</cp:coreProperties>
</file>