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auto"/>
          <w:sz w:val="22"/>
          <w:szCs w:val="22"/>
          <w:lang w:val="es-ES"/>
        </w:rPr>
        <w:id w:val="-1027401122"/>
        <w:docPartObj>
          <w:docPartGallery w:val="Table of Contents"/>
          <w:docPartUnique/>
        </w:docPartObj>
      </w:sdtPr>
      <w:sdtEndPr>
        <w:rPr>
          <w:b/>
          <w:bCs/>
        </w:rPr>
      </w:sdtEndPr>
      <w:sdtContent>
        <w:p w:rsidR="00EB6424" w:rsidRPr="003574DA" w:rsidRDefault="00EB6424" w:rsidP="00EB6424">
          <w:pPr>
            <w:pStyle w:val="TtulodeTDC"/>
            <w:jc w:val="center"/>
            <w:rPr>
              <w:rFonts w:ascii="Arial" w:hAnsi="Arial" w:cs="Arial"/>
              <w:b/>
              <w:color w:val="auto"/>
            </w:rPr>
          </w:pPr>
          <w:r w:rsidRPr="003574DA">
            <w:rPr>
              <w:rFonts w:ascii="Arial" w:hAnsi="Arial" w:cs="Arial"/>
              <w:b/>
              <w:color w:val="auto"/>
              <w:lang w:val="es-ES"/>
            </w:rPr>
            <w:t>INDICE</w:t>
          </w:r>
        </w:p>
        <w:p w:rsidR="00EB6424" w:rsidRPr="00050ACA" w:rsidRDefault="00EB6424" w:rsidP="003574DA">
          <w:pPr>
            <w:pStyle w:val="TDC1"/>
          </w:pPr>
          <w:r>
            <w:rPr>
              <w:i/>
            </w:rPr>
            <w:fldChar w:fldCharType="begin"/>
          </w:r>
          <w:r>
            <w:instrText xml:space="preserve"> TOC \o "1-3" \h \z \u </w:instrText>
          </w:r>
          <w:r>
            <w:rPr>
              <w:i/>
            </w:rPr>
            <w:fldChar w:fldCharType="separate"/>
          </w:r>
        </w:p>
        <w:p w:rsidR="00EB6424" w:rsidRPr="00050ACA" w:rsidRDefault="00EB6424" w:rsidP="003574DA">
          <w:pPr>
            <w:pStyle w:val="TDC1"/>
          </w:pPr>
          <w:r w:rsidRPr="00050ACA">
            <w:rPr>
              <w:rStyle w:val="Hipervnculo"/>
              <w:color w:val="auto"/>
              <w:u w:val="none"/>
            </w:rPr>
            <w:t>CAPITULO I:</w:t>
          </w:r>
          <w:r w:rsidRPr="00050ACA">
            <w:rPr>
              <w:rStyle w:val="Hipervnculo"/>
              <w:color w:val="auto"/>
            </w:rPr>
            <w:t xml:space="preserve"> </w:t>
          </w:r>
          <w:hyperlink w:anchor="_Toc442360768" w:history="1">
            <w:r w:rsidRPr="00050ACA">
              <w:rPr>
                <w:rStyle w:val="Hipervnculo"/>
                <w:bCs/>
                <w:color w:val="auto"/>
              </w:rPr>
              <w:t>INTRODUCCIÓN</w:t>
            </w:r>
            <w:r w:rsidRPr="00050ACA">
              <w:rPr>
                <w:webHidden/>
              </w:rPr>
              <w:tab/>
            </w:r>
            <w:r w:rsidRPr="00050ACA">
              <w:rPr>
                <w:webHidden/>
              </w:rPr>
              <w:fldChar w:fldCharType="begin"/>
            </w:r>
            <w:r w:rsidRPr="00050ACA">
              <w:rPr>
                <w:webHidden/>
              </w:rPr>
              <w:instrText xml:space="preserve"> PAGEREF _Toc442360768 \h </w:instrText>
            </w:r>
            <w:r w:rsidRPr="00050ACA">
              <w:rPr>
                <w:webHidden/>
              </w:rPr>
            </w:r>
            <w:r w:rsidRPr="00050ACA">
              <w:rPr>
                <w:webHidden/>
              </w:rPr>
              <w:fldChar w:fldCharType="separate"/>
            </w:r>
            <w:r w:rsidR="00030374">
              <w:rPr>
                <w:webHidden/>
              </w:rPr>
              <w:t>1</w:t>
            </w:r>
            <w:r w:rsidRPr="00050ACA">
              <w:rPr>
                <w:webHidden/>
              </w:rPr>
              <w:fldChar w:fldCharType="end"/>
            </w:r>
          </w:hyperlink>
        </w:p>
        <w:p w:rsidR="00EB6424" w:rsidRDefault="00EE6BE5">
          <w:pPr>
            <w:pStyle w:val="TDC2"/>
            <w:tabs>
              <w:tab w:val="left" w:pos="880"/>
              <w:tab w:val="right" w:leader="dot" w:pos="8828"/>
            </w:tabs>
            <w:rPr>
              <w:noProof/>
            </w:rPr>
          </w:pPr>
          <w:hyperlink w:anchor="_Toc442360769" w:history="1">
            <w:r w:rsidR="00EB6424" w:rsidRPr="00995943">
              <w:rPr>
                <w:rStyle w:val="Hipervnculo"/>
                <w:rFonts w:ascii="Arial" w:hAnsi="Arial" w:cs="Arial"/>
                <w:b/>
                <w:noProof/>
              </w:rPr>
              <w:t>1.1.</w:t>
            </w:r>
            <w:r w:rsidR="00EB6424">
              <w:rPr>
                <w:noProof/>
              </w:rPr>
              <w:tab/>
            </w:r>
            <w:r w:rsidR="00EB6424" w:rsidRPr="00995943">
              <w:rPr>
                <w:rStyle w:val="Hipervnculo"/>
                <w:rFonts w:ascii="Arial" w:hAnsi="Arial" w:cs="Arial"/>
                <w:b/>
                <w:bCs/>
                <w:noProof/>
              </w:rPr>
              <w:t>Realidad Problemática</w:t>
            </w:r>
            <w:r w:rsidR="00EB6424">
              <w:rPr>
                <w:noProof/>
                <w:webHidden/>
              </w:rPr>
              <w:tab/>
            </w:r>
            <w:r w:rsidR="00EB6424">
              <w:rPr>
                <w:noProof/>
                <w:webHidden/>
              </w:rPr>
              <w:fldChar w:fldCharType="begin"/>
            </w:r>
            <w:r w:rsidR="00EB6424">
              <w:rPr>
                <w:noProof/>
                <w:webHidden/>
              </w:rPr>
              <w:instrText xml:space="preserve"> PAGEREF _Toc442360769 \h </w:instrText>
            </w:r>
            <w:r w:rsidR="00EB6424">
              <w:rPr>
                <w:noProof/>
                <w:webHidden/>
              </w:rPr>
            </w:r>
            <w:r w:rsidR="00EB6424">
              <w:rPr>
                <w:noProof/>
                <w:webHidden/>
              </w:rPr>
              <w:fldChar w:fldCharType="separate"/>
            </w:r>
            <w:r w:rsidR="00030374">
              <w:rPr>
                <w:noProof/>
                <w:webHidden/>
              </w:rPr>
              <w:t>2</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0" w:history="1">
            <w:r w:rsidR="00EB6424" w:rsidRPr="00995943">
              <w:rPr>
                <w:rStyle w:val="Hipervnculo"/>
                <w:rFonts w:ascii="Arial" w:hAnsi="Arial" w:cs="Arial"/>
                <w:b/>
                <w:noProof/>
              </w:rPr>
              <w:t>1.2.</w:t>
            </w:r>
            <w:r w:rsidR="00EB6424">
              <w:rPr>
                <w:noProof/>
              </w:rPr>
              <w:tab/>
            </w:r>
            <w:r w:rsidR="00EB6424" w:rsidRPr="00995943">
              <w:rPr>
                <w:rStyle w:val="Hipervnculo"/>
                <w:rFonts w:ascii="Arial" w:hAnsi="Arial" w:cs="Arial"/>
                <w:b/>
                <w:noProof/>
              </w:rPr>
              <w:t>Justificación</w:t>
            </w:r>
            <w:r w:rsidR="00EB6424">
              <w:rPr>
                <w:noProof/>
                <w:webHidden/>
              </w:rPr>
              <w:tab/>
            </w:r>
            <w:r w:rsidR="00EB6424">
              <w:rPr>
                <w:noProof/>
                <w:webHidden/>
              </w:rPr>
              <w:fldChar w:fldCharType="begin"/>
            </w:r>
            <w:r w:rsidR="00EB6424">
              <w:rPr>
                <w:noProof/>
                <w:webHidden/>
              </w:rPr>
              <w:instrText xml:space="preserve"> PAGEREF _Toc442360770 \h </w:instrText>
            </w:r>
            <w:r w:rsidR="00EB6424">
              <w:rPr>
                <w:noProof/>
                <w:webHidden/>
              </w:rPr>
            </w:r>
            <w:r w:rsidR="00EB6424">
              <w:rPr>
                <w:noProof/>
                <w:webHidden/>
              </w:rPr>
              <w:fldChar w:fldCharType="separate"/>
            </w:r>
            <w:r w:rsidR="00030374">
              <w:rPr>
                <w:noProof/>
                <w:webHidden/>
              </w:rPr>
              <w:t>12</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1" w:history="1">
            <w:r w:rsidR="00EB6424" w:rsidRPr="00995943">
              <w:rPr>
                <w:rStyle w:val="Hipervnculo"/>
                <w:rFonts w:ascii="Arial" w:hAnsi="Arial" w:cs="Arial"/>
                <w:b/>
                <w:noProof/>
              </w:rPr>
              <w:t>1.3.</w:t>
            </w:r>
            <w:r w:rsidR="00EB6424">
              <w:rPr>
                <w:noProof/>
              </w:rPr>
              <w:tab/>
            </w:r>
            <w:r w:rsidR="00EB6424" w:rsidRPr="00995943">
              <w:rPr>
                <w:rStyle w:val="Hipervnculo"/>
                <w:rFonts w:ascii="Arial" w:hAnsi="Arial" w:cs="Arial"/>
                <w:b/>
                <w:noProof/>
              </w:rPr>
              <w:t>Planteamiento del Problema</w:t>
            </w:r>
            <w:r w:rsidR="00EB6424">
              <w:rPr>
                <w:noProof/>
                <w:webHidden/>
              </w:rPr>
              <w:tab/>
            </w:r>
            <w:r w:rsidR="00EB6424">
              <w:rPr>
                <w:noProof/>
                <w:webHidden/>
              </w:rPr>
              <w:fldChar w:fldCharType="begin"/>
            </w:r>
            <w:r w:rsidR="00EB6424">
              <w:rPr>
                <w:noProof/>
                <w:webHidden/>
              </w:rPr>
              <w:instrText xml:space="preserve"> PAGEREF _Toc442360771 \h </w:instrText>
            </w:r>
            <w:r w:rsidR="00EB6424">
              <w:rPr>
                <w:noProof/>
                <w:webHidden/>
              </w:rPr>
            </w:r>
            <w:r w:rsidR="00EB6424">
              <w:rPr>
                <w:noProof/>
                <w:webHidden/>
              </w:rPr>
              <w:fldChar w:fldCharType="separate"/>
            </w:r>
            <w:r w:rsidR="00030374">
              <w:rPr>
                <w:noProof/>
                <w:webHidden/>
              </w:rPr>
              <w:t>13</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2" w:history="1">
            <w:r w:rsidR="00EB6424" w:rsidRPr="00995943">
              <w:rPr>
                <w:rStyle w:val="Hipervnculo"/>
                <w:rFonts w:ascii="Arial" w:hAnsi="Arial" w:cs="Arial"/>
                <w:b/>
                <w:noProof/>
              </w:rPr>
              <w:t>1.4.</w:t>
            </w:r>
            <w:r w:rsidR="00EB6424">
              <w:rPr>
                <w:noProof/>
              </w:rPr>
              <w:tab/>
            </w:r>
            <w:r w:rsidR="00EB6424" w:rsidRPr="00995943">
              <w:rPr>
                <w:rStyle w:val="Hipervnculo"/>
                <w:rFonts w:ascii="Arial" w:hAnsi="Arial" w:cs="Arial"/>
                <w:b/>
                <w:noProof/>
              </w:rPr>
              <w:t>Hipótesis</w:t>
            </w:r>
            <w:r w:rsidR="00EB6424">
              <w:rPr>
                <w:noProof/>
                <w:webHidden/>
              </w:rPr>
              <w:tab/>
            </w:r>
            <w:r w:rsidR="00EB6424">
              <w:rPr>
                <w:noProof/>
                <w:webHidden/>
              </w:rPr>
              <w:fldChar w:fldCharType="begin"/>
            </w:r>
            <w:r w:rsidR="00EB6424">
              <w:rPr>
                <w:noProof/>
                <w:webHidden/>
              </w:rPr>
              <w:instrText xml:space="preserve"> PAGEREF _Toc442360772 \h </w:instrText>
            </w:r>
            <w:r w:rsidR="00EB6424">
              <w:rPr>
                <w:noProof/>
                <w:webHidden/>
              </w:rPr>
            </w:r>
            <w:r w:rsidR="00EB6424">
              <w:rPr>
                <w:noProof/>
                <w:webHidden/>
              </w:rPr>
              <w:fldChar w:fldCharType="separate"/>
            </w:r>
            <w:r w:rsidR="00030374">
              <w:rPr>
                <w:noProof/>
                <w:webHidden/>
              </w:rPr>
              <w:t>13</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3" w:history="1">
            <w:r w:rsidR="00EB6424" w:rsidRPr="00995943">
              <w:rPr>
                <w:rStyle w:val="Hipervnculo"/>
                <w:rFonts w:ascii="Arial" w:hAnsi="Arial" w:cs="Arial"/>
                <w:b/>
                <w:noProof/>
              </w:rPr>
              <w:t>1.5.</w:t>
            </w:r>
            <w:r w:rsidR="00EB6424">
              <w:rPr>
                <w:noProof/>
              </w:rPr>
              <w:tab/>
            </w:r>
            <w:r w:rsidR="00EB6424" w:rsidRPr="00995943">
              <w:rPr>
                <w:rStyle w:val="Hipervnculo"/>
                <w:rFonts w:ascii="Arial" w:hAnsi="Arial" w:cs="Arial"/>
                <w:b/>
                <w:noProof/>
              </w:rPr>
              <w:t>Objetivos</w:t>
            </w:r>
            <w:r w:rsidR="00EB6424">
              <w:rPr>
                <w:noProof/>
                <w:webHidden/>
              </w:rPr>
              <w:tab/>
            </w:r>
            <w:r w:rsidR="00EB6424">
              <w:rPr>
                <w:noProof/>
                <w:webHidden/>
              </w:rPr>
              <w:fldChar w:fldCharType="begin"/>
            </w:r>
            <w:r w:rsidR="00EB6424">
              <w:rPr>
                <w:noProof/>
                <w:webHidden/>
              </w:rPr>
              <w:instrText xml:space="preserve"> PAGEREF _Toc442360773 \h </w:instrText>
            </w:r>
            <w:r w:rsidR="00EB6424">
              <w:rPr>
                <w:noProof/>
                <w:webHidden/>
              </w:rPr>
            </w:r>
            <w:r w:rsidR="00EB6424">
              <w:rPr>
                <w:noProof/>
                <w:webHidden/>
              </w:rPr>
              <w:fldChar w:fldCharType="separate"/>
            </w:r>
            <w:r w:rsidR="00030374">
              <w:rPr>
                <w:noProof/>
                <w:webHidden/>
              </w:rPr>
              <w:t>13</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4" w:history="1">
            <w:r w:rsidR="00EB6424" w:rsidRPr="00995943">
              <w:rPr>
                <w:rStyle w:val="Hipervnculo"/>
                <w:rFonts w:ascii="Arial" w:hAnsi="Arial" w:cs="Arial"/>
                <w:b/>
                <w:noProof/>
              </w:rPr>
              <w:t>1.6.</w:t>
            </w:r>
            <w:r w:rsidR="00EB6424">
              <w:rPr>
                <w:noProof/>
              </w:rPr>
              <w:tab/>
            </w:r>
            <w:r w:rsidR="00EB6424" w:rsidRPr="00995943">
              <w:rPr>
                <w:rStyle w:val="Hipervnculo"/>
                <w:rFonts w:ascii="Arial" w:hAnsi="Arial" w:cs="Arial"/>
                <w:b/>
                <w:noProof/>
              </w:rPr>
              <w:t>Variables en la investigación</w:t>
            </w:r>
            <w:r w:rsidR="00EB6424">
              <w:rPr>
                <w:noProof/>
                <w:webHidden/>
              </w:rPr>
              <w:tab/>
            </w:r>
            <w:r w:rsidR="00EB6424">
              <w:rPr>
                <w:noProof/>
                <w:webHidden/>
              </w:rPr>
              <w:fldChar w:fldCharType="begin"/>
            </w:r>
            <w:r w:rsidR="00EB6424">
              <w:rPr>
                <w:noProof/>
                <w:webHidden/>
              </w:rPr>
              <w:instrText xml:space="preserve"> PAGEREF _Toc442360774 \h </w:instrText>
            </w:r>
            <w:r w:rsidR="00EB6424">
              <w:rPr>
                <w:noProof/>
                <w:webHidden/>
              </w:rPr>
            </w:r>
            <w:r w:rsidR="00EB6424">
              <w:rPr>
                <w:noProof/>
                <w:webHidden/>
              </w:rPr>
              <w:fldChar w:fldCharType="separate"/>
            </w:r>
            <w:r w:rsidR="00030374">
              <w:rPr>
                <w:noProof/>
                <w:webHidden/>
              </w:rPr>
              <w:t>14</w:t>
            </w:r>
            <w:r w:rsidR="00EB6424">
              <w:rPr>
                <w:noProof/>
                <w:webHidden/>
              </w:rPr>
              <w:fldChar w:fldCharType="end"/>
            </w:r>
          </w:hyperlink>
        </w:p>
        <w:p w:rsidR="00EB6424" w:rsidRPr="00E37D41" w:rsidRDefault="00EB6424" w:rsidP="003574DA">
          <w:pPr>
            <w:pStyle w:val="TDC1"/>
          </w:pPr>
          <w:r w:rsidRPr="00E37D41">
            <w:rPr>
              <w:rStyle w:val="Hipervnculo"/>
              <w:u w:val="none"/>
            </w:rPr>
            <w:t xml:space="preserve"> </w:t>
          </w:r>
          <w:r w:rsidRPr="00E37D41">
            <w:rPr>
              <w:rStyle w:val="Hipervnculo"/>
              <w:color w:val="auto"/>
              <w:u w:val="none"/>
            </w:rPr>
            <w:t>CAPÍTULO II</w:t>
          </w:r>
          <w:r w:rsidRPr="006107C9">
            <w:rPr>
              <w:rStyle w:val="Hipervnculo"/>
              <w:i/>
              <w:color w:val="auto"/>
              <w:u w:val="none"/>
            </w:rPr>
            <w:t>:</w:t>
          </w:r>
          <w:r w:rsidRPr="006107C9">
            <w:rPr>
              <w:rStyle w:val="Hipervnculo"/>
              <w:i/>
            </w:rPr>
            <w:t xml:space="preserve"> </w:t>
          </w:r>
          <w:hyperlink w:anchor="_Toc442360776" w:history="1">
            <w:r w:rsidRPr="00E37D41">
              <w:rPr>
                <w:rStyle w:val="Hipervnculo"/>
                <w:bCs/>
              </w:rPr>
              <w:t>MARCO TEÓRICO</w:t>
            </w:r>
            <w:r w:rsidRPr="00E37D41">
              <w:rPr>
                <w:webHidden/>
              </w:rPr>
              <w:tab/>
            </w:r>
            <w:r w:rsidRPr="00E37D41">
              <w:rPr>
                <w:webHidden/>
              </w:rPr>
              <w:fldChar w:fldCharType="begin"/>
            </w:r>
            <w:r w:rsidRPr="00E37D41">
              <w:rPr>
                <w:webHidden/>
              </w:rPr>
              <w:instrText xml:space="preserve"> PAGEREF _Toc442360776 \h </w:instrText>
            </w:r>
            <w:r w:rsidRPr="00E37D41">
              <w:rPr>
                <w:webHidden/>
              </w:rPr>
            </w:r>
            <w:r w:rsidRPr="00E37D41">
              <w:rPr>
                <w:webHidden/>
              </w:rPr>
              <w:fldChar w:fldCharType="separate"/>
            </w:r>
            <w:r w:rsidR="00030374">
              <w:rPr>
                <w:webHidden/>
              </w:rPr>
              <w:t>15</w:t>
            </w:r>
            <w:r w:rsidRPr="00E37D41">
              <w:rPr>
                <w:webHidden/>
              </w:rPr>
              <w:fldChar w:fldCharType="end"/>
            </w:r>
          </w:hyperlink>
        </w:p>
        <w:p w:rsidR="00EB6424" w:rsidRDefault="00EE6BE5">
          <w:pPr>
            <w:pStyle w:val="TDC2"/>
            <w:tabs>
              <w:tab w:val="left" w:pos="880"/>
              <w:tab w:val="right" w:leader="dot" w:pos="8828"/>
            </w:tabs>
            <w:rPr>
              <w:noProof/>
            </w:rPr>
          </w:pPr>
          <w:hyperlink w:anchor="_Toc442360777" w:history="1">
            <w:r w:rsidR="00EB6424" w:rsidRPr="00995943">
              <w:rPr>
                <w:rStyle w:val="Hipervnculo"/>
                <w:rFonts w:ascii="Arial" w:hAnsi="Arial" w:cs="Arial"/>
                <w:b/>
                <w:noProof/>
              </w:rPr>
              <w:t>2.1.</w:t>
            </w:r>
            <w:r w:rsidR="00EB6424">
              <w:rPr>
                <w:noProof/>
              </w:rPr>
              <w:tab/>
            </w:r>
            <w:r w:rsidR="00EB6424" w:rsidRPr="00995943">
              <w:rPr>
                <w:rStyle w:val="Hipervnculo"/>
                <w:rFonts w:ascii="Arial" w:hAnsi="Arial" w:cs="Arial"/>
                <w:b/>
                <w:noProof/>
              </w:rPr>
              <w:t>Decisiones de Inversión en Proyectos de Energías Renovables</w:t>
            </w:r>
            <w:r w:rsidR="00EB6424">
              <w:rPr>
                <w:noProof/>
                <w:webHidden/>
              </w:rPr>
              <w:tab/>
            </w:r>
            <w:r w:rsidR="00EB6424">
              <w:rPr>
                <w:noProof/>
                <w:webHidden/>
              </w:rPr>
              <w:fldChar w:fldCharType="begin"/>
            </w:r>
            <w:r w:rsidR="00EB6424">
              <w:rPr>
                <w:noProof/>
                <w:webHidden/>
              </w:rPr>
              <w:instrText xml:space="preserve"> PAGEREF _Toc442360777 \h </w:instrText>
            </w:r>
            <w:r w:rsidR="00EB6424">
              <w:rPr>
                <w:noProof/>
                <w:webHidden/>
              </w:rPr>
            </w:r>
            <w:r w:rsidR="00EB6424">
              <w:rPr>
                <w:noProof/>
                <w:webHidden/>
              </w:rPr>
              <w:fldChar w:fldCharType="separate"/>
            </w:r>
            <w:r w:rsidR="00030374">
              <w:rPr>
                <w:noProof/>
                <w:webHidden/>
              </w:rPr>
              <w:t>16</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8" w:history="1">
            <w:r w:rsidR="00EB6424" w:rsidRPr="00995943">
              <w:rPr>
                <w:rStyle w:val="Hipervnculo"/>
                <w:rFonts w:ascii="Arial" w:hAnsi="Arial" w:cs="Arial"/>
                <w:b/>
                <w:noProof/>
              </w:rPr>
              <w:t>2.2.</w:t>
            </w:r>
            <w:r w:rsidR="00EB6424">
              <w:rPr>
                <w:noProof/>
              </w:rPr>
              <w:tab/>
            </w:r>
            <w:r w:rsidR="00EB6424" w:rsidRPr="00995943">
              <w:rPr>
                <w:rStyle w:val="Hipervnculo"/>
                <w:rFonts w:ascii="Arial" w:eastAsia="Meiryo" w:hAnsi="Arial" w:cs="Arial"/>
                <w:b/>
                <w:noProof/>
              </w:rPr>
              <w:t xml:space="preserve">Modelos </w:t>
            </w:r>
            <w:r w:rsidR="00EB6424" w:rsidRPr="00995943">
              <w:rPr>
                <w:rStyle w:val="Hipervnculo"/>
                <w:rFonts w:ascii="Arial" w:eastAsia="Meiryo" w:hAnsi="Arial" w:cs="Arial"/>
                <w:b/>
                <w:noProof/>
                <w:spacing w:val="6"/>
              </w:rPr>
              <w:t xml:space="preserve"> </w:t>
            </w:r>
            <w:r w:rsidR="00EB6424" w:rsidRPr="00995943">
              <w:rPr>
                <w:rStyle w:val="Hipervnculo"/>
                <w:rFonts w:ascii="Arial" w:eastAsia="Meiryo" w:hAnsi="Arial" w:cs="Arial"/>
                <w:b/>
                <w:noProof/>
                <w:w w:val="121"/>
              </w:rPr>
              <w:t>para</w:t>
            </w:r>
            <w:r w:rsidR="00EB6424" w:rsidRPr="00995943">
              <w:rPr>
                <w:rStyle w:val="Hipervnculo"/>
                <w:rFonts w:ascii="Arial" w:eastAsia="Meiryo" w:hAnsi="Arial" w:cs="Arial"/>
                <w:b/>
                <w:noProof/>
                <w:spacing w:val="-7"/>
                <w:w w:val="121"/>
              </w:rPr>
              <w:t xml:space="preserve"> </w:t>
            </w:r>
            <w:r w:rsidR="00EB6424" w:rsidRPr="00995943">
              <w:rPr>
                <w:rStyle w:val="Hipervnculo"/>
                <w:rFonts w:ascii="Arial" w:eastAsia="Meiryo" w:hAnsi="Arial" w:cs="Arial"/>
                <w:b/>
                <w:noProof/>
              </w:rPr>
              <w:t>la</w:t>
            </w:r>
            <w:r w:rsidR="00EB6424" w:rsidRPr="00995943">
              <w:rPr>
                <w:rStyle w:val="Hipervnculo"/>
                <w:rFonts w:ascii="Arial" w:eastAsia="Meiryo" w:hAnsi="Arial" w:cs="Arial"/>
                <w:b/>
                <w:noProof/>
                <w:spacing w:val="19"/>
              </w:rPr>
              <w:t xml:space="preserve"> </w:t>
            </w:r>
            <w:r w:rsidR="00EB6424" w:rsidRPr="00995943">
              <w:rPr>
                <w:rStyle w:val="Hipervnculo"/>
                <w:rFonts w:ascii="Arial" w:eastAsia="Meiryo" w:hAnsi="Arial" w:cs="Arial"/>
                <w:b/>
                <w:noProof/>
                <w:w w:val="113"/>
              </w:rPr>
              <w:t>valoración</w:t>
            </w:r>
            <w:r w:rsidR="00EB6424" w:rsidRPr="00995943">
              <w:rPr>
                <w:rStyle w:val="Hipervnculo"/>
                <w:rFonts w:ascii="Arial" w:eastAsia="Meiryo" w:hAnsi="Arial" w:cs="Arial"/>
                <w:b/>
                <w:noProof/>
                <w:spacing w:val="-4"/>
                <w:w w:val="113"/>
              </w:rPr>
              <w:t xml:space="preserve"> </w:t>
            </w:r>
            <w:r w:rsidR="00EB6424" w:rsidRPr="00995943">
              <w:rPr>
                <w:rStyle w:val="Hipervnculo"/>
                <w:rFonts w:ascii="Arial" w:eastAsia="Meiryo" w:hAnsi="Arial" w:cs="Arial"/>
                <w:b/>
                <w:noProof/>
              </w:rPr>
              <w:t>de</w:t>
            </w:r>
            <w:r w:rsidR="00EB6424" w:rsidRPr="00995943">
              <w:rPr>
                <w:rStyle w:val="Hipervnculo"/>
                <w:rFonts w:ascii="Arial" w:eastAsia="Meiryo" w:hAnsi="Arial" w:cs="Arial"/>
                <w:b/>
                <w:noProof/>
                <w:spacing w:val="21"/>
              </w:rPr>
              <w:t xml:space="preserve"> </w:t>
            </w:r>
            <w:r w:rsidR="00EB6424" w:rsidRPr="00995943">
              <w:rPr>
                <w:rStyle w:val="Hipervnculo"/>
                <w:rFonts w:ascii="Arial" w:eastAsia="Meiryo" w:hAnsi="Arial" w:cs="Arial"/>
                <w:b/>
                <w:noProof/>
                <w:w w:val="113"/>
              </w:rPr>
              <w:t>opciones</w:t>
            </w:r>
            <w:r w:rsidR="00EB6424" w:rsidRPr="00995943">
              <w:rPr>
                <w:rStyle w:val="Hipervnculo"/>
                <w:rFonts w:ascii="Arial" w:eastAsia="Meiryo" w:hAnsi="Arial" w:cs="Arial"/>
                <w:b/>
                <w:noProof/>
                <w:spacing w:val="-16"/>
                <w:w w:val="113"/>
              </w:rPr>
              <w:t xml:space="preserve"> </w:t>
            </w:r>
            <w:r w:rsidR="00EB6424" w:rsidRPr="00995943">
              <w:rPr>
                <w:rStyle w:val="Hipervnculo"/>
                <w:rFonts w:ascii="Arial" w:eastAsia="Meiryo" w:hAnsi="Arial" w:cs="Arial"/>
                <w:b/>
                <w:noProof/>
                <w:w w:val="113"/>
              </w:rPr>
              <w:t>ﬁnancieras</w:t>
            </w:r>
            <w:r w:rsidR="00EB6424" w:rsidRPr="00995943">
              <w:rPr>
                <w:rStyle w:val="Hipervnculo"/>
                <w:rFonts w:ascii="Arial" w:eastAsia="Meiryo" w:hAnsi="Arial" w:cs="Arial"/>
                <w:b/>
                <w:noProof/>
                <w:spacing w:val="10"/>
                <w:w w:val="113"/>
              </w:rPr>
              <w:t xml:space="preserve"> </w:t>
            </w:r>
            <w:r w:rsidR="00EB6424" w:rsidRPr="00995943">
              <w:rPr>
                <w:rStyle w:val="Hipervnculo"/>
                <w:rFonts w:ascii="Arial" w:eastAsia="Meiryo" w:hAnsi="Arial" w:cs="Arial"/>
                <w:b/>
                <w:noProof/>
              </w:rPr>
              <w:t>y</w:t>
            </w:r>
            <w:r w:rsidR="00EB6424" w:rsidRPr="00995943">
              <w:rPr>
                <w:rStyle w:val="Hipervnculo"/>
                <w:rFonts w:ascii="Arial" w:eastAsia="Meiryo" w:hAnsi="Arial" w:cs="Arial"/>
                <w:b/>
                <w:noProof/>
                <w:spacing w:val="7"/>
              </w:rPr>
              <w:t xml:space="preserve"> </w:t>
            </w:r>
            <w:r w:rsidR="00EB6424" w:rsidRPr="00995943">
              <w:rPr>
                <w:rStyle w:val="Hipervnculo"/>
                <w:rFonts w:ascii="Arial" w:eastAsia="Meiryo" w:hAnsi="Arial" w:cs="Arial"/>
                <w:b/>
                <w:noProof/>
                <w:w w:val="114"/>
              </w:rPr>
              <w:t>reales</w:t>
            </w:r>
            <w:r w:rsidR="00EB6424">
              <w:rPr>
                <w:noProof/>
                <w:webHidden/>
              </w:rPr>
              <w:tab/>
            </w:r>
            <w:r w:rsidR="00EB6424">
              <w:rPr>
                <w:noProof/>
                <w:webHidden/>
              </w:rPr>
              <w:fldChar w:fldCharType="begin"/>
            </w:r>
            <w:r w:rsidR="00EB6424">
              <w:rPr>
                <w:noProof/>
                <w:webHidden/>
              </w:rPr>
              <w:instrText xml:space="preserve"> PAGEREF _Toc442360778 \h </w:instrText>
            </w:r>
            <w:r w:rsidR="00EB6424">
              <w:rPr>
                <w:noProof/>
                <w:webHidden/>
              </w:rPr>
            </w:r>
            <w:r w:rsidR="00EB6424">
              <w:rPr>
                <w:noProof/>
                <w:webHidden/>
              </w:rPr>
              <w:fldChar w:fldCharType="separate"/>
            </w:r>
            <w:r w:rsidR="00030374">
              <w:rPr>
                <w:noProof/>
                <w:webHidden/>
              </w:rPr>
              <w:t>17</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79" w:history="1">
            <w:r w:rsidR="00EB6424" w:rsidRPr="00995943">
              <w:rPr>
                <w:rStyle w:val="Hipervnculo"/>
                <w:rFonts w:ascii="Arial" w:hAnsi="Arial" w:cs="Arial"/>
                <w:b/>
                <w:noProof/>
              </w:rPr>
              <w:t>2.3.</w:t>
            </w:r>
            <w:r w:rsidR="00EB6424">
              <w:rPr>
                <w:noProof/>
              </w:rPr>
              <w:tab/>
            </w:r>
            <w:r w:rsidR="00EB6424" w:rsidRPr="00995943">
              <w:rPr>
                <w:rStyle w:val="Hipervnculo"/>
                <w:rFonts w:ascii="Arial" w:hAnsi="Arial" w:cs="Arial"/>
                <w:b/>
                <w:noProof/>
              </w:rPr>
              <w:t>Peculiaridades financieras y de gestión de riesgos frente a otros sectores</w:t>
            </w:r>
            <w:r w:rsidR="00EB6424">
              <w:rPr>
                <w:noProof/>
                <w:webHidden/>
              </w:rPr>
              <w:tab/>
            </w:r>
            <w:r w:rsidR="00EB6424">
              <w:rPr>
                <w:noProof/>
                <w:webHidden/>
              </w:rPr>
              <w:fldChar w:fldCharType="begin"/>
            </w:r>
            <w:r w:rsidR="00EB6424">
              <w:rPr>
                <w:noProof/>
                <w:webHidden/>
              </w:rPr>
              <w:instrText xml:space="preserve"> PAGEREF _Toc442360779 \h </w:instrText>
            </w:r>
            <w:r w:rsidR="00EB6424">
              <w:rPr>
                <w:noProof/>
                <w:webHidden/>
              </w:rPr>
            </w:r>
            <w:r w:rsidR="00EB6424">
              <w:rPr>
                <w:noProof/>
                <w:webHidden/>
              </w:rPr>
              <w:fldChar w:fldCharType="separate"/>
            </w:r>
            <w:r w:rsidR="00030374">
              <w:rPr>
                <w:noProof/>
                <w:webHidden/>
              </w:rPr>
              <w:t>19</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0" w:history="1">
            <w:r w:rsidR="00EB6424" w:rsidRPr="00995943">
              <w:rPr>
                <w:rStyle w:val="Hipervnculo"/>
                <w:rFonts w:ascii="Arial" w:hAnsi="Arial" w:cs="Arial"/>
                <w:b/>
                <w:noProof/>
              </w:rPr>
              <w:t>2.3.1.</w:t>
            </w:r>
            <w:r w:rsidR="00EB6424">
              <w:rPr>
                <w:noProof/>
              </w:rPr>
              <w:tab/>
            </w:r>
            <w:r w:rsidR="00EB6424" w:rsidRPr="00995943">
              <w:rPr>
                <w:rStyle w:val="Hipervnculo"/>
                <w:rFonts w:ascii="Arial" w:hAnsi="Arial" w:cs="Arial"/>
                <w:b/>
                <w:noProof/>
              </w:rPr>
              <w:t>Peculiaridades financieras desde la óptica de la inversión</w:t>
            </w:r>
            <w:r w:rsidR="00EB6424">
              <w:rPr>
                <w:noProof/>
                <w:webHidden/>
              </w:rPr>
              <w:tab/>
            </w:r>
            <w:r w:rsidR="00EB6424">
              <w:rPr>
                <w:noProof/>
                <w:webHidden/>
              </w:rPr>
              <w:fldChar w:fldCharType="begin"/>
            </w:r>
            <w:r w:rsidR="00EB6424">
              <w:rPr>
                <w:noProof/>
                <w:webHidden/>
              </w:rPr>
              <w:instrText xml:space="preserve"> PAGEREF _Toc442360780 \h </w:instrText>
            </w:r>
            <w:r w:rsidR="00EB6424">
              <w:rPr>
                <w:noProof/>
                <w:webHidden/>
              </w:rPr>
            </w:r>
            <w:r w:rsidR="00EB6424">
              <w:rPr>
                <w:noProof/>
                <w:webHidden/>
              </w:rPr>
              <w:fldChar w:fldCharType="separate"/>
            </w:r>
            <w:r w:rsidR="00030374">
              <w:rPr>
                <w:noProof/>
                <w:webHidden/>
              </w:rPr>
              <w:t>20</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1" w:history="1">
            <w:r w:rsidR="00EB6424" w:rsidRPr="00995943">
              <w:rPr>
                <w:rStyle w:val="Hipervnculo"/>
                <w:rFonts w:ascii="Arial" w:hAnsi="Arial" w:cs="Arial"/>
                <w:b/>
                <w:noProof/>
              </w:rPr>
              <w:t>2.3.2.</w:t>
            </w:r>
            <w:r w:rsidR="00EB6424">
              <w:rPr>
                <w:noProof/>
              </w:rPr>
              <w:tab/>
            </w:r>
            <w:r w:rsidR="00EB6424" w:rsidRPr="00995943">
              <w:rPr>
                <w:rStyle w:val="Hipervnculo"/>
                <w:rFonts w:ascii="Arial" w:hAnsi="Arial" w:cs="Arial"/>
                <w:b/>
                <w:noProof/>
              </w:rPr>
              <w:t>Mecanismos de garantía de la rentabilidad de las inversiones en proyectos de energías renovables.</w:t>
            </w:r>
            <w:r w:rsidR="00EB6424">
              <w:rPr>
                <w:noProof/>
                <w:webHidden/>
              </w:rPr>
              <w:tab/>
            </w:r>
            <w:r w:rsidR="00EB6424">
              <w:rPr>
                <w:noProof/>
                <w:webHidden/>
              </w:rPr>
              <w:fldChar w:fldCharType="begin"/>
            </w:r>
            <w:r w:rsidR="00EB6424">
              <w:rPr>
                <w:noProof/>
                <w:webHidden/>
              </w:rPr>
              <w:instrText xml:space="preserve"> PAGEREF _Toc442360781 \h </w:instrText>
            </w:r>
            <w:r w:rsidR="00EB6424">
              <w:rPr>
                <w:noProof/>
                <w:webHidden/>
              </w:rPr>
            </w:r>
            <w:r w:rsidR="00EB6424">
              <w:rPr>
                <w:noProof/>
                <w:webHidden/>
              </w:rPr>
              <w:fldChar w:fldCharType="separate"/>
            </w:r>
            <w:r w:rsidR="00030374">
              <w:rPr>
                <w:noProof/>
                <w:webHidden/>
              </w:rPr>
              <w:t>23</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2" w:history="1">
            <w:r w:rsidR="00EB6424" w:rsidRPr="00995943">
              <w:rPr>
                <w:rStyle w:val="Hipervnculo"/>
                <w:rFonts w:ascii="Arial" w:hAnsi="Arial" w:cs="Arial"/>
                <w:b/>
                <w:noProof/>
              </w:rPr>
              <w:t>2.3.3.</w:t>
            </w:r>
            <w:r w:rsidR="00EB6424">
              <w:rPr>
                <w:noProof/>
              </w:rPr>
              <w:tab/>
            </w:r>
            <w:r w:rsidR="00EB6424" w:rsidRPr="00995943">
              <w:rPr>
                <w:rStyle w:val="Hipervnculo"/>
                <w:rFonts w:ascii="Arial" w:hAnsi="Arial" w:cs="Arial"/>
                <w:b/>
                <w:noProof/>
              </w:rPr>
              <w:t>Mecanismos de fomento</w:t>
            </w:r>
            <w:r w:rsidR="00EB6424">
              <w:rPr>
                <w:noProof/>
                <w:webHidden/>
              </w:rPr>
              <w:tab/>
            </w:r>
            <w:r w:rsidR="00EB6424">
              <w:rPr>
                <w:noProof/>
                <w:webHidden/>
              </w:rPr>
              <w:fldChar w:fldCharType="begin"/>
            </w:r>
            <w:r w:rsidR="00EB6424">
              <w:rPr>
                <w:noProof/>
                <w:webHidden/>
              </w:rPr>
              <w:instrText xml:space="preserve"> PAGEREF _Toc442360782 \h </w:instrText>
            </w:r>
            <w:r w:rsidR="00EB6424">
              <w:rPr>
                <w:noProof/>
                <w:webHidden/>
              </w:rPr>
            </w:r>
            <w:r w:rsidR="00EB6424">
              <w:rPr>
                <w:noProof/>
                <w:webHidden/>
              </w:rPr>
              <w:fldChar w:fldCharType="separate"/>
            </w:r>
            <w:r w:rsidR="00030374">
              <w:rPr>
                <w:noProof/>
                <w:webHidden/>
              </w:rPr>
              <w:t>24</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3" w:history="1">
            <w:r w:rsidR="00EB6424" w:rsidRPr="00995943">
              <w:rPr>
                <w:rStyle w:val="Hipervnculo"/>
                <w:rFonts w:ascii="Arial" w:hAnsi="Arial" w:cs="Arial"/>
                <w:b/>
                <w:noProof/>
              </w:rPr>
              <w:t>2.3.4.</w:t>
            </w:r>
            <w:r w:rsidR="00EB6424">
              <w:rPr>
                <w:noProof/>
              </w:rPr>
              <w:tab/>
            </w:r>
            <w:r w:rsidR="00EB6424" w:rsidRPr="00995943">
              <w:rPr>
                <w:rStyle w:val="Hipervnculo"/>
                <w:rFonts w:ascii="Arial" w:hAnsi="Arial" w:cs="Arial"/>
                <w:b/>
                <w:noProof/>
              </w:rPr>
              <w:t>Peculiaridades financieras desde la óptica de la financiación de los proyectos de energías renovables</w:t>
            </w:r>
            <w:r w:rsidR="00EB6424">
              <w:rPr>
                <w:noProof/>
                <w:webHidden/>
              </w:rPr>
              <w:tab/>
            </w:r>
            <w:r w:rsidR="00EB6424">
              <w:rPr>
                <w:noProof/>
                <w:webHidden/>
              </w:rPr>
              <w:fldChar w:fldCharType="begin"/>
            </w:r>
            <w:r w:rsidR="00EB6424">
              <w:rPr>
                <w:noProof/>
                <w:webHidden/>
              </w:rPr>
              <w:instrText xml:space="preserve"> PAGEREF _Toc442360783 \h </w:instrText>
            </w:r>
            <w:r w:rsidR="00EB6424">
              <w:rPr>
                <w:noProof/>
                <w:webHidden/>
              </w:rPr>
            </w:r>
            <w:r w:rsidR="00EB6424">
              <w:rPr>
                <w:noProof/>
                <w:webHidden/>
              </w:rPr>
              <w:fldChar w:fldCharType="separate"/>
            </w:r>
            <w:r w:rsidR="00030374">
              <w:rPr>
                <w:noProof/>
                <w:webHidden/>
              </w:rPr>
              <w:t>26</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84" w:history="1">
            <w:r w:rsidR="00EB6424" w:rsidRPr="00995943">
              <w:rPr>
                <w:rStyle w:val="Hipervnculo"/>
                <w:rFonts w:ascii="Arial" w:hAnsi="Arial" w:cs="Arial"/>
                <w:b/>
                <w:noProof/>
              </w:rPr>
              <w:t>2.4.</w:t>
            </w:r>
            <w:r w:rsidR="00EB6424">
              <w:rPr>
                <w:noProof/>
              </w:rPr>
              <w:tab/>
            </w:r>
            <w:r w:rsidR="00EB6424" w:rsidRPr="00995943">
              <w:rPr>
                <w:rStyle w:val="Hipervnculo"/>
                <w:rFonts w:ascii="Arial" w:hAnsi="Arial" w:cs="Arial"/>
                <w:b/>
                <w:noProof/>
              </w:rPr>
              <w:t>Funcionamiento y rendimiento de una turbina eólica</w:t>
            </w:r>
            <w:r w:rsidR="00EB6424">
              <w:rPr>
                <w:noProof/>
                <w:webHidden/>
              </w:rPr>
              <w:tab/>
            </w:r>
            <w:r w:rsidR="00EB6424">
              <w:rPr>
                <w:noProof/>
                <w:webHidden/>
              </w:rPr>
              <w:fldChar w:fldCharType="begin"/>
            </w:r>
            <w:r w:rsidR="00EB6424">
              <w:rPr>
                <w:noProof/>
                <w:webHidden/>
              </w:rPr>
              <w:instrText xml:space="preserve"> PAGEREF _Toc442360784 \h </w:instrText>
            </w:r>
            <w:r w:rsidR="00EB6424">
              <w:rPr>
                <w:noProof/>
                <w:webHidden/>
              </w:rPr>
            </w:r>
            <w:r w:rsidR="00EB6424">
              <w:rPr>
                <w:noProof/>
                <w:webHidden/>
              </w:rPr>
              <w:fldChar w:fldCharType="separate"/>
            </w:r>
            <w:r w:rsidR="00030374">
              <w:rPr>
                <w:noProof/>
                <w:webHidden/>
              </w:rPr>
              <w:t>28</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5" w:history="1">
            <w:r w:rsidR="00EB6424" w:rsidRPr="00995943">
              <w:rPr>
                <w:rStyle w:val="Hipervnculo"/>
                <w:rFonts w:ascii="Arial" w:hAnsi="Arial" w:cs="Arial"/>
                <w:b/>
                <w:noProof/>
              </w:rPr>
              <w:t>2.4.1.</w:t>
            </w:r>
            <w:r w:rsidR="00EB6424">
              <w:rPr>
                <w:noProof/>
              </w:rPr>
              <w:tab/>
            </w:r>
            <w:r w:rsidR="00EB6424" w:rsidRPr="00995943">
              <w:rPr>
                <w:rStyle w:val="Hipervnculo"/>
                <w:rFonts w:ascii="Arial" w:hAnsi="Arial" w:cs="Arial"/>
                <w:b/>
                <w:noProof/>
              </w:rPr>
              <w:t>Energía del viento</w:t>
            </w:r>
            <w:r w:rsidR="00EB6424">
              <w:rPr>
                <w:noProof/>
                <w:webHidden/>
              </w:rPr>
              <w:tab/>
            </w:r>
            <w:r w:rsidR="00EB6424">
              <w:rPr>
                <w:noProof/>
                <w:webHidden/>
              </w:rPr>
              <w:fldChar w:fldCharType="begin"/>
            </w:r>
            <w:r w:rsidR="00EB6424">
              <w:rPr>
                <w:noProof/>
                <w:webHidden/>
              </w:rPr>
              <w:instrText xml:space="preserve"> PAGEREF _Toc442360785 \h </w:instrText>
            </w:r>
            <w:r w:rsidR="00EB6424">
              <w:rPr>
                <w:noProof/>
                <w:webHidden/>
              </w:rPr>
            </w:r>
            <w:r w:rsidR="00EB6424">
              <w:rPr>
                <w:noProof/>
                <w:webHidden/>
              </w:rPr>
              <w:fldChar w:fldCharType="separate"/>
            </w:r>
            <w:r w:rsidR="00030374">
              <w:rPr>
                <w:noProof/>
                <w:webHidden/>
              </w:rPr>
              <w:t>28</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6" w:history="1">
            <w:r w:rsidR="00EB6424" w:rsidRPr="00995943">
              <w:rPr>
                <w:rStyle w:val="Hipervnculo"/>
                <w:rFonts w:ascii="Arial" w:hAnsi="Arial" w:cs="Arial"/>
                <w:b/>
                <w:noProof/>
              </w:rPr>
              <w:t>2.4.2.</w:t>
            </w:r>
            <w:r w:rsidR="00EB6424">
              <w:rPr>
                <w:noProof/>
              </w:rPr>
              <w:tab/>
            </w:r>
            <w:r w:rsidR="00EB6424" w:rsidRPr="00995943">
              <w:rPr>
                <w:rStyle w:val="Hipervnculo"/>
                <w:rFonts w:ascii="Arial" w:hAnsi="Arial" w:cs="Arial"/>
                <w:b/>
                <w:noProof/>
              </w:rPr>
              <w:t>Comportamiento global de la aeroturbina. Teoría del disco actuador</w:t>
            </w:r>
            <w:r w:rsidR="00EB6424">
              <w:rPr>
                <w:noProof/>
                <w:webHidden/>
              </w:rPr>
              <w:tab/>
            </w:r>
            <w:r w:rsidR="00EB6424">
              <w:rPr>
                <w:noProof/>
                <w:webHidden/>
              </w:rPr>
              <w:fldChar w:fldCharType="begin"/>
            </w:r>
            <w:r w:rsidR="00EB6424">
              <w:rPr>
                <w:noProof/>
                <w:webHidden/>
              </w:rPr>
              <w:instrText xml:space="preserve"> PAGEREF _Toc442360786 \h </w:instrText>
            </w:r>
            <w:r w:rsidR="00EB6424">
              <w:rPr>
                <w:noProof/>
                <w:webHidden/>
              </w:rPr>
            </w:r>
            <w:r w:rsidR="00EB6424">
              <w:rPr>
                <w:noProof/>
                <w:webHidden/>
              </w:rPr>
              <w:fldChar w:fldCharType="separate"/>
            </w:r>
            <w:r w:rsidR="00030374">
              <w:rPr>
                <w:noProof/>
                <w:webHidden/>
              </w:rPr>
              <w:t>31</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87" w:history="1">
            <w:r w:rsidR="00EB6424" w:rsidRPr="00995943">
              <w:rPr>
                <w:rStyle w:val="Hipervnculo"/>
                <w:rFonts w:ascii="Arial" w:hAnsi="Arial" w:cs="Arial"/>
                <w:b/>
                <w:noProof/>
              </w:rPr>
              <w:t>2.5.</w:t>
            </w:r>
            <w:r w:rsidR="00EB6424">
              <w:rPr>
                <w:noProof/>
              </w:rPr>
              <w:tab/>
            </w:r>
            <w:r w:rsidR="00EB6424" w:rsidRPr="00995943">
              <w:rPr>
                <w:rStyle w:val="Hipervnculo"/>
                <w:rFonts w:ascii="Arial" w:hAnsi="Arial" w:cs="Arial"/>
                <w:b/>
                <w:noProof/>
              </w:rPr>
              <w:t>Estado de la tecnología de generación en el campo eólico</w:t>
            </w:r>
            <w:r w:rsidR="00EB6424">
              <w:rPr>
                <w:noProof/>
                <w:webHidden/>
              </w:rPr>
              <w:tab/>
            </w:r>
            <w:r w:rsidR="00EB6424">
              <w:rPr>
                <w:noProof/>
                <w:webHidden/>
              </w:rPr>
              <w:fldChar w:fldCharType="begin"/>
            </w:r>
            <w:r w:rsidR="00EB6424">
              <w:rPr>
                <w:noProof/>
                <w:webHidden/>
              </w:rPr>
              <w:instrText xml:space="preserve"> PAGEREF _Toc442360787 \h </w:instrText>
            </w:r>
            <w:r w:rsidR="00EB6424">
              <w:rPr>
                <w:noProof/>
                <w:webHidden/>
              </w:rPr>
            </w:r>
            <w:r w:rsidR="00EB6424">
              <w:rPr>
                <w:noProof/>
                <w:webHidden/>
              </w:rPr>
              <w:fldChar w:fldCharType="separate"/>
            </w:r>
            <w:r w:rsidR="00030374">
              <w:rPr>
                <w:noProof/>
                <w:webHidden/>
              </w:rPr>
              <w:t>32</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8" w:history="1">
            <w:r w:rsidR="00EB6424" w:rsidRPr="00995943">
              <w:rPr>
                <w:rStyle w:val="Hipervnculo"/>
                <w:rFonts w:ascii="Arial" w:hAnsi="Arial" w:cs="Arial"/>
                <w:b/>
                <w:noProof/>
              </w:rPr>
              <w:t>2.5.1.</w:t>
            </w:r>
            <w:r w:rsidR="00EB6424">
              <w:rPr>
                <w:noProof/>
              </w:rPr>
              <w:tab/>
            </w:r>
            <w:r w:rsidR="00EB6424" w:rsidRPr="00995943">
              <w:rPr>
                <w:rStyle w:val="Hipervnculo"/>
                <w:rFonts w:ascii="Arial" w:hAnsi="Arial" w:cs="Arial"/>
                <w:b/>
                <w:noProof/>
              </w:rPr>
              <w:t>Introducción a la energía eólica</w:t>
            </w:r>
            <w:r w:rsidR="00EB6424">
              <w:rPr>
                <w:noProof/>
                <w:webHidden/>
              </w:rPr>
              <w:tab/>
            </w:r>
            <w:r w:rsidR="00EB6424">
              <w:rPr>
                <w:noProof/>
                <w:webHidden/>
              </w:rPr>
              <w:fldChar w:fldCharType="begin"/>
            </w:r>
            <w:r w:rsidR="00EB6424">
              <w:rPr>
                <w:noProof/>
                <w:webHidden/>
              </w:rPr>
              <w:instrText xml:space="preserve"> PAGEREF _Toc442360788 \h </w:instrText>
            </w:r>
            <w:r w:rsidR="00EB6424">
              <w:rPr>
                <w:noProof/>
                <w:webHidden/>
              </w:rPr>
            </w:r>
            <w:r w:rsidR="00EB6424">
              <w:rPr>
                <w:noProof/>
                <w:webHidden/>
              </w:rPr>
              <w:fldChar w:fldCharType="separate"/>
            </w:r>
            <w:r w:rsidR="00030374">
              <w:rPr>
                <w:noProof/>
                <w:webHidden/>
              </w:rPr>
              <w:t>33</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789" w:history="1">
            <w:r w:rsidR="00EB6424" w:rsidRPr="00995943">
              <w:rPr>
                <w:rStyle w:val="Hipervnculo"/>
                <w:rFonts w:ascii="Arial" w:hAnsi="Arial" w:cs="Arial"/>
                <w:b/>
                <w:noProof/>
              </w:rPr>
              <w:t>2.5.2.</w:t>
            </w:r>
            <w:r w:rsidR="00EB6424">
              <w:rPr>
                <w:noProof/>
              </w:rPr>
              <w:tab/>
            </w:r>
            <w:r w:rsidR="00EB6424" w:rsidRPr="00995943">
              <w:rPr>
                <w:rStyle w:val="Hipervnculo"/>
                <w:rFonts w:ascii="Arial" w:hAnsi="Arial" w:cs="Arial"/>
                <w:b/>
                <w:noProof/>
              </w:rPr>
              <w:t>Principales características tecnológicas de las instalaciones</w:t>
            </w:r>
            <w:r w:rsidR="00EB6424">
              <w:rPr>
                <w:noProof/>
                <w:webHidden/>
              </w:rPr>
              <w:tab/>
            </w:r>
            <w:r w:rsidR="00EB6424">
              <w:rPr>
                <w:noProof/>
                <w:webHidden/>
              </w:rPr>
              <w:fldChar w:fldCharType="begin"/>
            </w:r>
            <w:r w:rsidR="00EB6424">
              <w:rPr>
                <w:noProof/>
                <w:webHidden/>
              </w:rPr>
              <w:instrText xml:space="preserve"> PAGEREF _Toc442360789 \h </w:instrText>
            </w:r>
            <w:r w:rsidR="00EB6424">
              <w:rPr>
                <w:noProof/>
                <w:webHidden/>
              </w:rPr>
            </w:r>
            <w:r w:rsidR="00EB6424">
              <w:rPr>
                <w:noProof/>
                <w:webHidden/>
              </w:rPr>
              <w:fldChar w:fldCharType="separate"/>
            </w:r>
            <w:r w:rsidR="00030374">
              <w:rPr>
                <w:noProof/>
                <w:webHidden/>
              </w:rPr>
              <w:t>34</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90" w:history="1">
            <w:r w:rsidR="00EB6424" w:rsidRPr="00995943">
              <w:rPr>
                <w:rStyle w:val="Hipervnculo"/>
                <w:rFonts w:ascii="Arial" w:hAnsi="Arial" w:cs="Arial"/>
                <w:b/>
                <w:noProof/>
              </w:rPr>
              <w:t>2.6.</w:t>
            </w:r>
            <w:r w:rsidR="00EB6424">
              <w:rPr>
                <w:noProof/>
              </w:rPr>
              <w:tab/>
            </w:r>
            <w:r w:rsidR="00EB6424" w:rsidRPr="00995943">
              <w:rPr>
                <w:rStyle w:val="Hipervnculo"/>
                <w:rFonts w:ascii="Arial" w:hAnsi="Arial" w:cs="Arial"/>
                <w:b/>
                <w:noProof/>
              </w:rPr>
              <w:t>Caracterización Energética del viento: Potencial eólico</w:t>
            </w:r>
            <w:r w:rsidR="00EB6424">
              <w:rPr>
                <w:noProof/>
                <w:webHidden/>
              </w:rPr>
              <w:tab/>
            </w:r>
            <w:r w:rsidR="00EB6424">
              <w:rPr>
                <w:noProof/>
                <w:webHidden/>
              </w:rPr>
              <w:fldChar w:fldCharType="begin"/>
            </w:r>
            <w:r w:rsidR="00EB6424">
              <w:rPr>
                <w:noProof/>
                <w:webHidden/>
              </w:rPr>
              <w:instrText xml:space="preserve"> PAGEREF _Toc442360790 \h </w:instrText>
            </w:r>
            <w:r w:rsidR="00EB6424">
              <w:rPr>
                <w:noProof/>
                <w:webHidden/>
              </w:rPr>
            </w:r>
            <w:r w:rsidR="00EB6424">
              <w:rPr>
                <w:noProof/>
                <w:webHidden/>
              </w:rPr>
              <w:fldChar w:fldCharType="separate"/>
            </w:r>
            <w:r w:rsidR="00030374">
              <w:rPr>
                <w:noProof/>
                <w:webHidden/>
              </w:rPr>
              <w:t>38</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91" w:history="1">
            <w:r w:rsidR="00EB6424" w:rsidRPr="00995943">
              <w:rPr>
                <w:rStyle w:val="Hipervnculo"/>
                <w:rFonts w:ascii="Arial" w:hAnsi="Arial" w:cs="Arial"/>
                <w:b/>
                <w:noProof/>
              </w:rPr>
              <w:t>2.7.</w:t>
            </w:r>
            <w:r w:rsidR="00EB6424">
              <w:rPr>
                <w:noProof/>
              </w:rPr>
              <w:tab/>
            </w:r>
            <w:r w:rsidR="00EB6424" w:rsidRPr="00995943">
              <w:rPr>
                <w:rStyle w:val="Hipervnculo"/>
                <w:rFonts w:ascii="Arial" w:hAnsi="Arial" w:cs="Arial"/>
                <w:b/>
                <w:noProof/>
              </w:rPr>
              <w:t>Modelo Canvas</w:t>
            </w:r>
            <w:r w:rsidR="00EB6424">
              <w:rPr>
                <w:noProof/>
                <w:webHidden/>
              </w:rPr>
              <w:tab/>
            </w:r>
            <w:r w:rsidR="00EB6424">
              <w:rPr>
                <w:noProof/>
                <w:webHidden/>
              </w:rPr>
              <w:fldChar w:fldCharType="begin"/>
            </w:r>
            <w:r w:rsidR="00EB6424">
              <w:rPr>
                <w:noProof/>
                <w:webHidden/>
              </w:rPr>
              <w:instrText xml:space="preserve"> PAGEREF _Toc442360791 \h </w:instrText>
            </w:r>
            <w:r w:rsidR="00EB6424">
              <w:rPr>
                <w:noProof/>
                <w:webHidden/>
              </w:rPr>
            </w:r>
            <w:r w:rsidR="00EB6424">
              <w:rPr>
                <w:noProof/>
                <w:webHidden/>
              </w:rPr>
              <w:fldChar w:fldCharType="separate"/>
            </w:r>
            <w:r w:rsidR="00030374">
              <w:rPr>
                <w:noProof/>
                <w:webHidden/>
              </w:rPr>
              <w:t>39</w:t>
            </w:r>
            <w:r w:rsidR="00EB6424">
              <w:rPr>
                <w:noProof/>
                <w:webHidden/>
              </w:rPr>
              <w:fldChar w:fldCharType="end"/>
            </w:r>
          </w:hyperlink>
        </w:p>
        <w:p w:rsidR="00EB6424" w:rsidRDefault="00EE6BE5">
          <w:pPr>
            <w:pStyle w:val="TDC2"/>
            <w:tabs>
              <w:tab w:val="left" w:pos="880"/>
              <w:tab w:val="right" w:leader="dot" w:pos="8828"/>
            </w:tabs>
            <w:rPr>
              <w:noProof/>
            </w:rPr>
          </w:pPr>
          <w:hyperlink w:anchor="_Toc442360792" w:history="1">
            <w:r w:rsidR="00EB6424" w:rsidRPr="00995943">
              <w:rPr>
                <w:rStyle w:val="Hipervnculo"/>
                <w:rFonts w:ascii="Arial" w:hAnsi="Arial" w:cs="Arial"/>
                <w:b/>
                <w:noProof/>
              </w:rPr>
              <w:t>2.8.</w:t>
            </w:r>
            <w:r w:rsidR="00EB6424">
              <w:rPr>
                <w:noProof/>
              </w:rPr>
              <w:tab/>
            </w:r>
            <w:r w:rsidR="00EB6424" w:rsidRPr="00995943">
              <w:rPr>
                <w:rStyle w:val="Hipervnculo"/>
                <w:rFonts w:ascii="Arial" w:hAnsi="Arial" w:cs="Arial"/>
                <w:b/>
                <w:noProof/>
              </w:rPr>
              <w:t>Costo del Capital Medio Ponderado (WACC)</w:t>
            </w:r>
            <w:r w:rsidR="00EB6424">
              <w:rPr>
                <w:noProof/>
                <w:webHidden/>
              </w:rPr>
              <w:tab/>
            </w:r>
            <w:r w:rsidR="00EB6424">
              <w:rPr>
                <w:noProof/>
                <w:webHidden/>
              </w:rPr>
              <w:fldChar w:fldCharType="begin"/>
            </w:r>
            <w:r w:rsidR="00EB6424">
              <w:rPr>
                <w:noProof/>
                <w:webHidden/>
              </w:rPr>
              <w:instrText xml:space="preserve"> PAGEREF _Toc442360792 \h </w:instrText>
            </w:r>
            <w:r w:rsidR="00EB6424">
              <w:rPr>
                <w:noProof/>
                <w:webHidden/>
              </w:rPr>
            </w:r>
            <w:r w:rsidR="00EB6424">
              <w:rPr>
                <w:noProof/>
                <w:webHidden/>
              </w:rPr>
              <w:fldChar w:fldCharType="separate"/>
            </w:r>
            <w:r w:rsidR="00030374">
              <w:rPr>
                <w:noProof/>
                <w:webHidden/>
              </w:rPr>
              <w:t>40</w:t>
            </w:r>
            <w:r w:rsidR="00EB6424">
              <w:rPr>
                <w:noProof/>
                <w:webHidden/>
              </w:rPr>
              <w:fldChar w:fldCharType="end"/>
            </w:r>
          </w:hyperlink>
        </w:p>
        <w:p w:rsidR="00EB6424" w:rsidRDefault="00EB6424" w:rsidP="003574DA">
          <w:pPr>
            <w:pStyle w:val="TDC1"/>
          </w:pPr>
          <w:r>
            <w:rPr>
              <w:rStyle w:val="Hipervnculo"/>
            </w:rPr>
            <w:t xml:space="preserve"> </w:t>
          </w:r>
          <w:r w:rsidRPr="00EB6424">
            <w:rPr>
              <w:rStyle w:val="Hipervnculo"/>
              <w:color w:val="auto"/>
              <w:u w:val="none"/>
            </w:rPr>
            <w:t>CAPITULO III</w:t>
          </w:r>
          <w:r>
            <w:rPr>
              <w:rStyle w:val="Hipervnculo"/>
              <w:color w:val="auto"/>
              <w:u w:val="none"/>
            </w:rPr>
            <w:t xml:space="preserve"> </w:t>
          </w:r>
          <w:hyperlink w:anchor="_Toc442360793" w:history="1">
            <w:r w:rsidRPr="00995943">
              <w:rPr>
                <w:rStyle w:val="Hipervnculo"/>
                <w:bCs/>
              </w:rPr>
              <w:t>MATERIALES Y MÉTODOS</w:t>
            </w:r>
            <w:r>
              <w:rPr>
                <w:webHidden/>
              </w:rPr>
              <w:tab/>
            </w:r>
            <w:r>
              <w:rPr>
                <w:webHidden/>
              </w:rPr>
              <w:fldChar w:fldCharType="begin"/>
            </w:r>
            <w:r>
              <w:rPr>
                <w:webHidden/>
              </w:rPr>
              <w:instrText xml:space="preserve"> PAGEREF _Toc442360793 \h </w:instrText>
            </w:r>
            <w:r>
              <w:rPr>
                <w:webHidden/>
              </w:rPr>
            </w:r>
            <w:r>
              <w:rPr>
                <w:webHidden/>
              </w:rPr>
              <w:fldChar w:fldCharType="separate"/>
            </w:r>
            <w:r w:rsidR="00030374">
              <w:rPr>
                <w:webHidden/>
              </w:rPr>
              <w:t>41</w:t>
            </w:r>
            <w:r>
              <w:rPr>
                <w:webHidden/>
              </w:rPr>
              <w:fldChar w:fldCharType="end"/>
            </w:r>
          </w:hyperlink>
        </w:p>
        <w:p w:rsidR="00EB6424" w:rsidRDefault="00EE6BE5">
          <w:pPr>
            <w:pStyle w:val="TDC2"/>
            <w:tabs>
              <w:tab w:val="right" w:leader="dot" w:pos="8828"/>
            </w:tabs>
            <w:rPr>
              <w:noProof/>
            </w:rPr>
          </w:pPr>
          <w:hyperlink w:anchor="_Toc442360794" w:history="1">
            <w:r w:rsidR="00EB6424" w:rsidRPr="00995943">
              <w:rPr>
                <w:rStyle w:val="Hipervnculo"/>
                <w:rFonts w:ascii="Arial" w:hAnsi="Arial" w:cs="Arial"/>
                <w:b/>
                <w:noProof/>
              </w:rPr>
              <w:t>3.1. Objeto y ámbito de estudio</w:t>
            </w:r>
            <w:r w:rsidR="00EB6424">
              <w:rPr>
                <w:noProof/>
                <w:webHidden/>
              </w:rPr>
              <w:tab/>
            </w:r>
            <w:r w:rsidR="00EB6424">
              <w:rPr>
                <w:noProof/>
                <w:webHidden/>
              </w:rPr>
              <w:fldChar w:fldCharType="begin"/>
            </w:r>
            <w:r w:rsidR="00EB6424">
              <w:rPr>
                <w:noProof/>
                <w:webHidden/>
              </w:rPr>
              <w:instrText xml:space="preserve"> PAGEREF _Toc442360794 \h </w:instrText>
            </w:r>
            <w:r w:rsidR="00EB6424">
              <w:rPr>
                <w:noProof/>
                <w:webHidden/>
              </w:rPr>
            </w:r>
            <w:r w:rsidR="00EB6424">
              <w:rPr>
                <w:noProof/>
                <w:webHidden/>
              </w:rPr>
              <w:fldChar w:fldCharType="separate"/>
            </w:r>
            <w:r w:rsidR="00030374">
              <w:rPr>
                <w:noProof/>
                <w:webHidden/>
              </w:rPr>
              <w:t>42</w:t>
            </w:r>
            <w:r w:rsidR="00EB6424">
              <w:rPr>
                <w:noProof/>
                <w:webHidden/>
              </w:rPr>
              <w:fldChar w:fldCharType="end"/>
            </w:r>
          </w:hyperlink>
        </w:p>
        <w:p w:rsidR="00EB6424" w:rsidRDefault="00EE6BE5">
          <w:pPr>
            <w:pStyle w:val="TDC2"/>
            <w:tabs>
              <w:tab w:val="right" w:leader="dot" w:pos="8828"/>
            </w:tabs>
            <w:rPr>
              <w:noProof/>
            </w:rPr>
          </w:pPr>
          <w:hyperlink w:anchor="_Toc442360795" w:history="1">
            <w:r w:rsidR="00EB6424" w:rsidRPr="00995943">
              <w:rPr>
                <w:rStyle w:val="Hipervnculo"/>
                <w:rFonts w:ascii="Arial" w:hAnsi="Arial" w:cs="Arial"/>
                <w:b/>
                <w:noProof/>
              </w:rPr>
              <w:t>3.2  Metodología</w:t>
            </w:r>
            <w:r w:rsidR="00EB6424">
              <w:rPr>
                <w:noProof/>
                <w:webHidden/>
              </w:rPr>
              <w:tab/>
            </w:r>
            <w:r w:rsidR="00EB6424">
              <w:rPr>
                <w:noProof/>
                <w:webHidden/>
              </w:rPr>
              <w:fldChar w:fldCharType="begin"/>
            </w:r>
            <w:r w:rsidR="00EB6424">
              <w:rPr>
                <w:noProof/>
                <w:webHidden/>
              </w:rPr>
              <w:instrText xml:space="preserve"> PAGEREF _Toc442360795 \h </w:instrText>
            </w:r>
            <w:r w:rsidR="00EB6424">
              <w:rPr>
                <w:noProof/>
                <w:webHidden/>
              </w:rPr>
            </w:r>
            <w:r w:rsidR="00EB6424">
              <w:rPr>
                <w:noProof/>
                <w:webHidden/>
              </w:rPr>
              <w:fldChar w:fldCharType="separate"/>
            </w:r>
            <w:r w:rsidR="00030374">
              <w:rPr>
                <w:noProof/>
                <w:webHidden/>
              </w:rPr>
              <w:t>43</w:t>
            </w:r>
            <w:r w:rsidR="00EB6424">
              <w:rPr>
                <w:noProof/>
                <w:webHidden/>
              </w:rPr>
              <w:fldChar w:fldCharType="end"/>
            </w:r>
          </w:hyperlink>
        </w:p>
        <w:p w:rsidR="00EB6424" w:rsidRDefault="00EE6BE5">
          <w:pPr>
            <w:pStyle w:val="TDC3"/>
            <w:tabs>
              <w:tab w:val="right" w:leader="dot" w:pos="8828"/>
            </w:tabs>
            <w:rPr>
              <w:noProof/>
            </w:rPr>
          </w:pPr>
          <w:hyperlink w:anchor="_Toc442360796" w:history="1">
            <w:r w:rsidR="00EB6424" w:rsidRPr="00995943">
              <w:rPr>
                <w:rStyle w:val="Hipervnculo"/>
                <w:rFonts w:ascii="Arial" w:hAnsi="Arial" w:cs="Arial"/>
                <w:b/>
                <w:noProof/>
              </w:rPr>
              <w:t>3.2.1 Procedimientos de evaluación del modelo</w:t>
            </w:r>
            <w:r w:rsidR="00EB6424">
              <w:rPr>
                <w:noProof/>
                <w:webHidden/>
              </w:rPr>
              <w:tab/>
            </w:r>
            <w:r w:rsidR="00EB6424">
              <w:rPr>
                <w:noProof/>
                <w:webHidden/>
              </w:rPr>
              <w:fldChar w:fldCharType="begin"/>
            </w:r>
            <w:r w:rsidR="00EB6424">
              <w:rPr>
                <w:noProof/>
                <w:webHidden/>
              </w:rPr>
              <w:instrText xml:space="preserve"> PAGEREF _Toc442360796 \h </w:instrText>
            </w:r>
            <w:r w:rsidR="00EB6424">
              <w:rPr>
                <w:noProof/>
                <w:webHidden/>
              </w:rPr>
            </w:r>
            <w:r w:rsidR="00EB6424">
              <w:rPr>
                <w:noProof/>
                <w:webHidden/>
              </w:rPr>
              <w:fldChar w:fldCharType="separate"/>
            </w:r>
            <w:r w:rsidR="00030374">
              <w:rPr>
                <w:noProof/>
                <w:webHidden/>
              </w:rPr>
              <w:t>44</w:t>
            </w:r>
            <w:r w:rsidR="00EB6424">
              <w:rPr>
                <w:noProof/>
                <w:webHidden/>
              </w:rPr>
              <w:fldChar w:fldCharType="end"/>
            </w:r>
          </w:hyperlink>
        </w:p>
        <w:p w:rsidR="00EB6424" w:rsidRDefault="00EE6BE5">
          <w:pPr>
            <w:pStyle w:val="TDC3"/>
            <w:tabs>
              <w:tab w:val="right" w:leader="dot" w:pos="8828"/>
            </w:tabs>
            <w:rPr>
              <w:noProof/>
            </w:rPr>
          </w:pPr>
          <w:hyperlink w:anchor="_Toc442360797" w:history="1">
            <w:r w:rsidR="00EB6424" w:rsidRPr="00995943">
              <w:rPr>
                <w:rStyle w:val="Hipervnculo"/>
                <w:rFonts w:ascii="Arial" w:hAnsi="Arial" w:cs="Arial"/>
                <w:b/>
                <w:iCs/>
                <w:noProof/>
              </w:rPr>
              <w:t>3.2.2 Técnicas e  Instrumentos</w:t>
            </w:r>
            <w:r w:rsidR="00EB6424">
              <w:rPr>
                <w:noProof/>
                <w:webHidden/>
              </w:rPr>
              <w:tab/>
            </w:r>
            <w:r w:rsidR="00EB6424">
              <w:rPr>
                <w:noProof/>
                <w:webHidden/>
              </w:rPr>
              <w:fldChar w:fldCharType="begin"/>
            </w:r>
            <w:r w:rsidR="00EB6424">
              <w:rPr>
                <w:noProof/>
                <w:webHidden/>
              </w:rPr>
              <w:instrText xml:space="preserve"> PAGEREF _Toc442360797 \h </w:instrText>
            </w:r>
            <w:r w:rsidR="00EB6424">
              <w:rPr>
                <w:noProof/>
                <w:webHidden/>
              </w:rPr>
            </w:r>
            <w:r w:rsidR="00EB6424">
              <w:rPr>
                <w:noProof/>
                <w:webHidden/>
              </w:rPr>
              <w:fldChar w:fldCharType="separate"/>
            </w:r>
            <w:r w:rsidR="00030374">
              <w:rPr>
                <w:noProof/>
                <w:webHidden/>
              </w:rPr>
              <w:t>45</w:t>
            </w:r>
            <w:r w:rsidR="00EB6424">
              <w:rPr>
                <w:noProof/>
                <w:webHidden/>
              </w:rPr>
              <w:fldChar w:fldCharType="end"/>
            </w:r>
          </w:hyperlink>
        </w:p>
        <w:p w:rsidR="00EB6424" w:rsidRDefault="00EB6424" w:rsidP="003574DA">
          <w:pPr>
            <w:pStyle w:val="TDC1"/>
          </w:pPr>
          <w:r>
            <w:rPr>
              <w:rStyle w:val="Hipervnculo"/>
            </w:rPr>
            <w:t xml:space="preserve"> </w:t>
          </w:r>
          <w:r w:rsidRPr="00EB6424">
            <w:rPr>
              <w:rStyle w:val="Hipervnculo"/>
              <w:color w:val="auto"/>
              <w:u w:val="none"/>
            </w:rPr>
            <w:t xml:space="preserve">CAPITULO IV </w:t>
          </w:r>
          <w:hyperlink w:anchor="_Toc442360798" w:history="1">
            <w:r w:rsidRPr="00995943">
              <w:rPr>
                <w:rStyle w:val="Hipervnculo"/>
                <w:bCs/>
              </w:rPr>
              <w:t>RESULTADOS</w:t>
            </w:r>
            <w:r>
              <w:rPr>
                <w:webHidden/>
              </w:rPr>
              <w:tab/>
            </w:r>
            <w:r>
              <w:rPr>
                <w:webHidden/>
              </w:rPr>
              <w:fldChar w:fldCharType="begin"/>
            </w:r>
            <w:r>
              <w:rPr>
                <w:webHidden/>
              </w:rPr>
              <w:instrText xml:space="preserve"> PAGEREF _Toc442360798 \h </w:instrText>
            </w:r>
            <w:r>
              <w:rPr>
                <w:webHidden/>
              </w:rPr>
            </w:r>
            <w:r>
              <w:rPr>
                <w:webHidden/>
              </w:rPr>
              <w:fldChar w:fldCharType="separate"/>
            </w:r>
            <w:r w:rsidR="00030374">
              <w:rPr>
                <w:webHidden/>
              </w:rPr>
              <w:t>47</w:t>
            </w:r>
            <w:r>
              <w:rPr>
                <w:webHidden/>
              </w:rPr>
              <w:fldChar w:fldCharType="end"/>
            </w:r>
          </w:hyperlink>
        </w:p>
        <w:p w:rsidR="00EB6424" w:rsidRDefault="00EE6BE5">
          <w:pPr>
            <w:pStyle w:val="TDC2"/>
            <w:tabs>
              <w:tab w:val="right" w:leader="dot" w:pos="8828"/>
            </w:tabs>
            <w:rPr>
              <w:noProof/>
            </w:rPr>
          </w:pPr>
          <w:hyperlink w:anchor="_Toc442360799" w:history="1">
            <w:r w:rsidR="00EB6424" w:rsidRPr="00995943">
              <w:rPr>
                <w:rStyle w:val="Hipervnculo"/>
                <w:rFonts w:ascii="Arial" w:hAnsi="Arial" w:cs="Arial"/>
                <w:b/>
                <w:noProof/>
              </w:rPr>
              <w:t>4.1 Análisis del subsector electricidad a través de las variables técnicas, económicas y comerciales del ámbito nacional 2010-2015</w:t>
            </w:r>
            <w:r w:rsidR="00EB6424">
              <w:rPr>
                <w:noProof/>
                <w:webHidden/>
              </w:rPr>
              <w:tab/>
            </w:r>
            <w:r w:rsidR="00EB6424">
              <w:rPr>
                <w:noProof/>
                <w:webHidden/>
              </w:rPr>
              <w:fldChar w:fldCharType="begin"/>
            </w:r>
            <w:r w:rsidR="00EB6424">
              <w:rPr>
                <w:noProof/>
                <w:webHidden/>
              </w:rPr>
              <w:instrText xml:space="preserve"> PAGEREF _Toc442360799 \h </w:instrText>
            </w:r>
            <w:r w:rsidR="00EB6424">
              <w:rPr>
                <w:noProof/>
                <w:webHidden/>
              </w:rPr>
            </w:r>
            <w:r w:rsidR="00EB6424">
              <w:rPr>
                <w:noProof/>
                <w:webHidden/>
              </w:rPr>
              <w:fldChar w:fldCharType="separate"/>
            </w:r>
            <w:r w:rsidR="00030374">
              <w:rPr>
                <w:noProof/>
                <w:webHidden/>
              </w:rPr>
              <w:t>48</w:t>
            </w:r>
            <w:r w:rsidR="00EB6424">
              <w:rPr>
                <w:noProof/>
                <w:webHidden/>
              </w:rPr>
              <w:fldChar w:fldCharType="end"/>
            </w:r>
          </w:hyperlink>
        </w:p>
        <w:p w:rsidR="00EB6424" w:rsidRDefault="00EE6BE5">
          <w:pPr>
            <w:pStyle w:val="TDC3"/>
            <w:tabs>
              <w:tab w:val="right" w:leader="dot" w:pos="8828"/>
            </w:tabs>
            <w:rPr>
              <w:noProof/>
            </w:rPr>
          </w:pPr>
          <w:hyperlink w:anchor="_Toc442360800" w:history="1">
            <w:r w:rsidR="00EB6424" w:rsidRPr="00995943">
              <w:rPr>
                <w:rStyle w:val="Hipervnculo"/>
                <w:rFonts w:ascii="Arial" w:hAnsi="Arial" w:cs="Arial"/>
                <w:b/>
                <w:noProof/>
              </w:rPr>
              <w:t>4.1.1 Análisis de la evolución de potencia instalada en  energía renovable en el Perú y la Región</w:t>
            </w:r>
            <w:r w:rsidR="00EB6424">
              <w:rPr>
                <w:noProof/>
                <w:webHidden/>
              </w:rPr>
              <w:tab/>
            </w:r>
            <w:r w:rsidR="00EB6424">
              <w:rPr>
                <w:noProof/>
                <w:webHidden/>
              </w:rPr>
              <w:fldChar w:fldCharType="begin"/>
            </w:r>
            <w:r w:rsidR="00EB6424">
              <w:rPr>
                <w:noProof/>
                <w:webHidden/>
              </w:rPr>
              <w:instrText xml:space="preserve"> PAGEREF _Toc442360800 \h </w:instrText>
            </w:r>
            <w:r w:rsidR="00EB6424">
              <w:rPr>
                <w:noProof/>
                <w:webHidden/>
              </w:rPr>
            </w:r>
            <w:r w:rsidR="00EB6424">
              <w:rPr>
                <w:noProof/>
                <w:webHidden/>
              </w:rPr>
              <w:fldChar w:fldCharType="separate"/>
            </w:r>
            <w:r w:rsidR="00030374">
              <w:rPr>
                <w:noProof/>
                <w:webHidden/>
              </w:rPr>
              <w:t>48</w:t>
            </w:r>
            <w:r w:rsidR="00EB6424">
              <w:rPr>
                <w:noProof/>
                <w:webHidden/>
              </w:rPr>
              <w:fldChar w:fldCharType="end"/>
            </w:r>
          </w:hyperlink>
        </w:p>
        <w:p w:rsidR="00EB6424" w:rsidRDefault="00EE6BE5">
          <w:pPr>
            <w:pStyle w:val="TDC3"/>
            <w:tabs>
              <w:tab w:val="right" w:leader="dot" w:pos="8828"/>
            </w:tabs>
            <w:rPr>
              <w:noProof/>
            </w:rPr>
          </w:pPr>
          <w:hyperlink w:anchor="_Toc442360801" w:history="1">
            <w:r w:rsidR="00EB6424" w:rsidRPr="00995943">
              <w:rPr>
                <w:rStyle w:val="Hipervnculo"/>
                <w:rFonts w:ascii="Arial" w:hAnsi="Arial" w:cs="Arial"/>
                <w:b/>
                <w:noProof/>
              </w:rPr>
              <w:t>4.1.2.  Análisis de la evolución de potencia efectiva en  energía renovable en el Perú</w:t>
            </w:r>
            <w:r w:rsidR="00EB6424">
              <w:rPr>
                <w:noProof/>
                <w:webHidden/>
              </w:rPr>
              <w:tab/>
            </w:r>
            <w:r w:rsidR="00EB6424">
              <w:rPr>
                <w:noProof/>
                <w:webHidden/>
              </w:rPr>
              <w:fldChar w:fldCharType="begin"/>
            </w:r>
            <w:r w:rsidR="00EB6424">
              <w:rPr>
                <w:noProof/>
                <w:webHidden/>
              </w:rPr>
              <w:instrText xml:space="preserve"> PAGEREF _Toc442360801 \h </w:instrText>
            </w:r>
            <w:r w:rsidR="00EB6424">
              <w:rPr>
                <w:noProof/>
                <w:webHidden/>
              </w:rPr>
            </w:r>
            <w:r w:rsidR="00EB6424">
              <w:rPr>
                <w:noProof/>
                <w:webHidden/>
              </w:rPr>
              <w:fldChar w:fldCharType="separate"/>
            </w:r>
            <w:r w:rsidR="00030374">
              <w:rPr>
                <w:noProof/>
                <w:webHidden/>
              </w:rPr>
              <w:t>50</w:t>
            </w:r>
            <w:r w:rsidR="00EB6424">
              <w:rPr>
                <w:noProof/>
                <w:webHidden/>
              </w:rPr>
              <w:fldChar w:fldCharType="end"/>
            </w:r>
          </w:hyperlink>
        </w:p>
        <w:p w:rsidR="00EB6424" w:rsidRDefault="00EE6BE5">
          <w:pPr>
            <w:pStyle w:val="TDC3"/>
            <w:tabs>
              <w:tab w:val="right" w:leader="dot" w:pos="8828"/>
            </w:tabs>
            <w:rPr>
              <w:noProof/>
            </w:rPr>
          </w:pPr>
          <w:hyperlink w:anchor="_Toc442360802" w:history="1">
            <w:r w:rsidR="00EB6424" w:rsidRPr="00995943">
              <w:rPr>
                <w:rStyle w:val="Hipervnculo"/>
                <w:rFonts w:ascii="Arial" w:hAnsi="Arial" w:cs="Arial"/>
                <w:b/>
                <w:noProof/>
              </w:rPr>
              <w:t>4.1.3.  Análisis de la evolución de la máxima demanda en el Perú</w:t>
            </w:r>
            <w:r w:rsidR="00EB6424">
              <w:rPr>
                <w:noProof/>
                <w:webHidden/>
              </w:rPr>
              <w:tab/>
            </w:r>
            <w:r w:rsidR="00EB6424">
              <w:rPr>
                <w:noProof/>
                <w:webHidden/>
              </w:rPr>
              <w:fldChar w:fldCharType="begin"/>
            </w:r>
            <w:r w:rsidR="00EB6424">
              <w:rPr>
                <w:noProof/>
                <w:webHidden/>
              </w:rPr>
              <w:instrText xml:space="preserve"> PAGEREF _Toc442360802 \h </w:instrText>
            </w:r>
            <w:r w:rsidR="00EB6424">
              <w:rPr>
                <w:noProof/>
                <w:webHidden/>
              </w:rPr>
            </w:r>
            <w:r w:rsidR="00EB6424">
              <w:rPr>
                <w:noProof/>
                <w:webHidden/>
              </w:rPr>
              <w:fldChar w:fldCharType="separate"/>
            </w:r>
            <w:r w:rsidR="00030374">
              <w:rPr>
                <w:noProof/>
                <w:webHidden/>
              </w:rPr>
              <w:t>51</w:t>
            </w:r>
            <w:r w:rsidR="00EB6424">
              <w:rPr>
                <w:noProof/>
                <w:webHidden/>
              </w:rPr>
              <w:fldChar w:fldCharType="end"/>
            </w:r>
          </w:hyperlink>
        </w:p>
        <w:p w:rsidR="00EB6424" w:rsidRDefault="00EE6BE5">
          <w:pPr>
            <w:pStyle w:val="TDC3"/>
            <w:tabs>
              <w:tab w:val="right" w:leader="dot" w:pos="8828"/>
            </w:tabs>
            <w:rPr>
              <w:noProof/>
            </w:rPr>
          </w:pPr>
          <w:hyperlink w:anchor="_Toc442360803" w:history="1">
            <w:r w:rsidR="00EB6424" w:rsidRPr="00995943">
              <w:rPr>
                <w:rStyle w:val="Hipervnculo"/>
                <w:rFonts w:ascii="Arial" w:hAnsi="Arial" w:cs="Arial"/>
                <w:b/>
                <w:noProof/>
              </w:rPr>
              <w:t>4.1.4.  Análisis de la evolución de la producción de energía eléctrica</w:t>
            </w:r>
            <w:r w:rsidR="00EB6424">
              <w:rPr>
                <w:noProof/>
                <w:webHidden/>
              </w:rPr>
              <w:tab/>
            </w:r>
            <w:r w:rsidR="00EB6424">
              <w:rPr>
                <w:noProof/>
                <w:webHidden/>
              </w:rPr>
              <w:fldChar w:fldCharType="begin"/>
            </w:r>
            <w:r w:rsidR="00EB6424">
              <w:rPr>
                <w:noProof/>
                <w:webHidden/>
              </w:rPr>
              <w:instrText xml:space="preserve"> PAGEREF _Toc442360803 \h </w:instrText>
            </w:r>
            <w:r w:rsidR="00EB6424">
              <w:rPr>
                <w:noProof/>
                <w:webHidden/>
              </w:rPr>
            </w:r>
            <w:r w:rsidR="00EB6424">
              <w:rPr>
                <w:noProof/>
                <w:webHidden/>
              </w:rPr>
              <w:fldChar w:fldCharType="separate"/>
            </w:r>
            <w:r w:rsidR="00030374">
              <w:rPr>
                <w:noProof/>
                <w:webHidden/>
              </w:rPr>
              <w:t>52</w:t>
            </w:r>
            <w:r w:rsidR="00EB6424">
              <w:rPr>
                <w:noProof/>
                <w:webHidden/>
              </w:rPr>
              <w:fldChar w:fldCharType="end"/>
            </w:r>
          </w:hyperlink>
        </w:p>
        <w:p w:rsidR="00EB6424" w:rsidRDefault="00EE6BE5">
          <w:pPr>
            <w:pStyle w:val="TDC3"/>
            <w:tabs>
              <w:tab w:val="right" w:leader="dot" w:pos="8828"/>
            </w:tabs>
            <w:rPr>
              <w:noProof/>
            </w:rPr>
          </w:pPr>
          <w:hyperlink w:anchor="_Toc442360804" w:history="1">
            <w:r w:rsidR="00EB6424" w:rsidRPr="00995943">
              <w:rPr>
                <w:rStyle w:val="Hipervnculo"/>
                <w:rFonts w:ascii="Arial" w:hAnsi="Arial" w:cs="Arial"/>
                <w:b/>
                <w:noProof/>
              </w:rPr>
              <w:t>4.1.5. Análisis de la evolución de las inversiones ejecutadas por actividad y empresas estatales y privadas</w:t>
            </w:r>
            <w:r w:rsidR="00EB6424">
              <w:rPr>
                <w:noProof/>
                <w:webHidden/>
              </w:rPr>
              <w:tab/>
            </w:r>
            <w:r w:rsidR="00EB6424">
              <w:rPr>
                <w:noProof/>
                <w:webHidden/>
              </w:rPr>
              <w:fldChar w:fldCharType="begin"/>
            </w:r>
            <w:r w:rsidR="00EB6424">
              <w:rPr>
                <w:noProof/>
                <w:webHidden/>
              </w:rPr>
              <w:instrText xml:space="preserve"> PAGEREF _Toc442360804 \h </w:instrText>
            </w:r>
            <w:r w:rsidR="00EB6424">
              <w:rPr>
                <w:noProof/>
                <w:webHidden/>
              </w:rPr>
            </w:r>
            <w:r w:rsidR="00EB6424">
              <w:rPr>
                <w:noProof/>
                <w:webHidden/>
              </w:rPr>
              <w:fldChar w:fldCharType="separate"/>
            </w:r>
            <w:r w:rsidR="00030374">
              <w:rPr>
                <w:noProof/>
                <w:webHidden/>
              </w:rPr>
              <w:t>53</w:t>
            </w:r>
            <w:r w:rsidR="00EB6424">
              <w:rPr>
                <w:noProof/>
                <w:webHidden/>
              </w:rPr>
              <w:fldChar w:fldCharType="end"/>
            </w:r>
          </w:hyperlink>
        </w:p>
        <w:p w:rsidR="00EB6424" w:rsidRDefault="00EE6BE5">
          <w:pPr>
            <w:pStyle w:val="TDC2"/>
            <w:tabs>
              <w:tab w:val="right" w:leader="dot" w:pos="8828"/>
            </w:tabs>
            <w:rPr>
              <w:noProof/>
            </w:rPr>
          </w:pPr>
          <w:hyperlink w:anchor="_Toc442360805" w:history="1">
            <w:r w:rsidR="00EB6424" w:rsidRPr="00995943">
              <w:rPr>
                <w:rStyle w:val="Hipervnculo"/>
                <w:rFonts w:ascii="Arial" w:hAnsi="Arial" w:cs="Arial"/>
                <w:b/>
                <w:noProof/>
              </w:rPr>
              <w:t>4.2. Resultados  de la rentabilidad de otros proyectos instalados en el Perú del mercado eólico</w:t>
            </w:r>
            <w:r w:rsidR="00EB6424">
              <w:rPr>
                <w:noProof/>
                <w:webHidden/>
              </w:rPr>
              <w:tab/>
            </w:r>
            <w:r w:rsidR="00EB6424">
              <w:rPr>
                <w:noProof/>
                <w:webHidden/>
              </w:rPr>
              <w:fldChar w:fldCharType="begin"/>
            </w:r>
            <w:r w:rsidR="00EB6424">
              <w:rPr>
                <w:noProof/>
                <w:webHidden/>
              </w:rPr>
              <w:instrText xml:space="preserve"> PAGEREF _Toc442360805 \h </w:instrText>
            </w:r>
            <w:r w:rsidR="00EB6424">
              <w:rPr>
                <w:noProof/>
                <w:webHidden/>
              </w:rPr>
            </w:r>
            <w:r w:rsidR="00EB6424">
              <w:rPr>
                <w:noProof/>
                <w:webHidden/>
              </w:rPr>
              <w:fldChar w:fldCharType="separate"/>
            </w:r>
            <w:r w:rsidR="00030374">
              <w:rPr>
                <w:noProof/>
                <w:webHidden/>
              </w:rPr>
              <w:t>54</w:t>
            </w:r>
            <w:r w:rsidR="00EB6424">
              <w:rPr>
                <w:noProof/>
                <w:webHidden/>
              </w:rPr>
              <w:fldChar w:fldCharType="end"/>
            </w:r>
          </w:hyperlink>
        </w:p>
        <w:p w:rsidR="00EB6424" w:rsidRDefault="00EE6BE5">
          <w:pPr>
            <w:pStyle w:val="TDC2"/>
            <w:tabs>
              <w:tab w:val="left" w:pos="880"/>
              <w:tab w:val="right" w:leader="dot" w:pos="8828"/>
            </w:tabs>
            <w:rPr>
              <w:noProof/>
            </w:rPr>
          </w:pPr>
          <w:hyperlink w:anchor="_Toc442360806" w:history="1">
            <w:r w:rsidR="00EB6424" w:rsidRPr="00995943">
              <w:rPr>
                <w:rStyle w:val="Hipervnculo"/>
                <w:rFonts w:ascii="Arial" w:hAnsi="Arial" w:cs="Arial"/>
                <w:b/>
                <w:bCs/>
                <w:noProof/>
              </w:rPr>
              <w:t>4.3.</w:t>
            </w:r>
            <w:r w:rsidR="00EB6424">
              <w:rPr>
                <w:noProof/>
              </w:rPr>
              <w:tab/>
            </w:r>
            <w:r w:rsidR="00EB6424" w:rsidRPr="00995943">
              <w:rPr>
                <w:rStyle w:val="Hipervnculo"/>
                <w:rFonts w:ascii="Arial" w:hAnsi="Arial" w:cs="Arial"/>
                <w:b/>
                <w:bCs/>
                <w:noProof/>
              </w:rPr>
              <w:t>Resultado valoración modelo de negocios del parque eólico en estudio</w:t>
            </w:r>
            <w:r w:rsidR="00EB6424">
              <w:rPr>
                <w:noProof/>
                <w:webHidden/>
              </w:rPr>
              <w:tab/>
            </w:r>
            <w:r w:rsidR="00EB6424">
              <w:rPr>
                <w:noProof/>
                <w:webHidden/>
              </w:rPr>
              <w:fldChar w:fldCharType="begin"/>
            </w:r>
            <w:r w:rsidR="00EB6424">
              <w:rPr>
                <w:noProof/>
                <w:webHidden/>
              </w:rPr>
              <w:instrText xml:space="preserve"> PAGEREF _Toc442360806 \h </w:instrText>
            </w:r>
            <w:r w:rsidR="00EB6424">
              <w:rPr>
                <w:noProof/>
                <w:webHidden/>
              </w:rPr>
            </w:r>
            <w:r w:rsidR="00EB6424">
              <w:rPr>
                <w:noProof/>
                <w:webHidden/>
              </w:rPr>
              <w:fldChar w:fldCharType="separate"/>
            </w:r>
            <w:r w:rsidR="00030374">
              <w:rPr>
                <w:noProof/>
                <w:webHidden/>
              </w:rPr>
              <w:t>56</w:t>
            </w:r>
            <w:r w:rsidR="00EB6424">
              <w:rPr>
                <w:noProof/>
                <w:webHidden/>
              </w:rPr>
              <w:fldChar w:fldCharType="end"/>
            </w:r>
          </w:hyperlink>
        </w:p>
        <w:p w:rsidR="00EB6424" w:rsidRDefault="00EE6BE5">
          <w:pPr>
            <w:pStyle w:val="TDC3"/>
            <w:tabs>
              <w:tab w:val="right" w:leader="dot" w:pos="8828"/>
            </w:tabs>
            <w:rPr>
              <w:noProof/>
            </w:rPr>
          </w:pPr>
          <w:hyperlink w:anchor="_Toc442360807" w:history="1">
            <w:r w:rsidR="00EB6424" w:rsidRPr="00995943">
              <w:rPr>
                <w:rStyle w:val="Hipervnculo"/>
                <w:rFonts w:ascii="Arial" w:hAnsi="Arial" w:cs="Arial"/>
                <w:b/>
                <w:bCs/>
                <w:noProof/>
              </w:rPr>
              <w:t>4.3.1. Evaluación de la competitividad del proyecto con el modelo CANVAS.</w:t>
            </w:r>
            <w:r w:rsidR="00EB6424">
              <w:rPr>
                <w:noProof/>
                <w:webHidden/>
              </w:rPr>
              <w:tab/>
            </w:r>
            <w:r w:rsidR="00EB6424">
              <w:rPr>
                <w:noProof/>
                <w:webHidden/>
              </w:rPr>
              <w:fldChar w:fldCharType="begin"/>
            </w:r>
            <w:r w:rsidR="00EB6424">
              <w:rPr>
                <w:noProof/>
                <w:webHidden/>
              </w:rPr>
              <w:instrText xml:space="preserve"> PAGEREF _Toc442360807 \h </w:instrText>
            </w:r>
            <w:r w:rsidR="00EB6424">
              <w:rPr>
                <w:noProof/>
                <w:webHidden/>
              </w:rPr>
            </w:r>
            <w:r w:rsidR="00EB6424">
              <w:rPr>
                <w:noProof/>
                <w:webHidden/>
              </w:rPr>
              <w:fldChar w:fldCharType="separate"/>
            </w:r>
            <w:r w:rsidR="00030374">
              <w:rPr>
                <w:noProof/>
                <w:webHidden/>
              </w:rPr>
              <w:t>56</w:t>
            </w:r>
            <w:r w:rsidR="00EB6424">
              <w:rPr>
                <w:noProof/>
                <w:webHidden/>
              </w:rPr>
              <w:fldChar w:fldCharType="end"/>
            </w:r>
          </w:hyperlink>
        </w:p>
        <w:p w:rsidR="00EB6424" w:rsidRDefault="00EE6BE5">
          <w:pPr>
            <w:pStyle w:val="TDC3"/>
            <w:tabs>
              <w:tab w:val="right" w:leader="dot" w:pos="8828"/>
            </w:tabs>
            <w:rPr>
              <w:noProof/>
            </w:rPr>
          </w:pPr>
          <w:hyperlink w:anchor="_Toc442360808" w:history="1">
            <w:r w:rsidR="00EB6424" w:rsidRPr="00995943">
              <w:rPr>
                <w:rStyle w:val="Hipervnculo"/>
                <w:rFonts w:ascii="Arial" w:hAnsi="Arial" w:cs="Arial"/>
                <w:b/>
                <w:bCs/>
                <w:noProof/>
              </w:rPr>
              <w:t>4.3.2.  Resultados de la Evaluación para los factores que determinan una instalación óptima para una planta eólica</w:t>
            </w:r>
            <w:r w:rsidR="00EB6424">
              <w:rPr>
                <w:noProof/>
                <w:webHidden/>
              </w:rPr>
              <w:tab/>
            </w:r>
            <w:r w:rsidR="00EB6424">
              <w:rPr>
                <w:noProof/>
                <w:webHidden/>
              </w:rPr>
              <w:fldChar w:fldCharType="begin"/>
            </w:r>
            <w:r w:rsidR="00EB6424">
              <w:rPr>
                <w:noProof/>
                <w:webHidden/>
              </w:rPr>
              <w:instrText xml:space="preserve"> PAGEREF _Toc442360808 \h </w:instrText>
            </w:r>
            <w:r w:rsidR="00EB6424">
              <w:rPr>
                <w:noProof/>
                <w:webHidden/>
              </w:rPr>
            </w:r>
            <w:r w:rsidR="00EB6424">
              <w:rPr>
                <w:noProof/>
                <w:webHidden/>
              </w:rPr>
              <w:fldChar w:fldCharType="separate"/>
            </w:r>
            <w:r w:rsidR="00030374">
              <w:rPr>
                <w:noProof/>
                <w:webHidden/>
              </w:rPr>
              <w:t>65</w:t>
            </w:r>
            <w:r w:rsidR="00EB6424">
              <w:rPr>
                <w:noProof/>
                <w:webHidden/>
              </w:rPr>
              <w:fldChar w:fldCharType="end"/>
            </w:r>
          </w:hyperlink>
        </w:p>
        <w:p w:rsidR="00EB6424" w:rsidRDefault="00EE6BE5">
          <w:pPr>
            <w:pStyle w:val="TDC3"/>
            <w:tabs>
              <w:tab w:val="right" w:leader="dot" w:pos="8828"/>
            </w:tabs>
            <w:rPr>
              <w:noProof/>
            </w:rPr>
          </w:pPr>
          <w:hyperlink w:anchor="_Toc442360809" w:history="1">
            <w:r w:rsidR="00EB6424" w:rsidRPr="00995943">
              <w:rPr>
                <w:rStyle w:val="Hipervnculo"/>
                <w:rFonts w:ascii="Arial" w:hAnsi="Arial" w:cs="Arial"/>
                <w:b/>
                <w:bCs/>
                <w:noProof/>
              </w:rPr>
              <w:t>4.3.3. Resultados del desarrollo del modelo económico y financiero para el parque eólico del estudio</w:t>
            </w:r>
            <w:r w:rsidR="00EB6424">
              <w:rPr>
                <w:noProof/>
                <w:webHidden/>
              </w:rPr>
              <w:tab/>
            </w:r>
            <w:r w:rsidR="00EB6424">
              <w:rPr>
                <w:noProof/>
                <w:webHidden/>
              </w:rPr>
              <w:fldChar w:fldCharType="begin"/>
            </w:r>
            <w:r w:rsidR="00EB6424">
              <w:rPr>
                <w:noProof/>
                <w:webHidden/>
              </w:rPr>
              <w:instrText xml:space="preserve"> PAGEREF _Toc442360809 \h </w:instrText>
            </w:r>
            <w:r w:rsidR="00EB6424">
              <w:rPr>
                <w:noProof/>
                <w:webHidden/>
              </w:rPr>
            </w:r>
            <w:r w:rsidR="00EB6424">
              <w:rPr>
                <w:noProof/>
                <w:webHidden/>
              </w:rPr>
              <w:fldChar w:fldCharType="separate"/>
            </w:r>
            <w:r w:rsidR="00030374">
              <w:rPr>
                <w:noProof/>
                <w:webHidden/>
              </w:rPr>
              <w:t>66</w:t>
            </w:r>
            <w:r w:rsidR="00EB6424">
              <w:rPr>
                <w:noProof/>
                <w:webHidden/>
              </w:rPr>
              <w:fldChar w:fldCharType="end"/>
            </w:r>
          </w:hyperlink>
        </w:p>
        <w:p w:rsidR="00EB6424" w:rsidRDefault="00EE6BE5">
          <w:pPr>
            <w:pStyle w:val="TDC2"/>
            <w:tabs>
              <w:tab w:val="left" w:pos="880"/>
              <w:tab w:val="right" w:leader="dot" w:pos="8828"/>
            </w:tabs>
            <w:rPr>
              <w:noProof/>
            </w:rPr>
          </w:pPr>
          <w:hyperlink w:anchor="_Toc442360810" w:history="1">
            <w:r w:rsidR="00EB6424" w:rsidRPr="00995943">
              <w:rPr>
                <w:rStyle w:val="Hipervnculo"/>
                <w:rFonts w:ascii="Arial" w:hAnsi="Arial" w:cs="Arial"/>
                <w:b/>
                <w:noProof/>
              </w:rPr>
              <w:t>4.4.</w:t>
            </w:r>
            <w:r w:rsidR="00EB6424">
              <w:rPr>
                <w:noProof/>
              </w:rPr>
              <w:tab/>
            </w:r>
            <w:r w:rsidR="00EB6424" w:rsidRPr="00995943">
              <w:rPr>
                <w:rStyle w:val="Hipervnculo"/>
                <w:rFonts w:ascii="Arial" w:hAnsi="Arial" w:cs="Arial"/>
                <w:b/>
                <w:noProof/>
              </w:rPr>
              <w:t>Resultado del Modelo de Negocios del Parque Eólico en Estudio</w:t>
            </w:r>
            <w:r w:rsidR="00EB6424">
              <w:rPr>
                <w:noProof/>
                <w:webHidden/>
              </w:rPr>
              <w:tab/>
            </w:r>
            <w:r w:rsidR="00EB6424">
              <w:rPr>
                <w:noProof/>
                <w:webHidden/>
              </w:rPr>
              <w:fldChar w:fldCharType="begin"/>
            </w:r>
            <w:r w:rsidR="00EB6424">
              <w:rPr>
                <w:noProof/>
                <w:webHidden/>
              </w:rPr>
              <w:instrText xml:space="preserve"> PAGEREF _Toc442360810 \h </w:instrText>
            </w:r>
            <w:r w:rsidR="00EB6424">
              <w:rPr>
                <w:noProof/>
                <w:webHidden/>
              </w:rPr>
            </w:r>
            <w:r w:rsidR="00EB6424">
              <w:rPr>
                <w:noProof/>
                <w:webHidden/>
              </w:rPr>
              <w:fldChar w:fldCharType="separate"/>
            </w:r>
            <w:r w:rsidR="00030374">
              <w:rPr>
                <w:noProof/>
                <w:webHidden/>
              </w:rPr>
              <w:t>68</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1" w:history="1">
            <w:r w:rsidR="00EB6424" w:rsidRPr="00995943">
              <w:rPr>
                <w:rStyle w:val="Hipervnculo"/>
                <w:rFonts w:ascii="Arial" w:hAnsi="Arial" w:cs="Arial"/>
                <w:b/>
                <w:noProof/>
              </w:rPr>
              <w:t>4.4.1.</w:t>
            </w:r>
            <w:r w:rsidR="00EB6424">
              <w:rPr>
                <w:noProof/>
              </w:rPr>
              <w:tab/>
            </w:r>
            <w:r w:rsidR="00EB6424" w:rsidRPr="00995943">
              <w:rPr>
                <w:rStyle w:val="Hipervnculo"/>
                <w:rFonts w:ascii="Arial" w:hAnsi="Arial" w:cs="Arial"/>
                <w:b/>
                <w:noProof/>
              </w:rPr>
              <w:t>Resultados del modelo técnico del parque eólico</w:t>
            </w:r>
            <w:r w:rsidR="00EB6424">
              <w:rPr>
                <w:noProof/>
                <w:webHidden/>
              </w:rPr>
              <w:tab/>
            </w:r>
            <w:r w:rsidR="00EB6424">
              <w:rPr>
                <w:noProof/>
                <w:webHidden/>
              </w:rPr>
              <w:fldChar w:fldCharType="begin"/>
            </w:r>
            <w:r w:rsidR="00EB6424">
              <w:rPr>
                <w:noProof/>
                <w:webHidden/>
              </w:rPr>
              <w:instrText xml:space="preserve"> PAGEREF _Toc442360811 \h </w:instrText>
            </w:r>
            <w:r w:rsidR="00EB6424">
              <w:rPr>
                <w:noProof/>
                <w:webHidden/>
              </w:rPr>
            </w:r>
            <w:r w:rsidR="00EB6424">
              <w:rPr>
                <w:noProof/>
                <w:webHidden/>
              </w:rPr>
              <w:fldChar w:fldCharType="separate"/>
            </w:r>
            <w:r w:rsidR="00030374">
              <w:rPr>
                <w:noProof/>
                <w:webHidden/>
              </w:rPr>
              <w:t>70</w:t>
            </w:r>
            <w:r w:rsidR="00EB6424">
              <w:rPr>
                <w:noProof/>
                <w:webHidden/>
              </w:rPr>
              <w:fldChar w:fldCharType="end"/>
            </w:r>
          </w:hyperlink>
        </w:p>
        <w:p w:rsidR="00EB6424" w:rsidRPr="003574DA" w:rsidRDefault="00E37D41" w:rsidP="003574DA">
          <w:pPr>
            <w:pStyle w:val="TDC1"/>
          </w:pPr>
          <w:r w:rsidRPr="003574DA">
            <w:rPr>
              <w:rStyle w:val="Hipervnculo"/>
              <w:color w:val="auto"/>
              <w:u w:val="none"/>
            </w:rPr>
            <w:t xml:space="preserve"> CAPÍTULO V</w:t>
          </w:r>
          <w:r w:rsidR="00EB6424" w:rsidRPr="003574DA">
            <w:rPr>
              <w:rStyle w:val="Hipervnculo"/>
              <w:color w:val="auto"/>
              <w:u w:val="none"/>
            </w:rPr>
            <w:t xml:space="preserve"> </w:t>
          </w:r>
          <w:hyperlink w:anchor="_Toc442360812" w:history="1">
            <w:r w:rsidR="00EB6424" w:rsidRPr="003574DA">
              <w:rPr>
                <w:rStyle w:val="Hipervnculo"/>
                <w:bCs/>
                <w:color w:val="auto"/>
              </w:rPr>
              <w:t>DISCUSIÓN DE RESULTADOS</w:t>
            </w:r>
            <w:r w:rsidR="00EB6424" w:rsidRPr="003574DA">
              <w:rPr>
                <w:webHidden/>
              </w:rPr>
              <w:tab/>
            </w:r>
            <w:r w:rsidR="00EB6424" w:rsidRPr="003574DA">
              <w:rPr>
                <w:webHidden/>
              </w:rPr>
              <w:fldChar w:fldCharType="begin"/>
            </w:r>
            <w:r w:rsidR="00EB6424" w:rsidRPr="003574DA">
              <w:rPr>
                <w:webHidden/>
              </w:rPr>
              <w:instrText xml:space="preserve"> PAGEREF _Toc442360812 \h </w:instrText>
            </w:r>
            <w:r w:rsidR="00EB6424" w:rsidRPr="003574DA">
              <w:rPr>
                <w:webHidden/>
              </w:rPr>
            </w:r>
            <w:r w:rsidR="00EB6424" w:rsidRPr="003574DA">
              <w:rPr>
                <w:webHidden/>
              </w:rPr>
              <w:fldChar w:fldCharType="separate"/>
            </w:r>
            <w:r w:rsidR="00030374">
              <w:rPr>
                <w:webHidden/>
              </w:rPr>
              <w:t>97</w:t>
            </w:r>
            <w:r w:rsidR="00EB6424" w:rsidRPr="003574DA">
              <w:rPr>
                <w:webHidden/>
              </w:rPr>
              <w:fldChar w:fldCharType="end"/>
            </w:r>
          </w:hyperlink>
        </w:p>
        <w:p w:rsidR="00EB6424" w:rsidRDefault="00EE6BE5">
          <w:pPr>
            <w:pStyle w:val="TDC2"/>
            <w:tabs>
              <w:tab w:val="left" w:pos="880"/>
              <w:tab w:val="right" w:leader="dot" w:pos="8828"/>
            </w:tabs>
            <w:rPr>
              <w:noProof/>
            </w:rPr>
          </w:pPr>
          <w:hyperlink w:anchor="_Toc442360813" w:history="1">
            <w:r w:rsidR="00EB6424" w:rsidRPr="00995943">
              <w:rPr>
                <w:rStyle w:val="Hipervnculo"/>
                <w:rFonts w:ascii="Arial" w:hAnsi="Arial" w:cs="Arial"/>
                <w:b/>
                <w:noProof/>
              </w:rPr>
              <w:t>5.1.</w:t>
            </w:r>
            <w:r w:rsidR="00EB6424">
              <w:rPr>
                <w:noProof/>
              </w:rPr>
              <w:tab/>
            </w:r>
            <w:r w:rsidR="00EB6424" w:rsidRPr="00995943">
              <w:rPr>
                <w:rStyle w:val="Hipervnculo"/>
                <w:rFonts w:ascii="Arial" w:hAnsi="Arial" w:cs="Arial"/>
                <w:b/>
                <w:noProof/>
              </w:rPr>
              <w:t>Análisis de Sensibilidad</w:t>
            </w:r>
            <w:r w:rsidR="00EB6424">
              <w:rPr>
                <w:noProof/>
                <w:webHidden/>
              </w:rPr>
              <w:tab/>
            </w:r>
            <w:r w:rsidR="00EB6424">
              <w:rPr>
                <w:noProof/>
                <w:webHidden/>
              </w:rPr>
              <w:fldChar w:fldCharType="begin"/>
            </w:r>
            <w:r w:rsidR="00EB6424">
              <w:rPr>
                <w:noProof/>
                <w:webHidden/>
              </w:rPr>
              <w:instrText xml:space="preserve"> PAGEREF _Toc442360813 \h </w:instrText>
            </w:r>
            <w:r w:rsidR="00EB6424">
              <w:rPr>
                <w:noProof/>
                <w:webHidden/>
              </w:rPr>
            </w:r>
            <w:r w:rsidR="00EB6424">
              <w:rPr>
                <w:noProof/>
                <w:webHidden/>
              </w:rPr>
              <w:fldChar w:fldCharType="separate"/>
            </w:r>
            <w:r w:rsidR="00030374">
              <w:rPr>
                <w:noProof/>
                <w:webHidden/>
              </w:rPr>
              <w:t>98</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4" w:history="1">
            <w:r w:rsidR="00EB6424" w:rsidRPr="00995943">
              <w:rPr>
                <w:rStyle w:val="Hipervnculo"/>
                <w:rFonts w:ascii="Arial" w:hAnsi="Arial" w:cs="Arial"/>
                <w:b/>
                <w:noProof/>
              </w:rPr>
              <w:t>5.5.1.</w:t>
            </w:r>
            <w:r w:rsidR="00EB6424">
              <w:rPr>
                <w:noProof/>
              </w:rPr>
              <w:tab/>
            </w:r>
            <w:r w:rsidR="00EB6424" w:rsidRPr="00995943">
              <w:rPr>
                <w:rStyle w:val="Hipervnculo"/>
                <w:rFonts w:ascii="Arial" w:hAnsi="Arial" w:cs="Arial"/>
                <w:b/>
                <w:noProof/>
              </w:rPr>
              <w:t>Resultados del análisis de sensibilidad VAN vs INGRESOS</w:t>
            </w:r>
            <w:r w:rsidR="00EB6424">
              <w:rPr>
                <w:noProof/>
                <w:webHidden/>
              </w:rPr>
              <w:tab/>
            </w:r>
            <w:r w:rsidR="00EB6424">
              <w:rPr>
                <w:noProof/>
                <w:webHidden/>
              </w:rPr>
              <w:fldChar w:fldCharType="begin"/>
            </w:r>
            <w:r w:rsidR="00EB6424">
              <w:rPr>
                <w:noProof/>
                <w:webHidden/>
              </w:rPr>
              <w:instrText xml:space="preserve"> PAGEREF _Toc442360814 \h </w:instrText>
            </w:r>
            <w:r w:rsidR="00EB6424">
              <w:rPr>
                <w:noProof/>
                <w:webHidden/>
              </w:rPr>
            </w:r>
            <w:r w:rsidR="00EB6424">
              <w:rPr>
                <w:noProof/>
                <w:webHidden/>
              </w:rPr>
              <w:fldChar w:fldCharType="separate"/>
            </w:r>
            <w:r w:rsidR="00030374">
              <w:rPr>
                <w:noProof/>
                <w:webHidden/>
              </w:rPr>
              <w:t>98</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5" w:history="1">
            <w:r w:rsidR="00EB6424" w:rsidRPr="00995943">
              <w:rPr>
                <w:rStyle w:val="Hipervnculo"/>
                <w:rFonts w:ascii="Arial" w:hAnsi="Arial" w:cs="Arial"/>
                <w:b/>
                <w:noProof/>
              </w:rPr>
              <w:t>5.5.2.</w:t>
            </w:r>
            <w:r w:rsidR="00EB6424">
              <w:rPr>
                <w:noProof/>
              </w:rPr>
              <w:tab/>
            </w:r>
            <w:r w:rsidR="00EB6424" w:rsidRPr="00995943">
              <w:rPr>
                <w:rStyle w:val="Hipervnculo"/>
                <w:rFonts w:ascii="Arial" w:hAnsi="Arial" w:cs="Arial"/>
                <w:b/>
                <w:noProof/>
              </w:rPr>
              <w:t>Resultado del análisis de sensibilidad COSTOS DE OPERACIÓN  vs VAN</w:t>
            </w:r>
            <w:r w:rsidR="00EB6424">
              <w:rPr>
                <w:noProof/>
                <w:webHidden/>
              </w:rPr>
              <w:tab/>
            </w:r>
            <w:r w:rsidR="00EB6424">
              <w:rPr>
                <w:noProof/>
                <w:webHidden/>
              </w:rPr>
              <w:fldChar w:fldCharType="begin"/>
            </w:r>
            <w:r w:rsidR="00EB6424">
              <w:rPr>
                <w:noProof/>
                <w:webHidden/>
              </w:rPr>
              <w:instrText xml:space="preserve"> PAGEREF _Toc442360815 \h </w:instrText>
            </w:r>
            <w:r w:rsidR="00EB6424">
              <w:rPr>
                <w:noProof/>
                <w:webHidden/>
              </w:rPr>
            </w:r>
            <w:r w:rsidR="00EB6424">
              <w:rPr>
                <w:noProof/>
                <w:webHidden/>
              </w:rPr>
              <w:fldChar w:fldCharType="separate"/>
            </w:r>
            <w:r w:rsidR="00030374">
              <w:rPr>
                <w:noProof/>
                <w:webHidden/>
              </w:rPr>
              <w:t>99</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6" w:history="1">
            <w:r w:rsidR="00EB6424" w:rsidRPr="00995943">
              <w:rPr>
                <w:rStyle w:val="Hipervnculo"/>
                <w:rFonts w:ascii="Arial" w:hAnsi="Arial" w:cs="Arial"/>
                <w:b/>
                <w:noProof/>
              </w:rPr>
              <w:t>5.5.3.</w:t>
            </w:r>
            <w:r w:rsidR="00EB6424">
              <w:rPr>
                <w:noProof/>
              </w:rPr>
              <w:tab/>
            </w:r>
            <w:r w:rsidR="00EB6424" w:rsidRPr="00995943">
              <w:rPr>
                <w:rStyle w:val="Hipervnculo"/>
                <w:rFonts w:ascii="Arial" w:hAnsi="Arial" w:cs="Arial"/>
                <w:b/>
                <w:noProof/>
              </w:rPr>
              <w:t>Resultado del análisis de sensibilidad del Beta y el WACC vs VAN económico</w:t>
            </w:r>
            <w:r w:rsidR="00EB6424">
              <w:rPr>
                <w:noProof/>
                <w:webHidden/>
              </w:rPr>
              <w:tab/>
            </w:r>
            <w:r w:rsidR="00EB6424">
              <w:rPr>
                <w:noProof/>
                <w:webHidden/>
              </w:rPr>
              <w:fldChar w:fldCharType="begin"/>
            </w:r>
            <w:r w:rsidR="00EB6424">
              <w:rPr>
                <w:noProof/>
                <w:webHidden/>
              </w:rPr>
              <w:instrText xml:space="preserve"> PAGEREF _Toc442360816 \h </w:instrText>
            </w:r>
            <w:r w:rsidR="00EB6424">
              <w:rPr>
                <w:noProof/>
                <w:webHidden/>
              </w:rPr>
            </w:r>
            <w:r w:rsidR="00EB6424">
              <w:rPr>
                <w:noProof/>
                <w:webHidden/>
              </w:rPr>
              <w:fldChar w:fldCharType="separate"/>
            </w:r>
            <w:r w:rsidR="00030374">
              <w:rPr>
                <w:noProof/>
                <w:webHidden/>
              </w:rPr>
              <w:t>100</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7" w:history="1">
            <w:r w:rsidR="00EB6424" w:rsidRPr="00995943">
              <w:rPr>
                <w:rStyle w:val="Hipervnculo"/>
                <w:rFonts w:ascii="Arial" w:eastAsia="Times New Roman" w:hAnsi="Arial" w:cs="Arial"/>
                <w:b/>
                <w:noProof/>
              </w:rPr>
              <w:t>5.5.4.</w:t>
            </w:r>
            <w:r w:rsidR="00EB6424">
              <w:rPr>
                <w:noProof/>
              </w:rPr>
              <w:tab/>
            </w:r>
            <w:r w:rsidR="00EB6424" w:rsidRPr="00995943">
              <w:rPr>
                <w:rStyle w:val="Hipervnculo"/>
                <w:rFonts w:ascii="Arial" w:hAnsi="Arial" w:cs="Arial"/>
                <w:b/>
                <w:noProof/>
              </w:rPr>
              <w:t>Resultado del análisis de sensibilidad de Inversiones vs VAN económico</w:t>
            </w:r>
            <w:r w:rsidR="00EB6424">
              <w:rPr>
                <w:noProof/>
                <w:webHidden/>
              </w:rPr>
              <w:tab/>
            </w:r>
            <w:r w:rsidR="00EB6424">
              <w:rPr>
                <w:noProof/>
                <w:webHidden/>
              </w:rPr>
              <w:fldChar w:fldCharType="begin"/>
            </w:r>
            <w:r w:rsidR="00EB6424">
              <w:rPr>
                <w:noProof/>
                <w:webHidden/>
              </w:rPr>
              <w:instrText xml:space="preserve"> PAGEREF _Toc442360817 \h </w:instrText>
            </w:r>
            <w:r w:rsidR="00EB6424">
              <w:rPr>
                <w:noProof/>
                <w:webHidden/>
              </w:rPr>
            </w:r>
            <w:r w:rsidR="00EB6424">
              <w:rPr>
                <w:noProof/>
                <w:webHidden/>
              </w:rPr>
              <w:fldChar w:fldCharType="separate"/>
            </w:r>
            <w:r w:rsidR="00030374">
              <w:rPr>
                <w:noProof/>
                <w:webHidden/>
              </w:rPr>
              <w:t>101</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18" w:history="1">
            <w:r w:rsidR="00EB6424" w:rsidRPr="00995943">
              <w:rPr>
                <w:rStyle w:val="Hipervnculo"/>
                <w:rFonts w:ascii="Arial" w:eastAsia="Times New Roman" w:hAnsi="Arial" w:cs="Arial"/>
                <w:b/>
                <w:noProof/>
              </w:rPr>
              <w:t>5.5.5.</w:t>
            </w:r>
            <w:r w:rsidR="00EB6424" w:rsidRPr="00995943">
              <w:rPr>
                <w:rStyle w:val="Hipervnculo"/>
                <w:rFonts w:ascii="Arial" w:hAnsi="Arial" w:cs="Arial"/>
                <w:b/>
                <w:noProof/>
              </w:rPr>
              <w:t>Discusión de resultados de la financiación del proyecto parque eólico</w:t>
            </w:r>
            <w:r w:rsidR="006107C9">
              <w:rPr>
                <w:noProof/>
                <w:webHidden/>
              </w:rPr>
              <w:t xml:space="preserve">    102       </w:t>
            </w:r>
          </w:hyperlink>
        </w:p>
        <w:p w:rsidR="00EB6424" w:rsidRDefault="00EE6BE5">
          <w:pPr>
            <w:pStyle w:val="TDC3"/>
            <w:tabs>
              <w:tab w:val="left" w:pos="1320"/>
              <w:tab w:val="right" w:leader="dot" w:pos="8828"/>
            </w:tabs>
            <w:rPr>
              <w:noProof/>
            </w:rPr>
          </w:pPr>
          <w:hyperlink w:anchor="_Toc442360819" w:history="1">
            <w:r w:rsidR="00EB6424" w:rsidRPr="00995943">
              <w:rPr>
                <w:rStyle w:val="Hipervnculo"/>
                <w:rFonts w:ascii="Arial" w:hAnsi="Arial" w:cs="Arial"/>
                <w:b/>
                <w:noProof/>
              </w:rPr>
              <w:t>5.5.6.</w:t>
            </w:r>
            <w:r w:rsidR="00EB6424">
              <w:rPr>
                <w:noProof/>
              </w:rPr>
              <w:tab/>
            </w:r>
            <w:r w:rsidR="00EB6424" w:rsidRPr="00995943">
              <w:rPr>
                <w:rStyle w:val="Hipervnculo"/>
                <w:rFonts w:ascii="Arial" w:hAnsi="Arial" w:cs="Arial"/>
                <w:b/>
                <w:noProof/>
              </w:rPr>
              <w:t>Discusión de la viabilidad económica financiera del parque eólico considerando los riesgos técnicos y no técnicos</w:t>
            </w:r>
            <w:r w:rsidR="00EB6424">
              <w:rPr>
                <w:noProof/>
                <w:webHidden/>
              </w:rPr>
              <w:tab/>
            </w:r>
            <w:r w:rsidR="00EB6424">
              <w:rPr>
                <w:noProof/>
                <w:webHidden/>
              </w:rPr>
              <w:fldChar w:fldCharType="begin"/>
            </w:r>
            <w:r w:rsidR="00EB6424">
              <w:rPr>
                <w:noProof/>
                <w:webHidden/>
              </w:rPr>
              <w:instrText xml:space="preserve"> PAGEREF _Toc442360819 \h </w:instrText>
            </w:r>
            <w:r w:rsidR="00EB6424">
              <w:rPr>
                <w:noProof/>
                <w:webHidden/>
              </w:rPr>
            </w:r>
            <w:r w:rsidR="00EB6424">
              <w:rPr>
                <w:noProof/>
                <w:webHidden/>
              </w:rPr>
              <w:fldChar w:fldCharType="separate"/>
            </w:r>
            <w:r w:rsidR="00030374">
              <w:rPr>
                <w:noProof/>
                <w:webHidden/>
              </w:rPr>
              <w:t>107</w:t>
            </w:r>
            <w:r w:rsidR="00EB6424">
              <w:rPr>
                <w:noProof/>
                <w:webHidden/>
              </w:rPr>
              <w:fldChar w:fldCharType="end"/>
            </w:r>
          </w:hyperlink>
        </w:p>
        <w:p w:rsidR="00EB6424" w:rsidRDefault="00EE6BE5">
          <w:pPr>
            <w:pStyle w:val="TDC3"/>
            <w:tabs>
              <w:tab w:val="left" w:pos="1320"/>
              <w:tab w:val="right" w:leader="dot" w:pos="8828"/>
            </w:tabs>
            <w:rPr>
              <w:noProof/>
            </w:rPr>
          </w:pPr>
          <w:hyperlink w:anchor="_Toc442360820" w:history="1">
            <w:r w:rsidR="00EB6424" w:rsidRPr="00995943">
              <w:rPr>
                <w:rStyle w:val="Hipervnculo"/>
                <w:rFonts w:ascii="Arial" w:hAnsi="Arial" w:cs="Arial"/>
                <w:b/>
                <w:noProof/>
              </w:rPr>
              <w:t>5.5.7.</w:t>
            </w:r>
            <w:r w:rsidR="00EB6424">
              <w:rPr>
                <w:noProof/>
              </w:rPr>
              <w:tab/>
            </w:r>
            <w:r w:rsidR="00EB6424" w:rsidRPr="00995943">
              <w:rPr>
                <w:rStyle w:val="Hipervnculo"/>
                <w:rFonts w:ascii="Arial" w:hAnsi="Arial" w:cs="Arial"/>
                <w:b/>
                <w:noProof/>
              </w:rPr>
              <w:t>Discusión de la viabilidad económica y financiera del proyecto aplicando la simulación de Montecarlo</w:t>
            </w:r>
            <w:r w:rsidR="00EB6424">
              <w:rPr>
                <w:noProof/>
                <w:webHidden/>
              </w:rPr>
              <w:tab/>
            </w:r>
            <w:r w:rsidR="00EB6424">
              <w:rPr>
                <w:noProof/>
                <w:webHidden/>
              </w:rPr>
              <w:fldChar w:fldCharType="begin"/>
            </w:r>
            <w:r w:rsidR="00EB6424">
              <w:rPr>
                <w:noProof/>
                <w:webHidden/>
              </w:rPr>
              <w:instrText xml:space="preserve"> PAGEREF _Toc442360820 \h </w:instrText>
            </w:r>
            <w:r w:rsidR="00EB6424">
              <w:rPr>
                <w:noProof/>
                <w:webHidden/>
              </w:rPr>
            </w:r>
            <w:r w:rsidR="00EB6424">
              <w:rPr>
                <w:noProof/>
                <w:webHidden/>
              </w:rPr>
              <w:fldChar w:fldCharType="separate"/>
            </w:r>
            <w:r w:rsidR="00030374">
              <w:rPr>
                <w:noProof/>
                <w:webHidden/>
              </w:rPr>
              <w:t>109</w:t>
            </w:r>
            <w:r w:rsidR="00EB6424">
              <w:rPr>
                <w:noProof/>
                <w:webHidden/>
              </w:rPr>
              <w:fldChar w:fldCharType="end"/>
            </w:r>
          </w:hyperlink>
        </w:p>
        <w:p w:rsidR="00EB6424" w:rsidRDefault="00E37D41" w:rsidP="003574DA">
          <w:pPr>
            <w:pStyle w:val="TDC1"/>
          </w:pPr>
          <w:r>
            <w:rPr>
              <w:rStyle w:val="Hipervnculo"/>
              <w:color w:val="auto"/>
              <w:u w:val="none"/>
            </w:rPr>
            <w:t xml:space="preserve"> CAPITULO VI</w:t>
          </w:r>
          <w:r w:rsidR="00EB6424" w:rsidRPr="00EB6424">
            <w:rPr>
              <w:rStyle w:val="Hipervnculo"/>
              <w:color w:val="auto"/>
              <w:u w:val="none"/>
            </w:rPr>
            <w:t>:</w:t>
          </w:r>
          <w:hyperlink w:anchor="_Toc442360821" w:history="1">
            <w:r w:rsidR="00EB6424" w:rsidRPr="00995943">
              <w:rPr>
                <w:rStyle w:val="Hipervnculo"/>
                <w:bCs/>
              </w:rPr>
              <w:t>CONCLUSIONES Y RECOMENDACIONES</w:t>
            </w:r>
            <w:r w:rsidR="00EB6424">
              <w:rPr>
                <w:webHidden/>
              </w:rPr>
              <w:tab/>
            </w:r>
            <w:r w:rsidR="00EB6424">
              <w:rPr>
                <w:webHidden/>
              </w:rPr>
              <w:fldChar w:fldCharType="begin"/>
            </w:r>
            <w:r w:rsidR="00EB6424">
              <w:rPr>
                <w:webHidden/>
              </w:rPr>
              <w:instrText xml:space="preserve"> PAGEREF _Toc442360821 \h </w:instrText>
            </w:r>
            <w:r w:rsidR="00EB6424">
              <w:rPr>
                <w:webHidden/>
              </w:rPr>
            </w:r>
            <w:r w:rsidR="00EB6424">
              <w:rPr>
                <w:webHidden/>
              </w:rPr>
              <w:fldChar w:fldCharType="separate"/>
            </w:r>
            <w:r w:rsidR="00030374">
              <w:rPr>
                <w:webHidden/>
              </w:rPr>
              <w:t>118</w:t>
            </w:r>
            <w:r w:rsidR="00EB6424">
              <w:rPr>
                <w:webHidden/>
              </w:rPr>
              <w:fldChar w:fldCharType="end"/>
            </w:r>
          </w:hyperlink>
        </w:p>
        <w:p w:rsidR="00EB6424" w:rsidRDefault="00EE6BE5">
          <w:pPr>
            <w:pStyle w:val="TDC2"/>
            <w:tabs>
              <w:tab w:val="right" w:leader="dot" w:pos="8828"/>
            </w:tabs>
            <w:rPr>
              <w:noProof/>
            </w:rPr>
          </w:pPr>
          <w:hyperlink w:anchor="_Toc442360822" w:history="1">
            <w:r w:rsidR="00EB6424" w:rsidRPr="00995943">
              <w:rPr>
                <w:rStyle w:val="Hipervnculo"/>
                <w:rFonts w:ascii="Arial" w:hAnsi="Arial" w:cs="Arial"/>
                <w:b/>
                <w:noProof/>
              </w:rPr>
              <w:t>6.1. Conclusiones:</w:t>
            </w:r>
            <w:r w:rsidR="00EB6424">
              <w:rPr>
                <w:noProof/>
                <w:webHidden/>
              </w:rPr>
              <w:tab/>
            </w:r>
            <w:r w:rsidR="00EB6424">
              <w:rPr>
                <w:noProof/>
                <w:webHidden/>
              </w:rPr>
              <w:fldChar w:fldCharType="begin"/>
            </w:r>
            <w:r w:rsidR="00EB6424">
              <w:rPr>
                <w:noProof/>
                <w:webHidden/>
              </w:rPr>
              <w:instrText xml:space="preserve"> PAGEREF _Toc442360822 \h </w:instrText>
            </w:r>
            <w:r w:rsidR="00EB6424">
              <w:rPr>
                <w:noProof/>
                <w:webHidden/>
              </w:rPr>
            </w:r>
            <w:r w:rsidR="00EB6424">
              <w:rPr>
                <w:noProof/>
                <w:webHidden/>
              </w:rPr>
              <w:fldChar w:fldCharType="separate"/>
            </w:r>
            <w:r w:rsidR="00030374">
              <w:rPr>
                <w:noProof/>
                <w:webHidden/>
              </w:rPr>
              <w:t>119</w:t>
            </w:r>
            <w:r w:rsidR="00EB6424">
              <w:rPr>
                <w:noProof/>
                <w:webHidden/>
              </w:rPr>
              <w:fldChar w:fldCharType="end"/>
            </w:r>
          </w:hyperlink>
        </w:p>
        <w:p w:rsidR="00EB6424" w:rsidRDefault="00EE6BE5">
          <w:pPr>
            <w:pStyle w:val="TDC2"/>
            <w:tabs>
              <w:tab w:val="right" w:leader="dot" w:pos="8828"/>
            </w:tabs>
            <w:rPr>
              <w:noProof/>
            </w:rPr>
          </w:pPr>
          <w:hyperlink w:anchor="_Toc442360823" w:history="1">
            <w:r w:rsidR="00EB6424" w:rsidRPr="00995943">
              <w:rPr>
                <w:rStyle w:val="Hipervnculo"/>
                <w:rFonts w:ascii="Arial" w:hAnsi="Arial" w:cs="Arial"/>
                <w:b/>
                <w:noProof/>
              </w:rPr>
              <w:t>6.2. Recomendaciones</w:t>
            </w:r>
            <w:r w:rsidR="00EB6424">
              <w:rPr>
                <w:noProof/>
                <w:webHidden/>
              </w:rPr>
              <w:tab/>
            </w:r>
            <w:r w:rsidR="00EB6424">
              <w:rPr>
                <w:noProof/>
                <w:webHidden/>
              </w:rPr>
              <w:fldChar w:fldCharType="begin"/>
            </w:r>
            <w:r w:rsidR="00EB6424">
              <w:rPr>
                <w:noProof/>
                <w:webHidden/>
              </w:rPr>
              <w:instrText xml:space="preserve"> PAGEREF _Toc442360823 \h </w:instrText>
            </w:r>
            <w:r w:rsidR="00EB6424">
              <w:rPr>
                <w:noProof/>
                <w:webHidden/>
              </w:rPr>
            </w:r>
            <w:r w:rsidR="00EB6424">
              <w:rPr>
                <w:noProof/>
                <w:webHidden/>
              </w:rPr>
              <w:fldChar w:fldCharType="separate"/>
            </w:r>
            <w:r w:rsidR="00030374">
              <w:rPr>
                <w:noProof/>
                <w:webHidden/>
              </w:rPr>
              <w:t>120</w:t>
            </w:r>
            <w:r w:rsidR="00EB6424">
              <w:rPr>
                <w:noProof/>
                <w:webHidden/>
              </w:rPr>
              <w:fldChar w:fldCharType="end"/>
            </w:r>
          </w:hyperlink>
        </w:p>
        <w:p w:rsidR="00EB6424" w:rsidRDefault="00EE6BE5" w:rsidP="003574DA">
          <w:pPr>
            <w:pStyle w:val="TDC1"/>
          </w:pPr>
          <w:hyperlink w:anchor="_Toc442360824" w:history="1">
            <w:r w:rsidR="00EB6424" w:rsidRPr="00A41113">
              <w:rPr>
                <w:rStyle w:val="Hipervnculo"/>
                <w:u w:val="none"/>
              </w:rPr>
              <w:t>REFERENCIAS BIBLIOGRAFICAS</w:t>
            </w:r>
            <w:r w:rsidR="00EB6424">
              <w:rPr>
                <w:webHidden/>
              </w:rPr>
              <w:tab/>
            </w:r>
            <w:r w:rsidR="00EB6424">
              <w:rPr>
                <w:webHidden/>
              </w:rPr>
              <w:fldChar w:fldCharType="begin"/>
            </w:r>
            <w:r w:rsidR="00EB6424">
              <w:rPr>
                <w:webHidden/>
              </w:rPr>
              <w:instrText xml:space="preserve"> PAGEREF _Toc442360824 \h </w:instrText>
            </w:r>
            <w:r w:rsidR="00EB6424">
              <w:rPr>
                <w:webHidden/>
              </w:rPr>
            </w:r>
            <w:r w:rsidR="00EB6424">
              <w:rPr>
                <w:webHidden/>
              </w:rPr>
              <w:fldChar w:fldCharType="separate"/>
            </w:r>
            <w:r w:rsidR="00030374">
              <w:rPr>
                <w:webHidden/>
              </w:rPr>
              <w:t>122</w:t>
            </w:r>
            <w:r w:rsidR="00EB6424">
              <w:rPr>
                <w:webHidden/>
              </w:rPr>
              <w:fldChar w:fldCharType="end"/>
            </w:r>
          </w:hyperlink>
        </w:p>
        <w:p w:rsidR="005E6490" w:rsidRPr="005E6490" w:rsidRDefault="005E6490" w:rsidP="005E6490"/>
        <w:p w:rsidR="00EB6424" w:rsidRDefault="00EB6424">
          <w:r>
            <w:rPr>
              <w:b/>
              <w:bCs/>
              <w:lang w:val="es-ES"/>
            </w:rPr>
            <w:fldChar w:fldCharType="end"/>
          </w:r>
        </w:p>
      </w:sdtContent>
    </w:sdt>
    <w:p w:rsidR="007D023B" w:rsidRDefault="007D023B" w:rsidP="003B1167">
      <w:pPr>
        <w:pStyle w:val="Default"/>
        <w:spacing w:line="360" w:lineRule="auto"/>
        <w:ind w:left="1800"/>
        <w:jc w:val="center"/>
        <w:rPr>
          <w:rFonts w:ascii="Arial" w:hAnsi="Arial" w:cs="Arial"/>
          <w:b/>
          <w:bCs/>
          <w:sz w:val="72"/>
          <w:szCs w:val="72"/>
        </w:rPr>
        <w:sectPr w:rsidR="007D023B" w:rsidSect="00F5172F">
          <w:footerReference w:type="default" r:id="rId8"/>
          <w:pgSz w:w="12240" w:h="15840"/>
          <w:pgMar w:top="1418" w:right="1701" w:bottom="1418" w:left="1701" w:header="709" w:footer="709" w:gutter="0"/>
          <w:pgNumType w:start="0"/>
          <w:cols w:space="708"/>
          <w:docGrid w:linePitch="360"/>
        </w:sectPr>
      </w:pPr>
    </w:p>
    <w:p w:rsidR="00F5172F" w:rsidRDefault="00F5172F" w:rsidP="003E133C">
      <w:pPr>
        <w:pStyle w:val="Default"/>
        <w:spacing w:line="360" w:lineRule="auto"/>
        <w:ind w:left="142" w:firstLine="240"/>
        <w:jc w:val="center"/>
        <w:outlineLvl w:val="0"/>
        <w:rPr>
          <w:rFonts w:ascii="Arial" w:hAnsi="Arial" w:cs="Arial"/>
          <w:b/>
          <w:bCs/>
          <w:sz w:val="72"/>
          <w:szCs w:val="72"/>
        </w:rPr>
      </w:pPr>
    </w:p>
    <w:p w:rsidR="00E37D41" w:rsidRDefault="00E37D41" w:rsidP="003E133C">
      <w:pPr>
        <w:pStyle w:val="Default"/>
        <w:spacing w:line="360" w:lineRule="auto"/>
        <w:ind w:left="142" w:firstLine="240"/>
        <w:jc w:val="center"/>
        <w:outlineLvl w:val="0"/>
        <w:rPr>
          <w:rFonts w:ascii="Arial" w:hAnsi="Arial" w:cs="Arial"/>
          <w:b/>
          <w:bCs/>
          <w:sz w:val="72"/>
          <w:szCs w:val="72"/>
        </w:rPr>
      </w:pPr>
    </w:p>
    <w:p w:rsidR="00E37D41" w:rsidRDefault="00E37D41" w:rsidP="003E133C">
      <w:pPr>
        <w:pStyle w:val="Default"/>
        <w:spacing w:line="360" w:lineRule="auto"/>
        <w:ind w:left="142" w:firstLine="240"/>
        <w:jc w:val="center"/>
        <w:outlineLvl w:val="0"/>
        <w:rPr>
          <w:rFonts w:ascii="Arial" w:hAnsi="Arial" w:cs="Arial"/>
          <w:b/>
          <w:bCs/>
          <w:sz w:val="72"/>
          <w:szCs w:val="72"/>
        </w:rPr>
      </w:pPr>
    </w:p>
    <w:p w:rsidR="00F5172F" w:rsidRDefault="00F5172F" w:rsidP="003E133C">
      <w:pPr>
        <w:pStyle w:val="Default"/>
        <w:spacing w:line="360" w:lineRule="auto"/>
        <w:ind w:left="142" w:firstLine="240"/>
        <w:jc w:val="center"/>
        <w:outlineLvl w:val="0"/>
        <w:rPr>
          <w:rFonts w:ascii="Arial" w:hAnsi="Arial" w:cs="Arial"/>
          <w:b/>
          <w:bCs/>
          <w:sz w:val="72"/>
          <w:szCs w:val="72"/>
        </w:rPr>
      </w:pPr>
    </w:p>
    <w:p w:rsidR="003B1167" w:rsidRDefault="003B1167" w:rsidP="003E133C">
      <w:pPr>
        <w:pStyle w:val="Default"/>
        <w:spacing w:line="360" w:lineRule="auto"/>
        <w:ind w:left="142" w:firstLine="240"/>
        <w:jc w:val="center"/>
        <w:outlineLvl w:val="0"/>
        <w:rPr>
          <w:rFonts w:ascii="Arial" w:hAnsi="Arial" w:cs="Arial"/>
          <w:b/>
          <w:bCs/>
          <w:sz w:val="72"/>
          <w:szCs w:val="72"/>
        </w:rPr>
      </w:pPr>
      <w:bookmarkStart w:id="0" w:name="_Toc442360249"/>
      <w:bookmarkStart w:id="1" w:name="_Toc442360767"/>
      <w:r>
        <w:rPr>
          <w:rFonts w:ascii="Arial" w:hAnsi="Arial" w:cs="Arial"/>
          <w:b/>
          <w:bCs/>
          <w:sz w:val="72"/>
          <w:szCs w:val="72"/>
        </w:rPr>
        <w:t>CAPITULO I</w:t>
      </w:r>
      <w:bookmarkEnd w:id="0"/>
      <w:bookmarkEnd w:id="1"/>
    </w:p>
    <w:p w:rsidR="003B1167" w:rsidRDefault="003B1167" w:rsidP="003E133C">
      <w:pPr>
        <w:pStyle w:val="Default"/>
        <w:spacing w:line="360" w:lineRule="auto"/>
        <w:ind w:left="142" w:firstLine="240"/>
        <w:jc w:val="center"/>
        <w:outlineLvl w:val="0"/>
        <w:rPr>
          <w:rFonts w:ascii="Arial" w:hAnsi="Arial" w:cs="Arial"/>
          <w:b/>
          <w:bCs/>
        </w:rPr>
      </w:pPr>
      <w:bookmarkStart w:id="2" w:name="_Toc442360250"/>
      <w:bookmarkStart w:id="3" w:name="_Toc442360768"/>
      <w:r>
        <w:rPr>
          <w:rFonts w:ascii="Arial" w:hAnsi="Arial" w:cs="Arial"/>
          <w:b/>
          <w:bCs/>
          <w:sz w:val="72"/>
          <w:szCs w:val="72"/>
        </w:rPr>
        <w:t>INTRODUCCIÓN</w:t>
      </w:r>
      <w:bookmarkEnd w:id="2"/>
      <w:bookmarkEnd w:id="3"/>
      <w:r>
        <w:rPr>
          <w:rFonts w:ascii="Arial" w:hAnsi="Arial" w:cs="Arial"/>
          <w:b/>
          <w:bCs/>
        </w:rPr>
        <w:br w:type="page"/>
      </w:r>
    </w:p>
    <w:p w:rsidR="007203E3" w:rsidRDefault="007203E3" w:rsidP="007203E3">
      <w:pPr>
        <w:pStyle w:val="Default"/>
        <w:spacing w:line="360" w:lineRule="auto"/>
        <w:rPr>
          <w:rFonts w:ascii="Arial" w:hAnsi="Arial" w:cs="Arial"/>
          <w:b/>
          <w:bCs/>
        </w:rPr>
      </w:pPr>
    </w:p>
    <w:p w:rsidR="00DC6014" w:rsidRPr="0029001E" w:rsidRDefault="00DC6014" w:rsidP="003E133C">
      <w:pPr>
        <w:pStyle w:val="Default"/>
        <w:numPr>
          <w:ilvl w:val="1"/>
          <w:numId w:val="1"/>
        </w:numPr>
        <w:spacing w:line="360" w:lineRule="auto"/>
        <w:outlineLvl w:val="1"/>
        <w:rPr>
          <w:rFonts w:ascii="Arial" w:hAnsi="Arial" w:cs="Arial"/>
          <w:b/>
        </w:rPr>
      </w:pPr>
      <w:r>
        <w:rPr>
          <w:rFonts w:ascii="Arial" w:hAnsi="Arial" w:cs="Arial"/>
          <w:b/>
          <w:bCs/>
        </w:rPr>
        <w:t xml:space="preserve"> </w:t>
      </w:r>
      <w:bookmarkStart w:id="4" w:name="_Toc442360251"/>
      <w:bookmarkStart w:id="5" w:name="_Toc442360769"/>
      <w:r>
        <w:rPr>
          <w:rFonts w:ascii="Arial" w:hAnsi="Arial" w:cs="Arial"/>
          <w:b/>
          <w:bCs/>
        </w:rPr>
        <w:t xml:space="preserve">Realidad </w:t>
      </w:r>
      <w:r w:rsidR="00BB3C26">
        <w:rPr>
          <w:rFonts w:ascii="Arial" w:hAnsi="Arial" w:cs="Arial"/>
          <w:b/>
          <w:bCs/>
        </w:rPr>
        <w:t>Problemática</w:t>
      </w:r>
      <w:bookmarkEnd w:id="4"/>
      <w:bookmarkEnd w:id="5"/>
    </w:p>
    <w:p w:rsidR="00DC6014" w:rsidRDefault="00DC6014" w:rsidP="00DC6014">
      <w:pPr>
        <w:rPr>
          <w:b/>
        </w:rPr>
      </w:pPr>
    </w:p>
    <w:p w:rsidR="00DC6014" w:rsidRPr="0029001E" w:rsidRDefault="00DC6014" w:rsidP="0021326F">
      <w:pPr>
        <w:autoSpaceDE w:val="0"/>
        <w:autoSpaceDN w:val="0"/>
        <w:adjustRightInd w:val="0"/>
        <w:spacing w:after="0" w:line="360" w:lineRule="auto"/>
        <w:ind w:right="-93"/>
        <w:jc w:val="both"/>
        <w:rPr>
          <w:rFonts w:ascii="Arial" w:hAnsi="Arial" w:cs="Arial"/>
          <w:sz w:val="24"/>
          <w:szCs w:val="24"/>
        </w:rPr>
      </w:pPr>
      <w:r w:rsidRPr="0029001E">
        <w:rPr>
          <w:rFonts w:ascii="Arial" w:hAnsi="Arial" w:cs="Arial"/>
          <w:sz w:val="24"/>
          <w:szCs w:val="24"/>
        </w:rPr>
        <w:t>El uso de fuentes de energía no convencionales ha comenzado a ser de gran interés mundial,</w:t>
      </w:r>
      <w:r>
        <w:rPr>
          <w:rFonts w:ascii="Arial" w:hAnsi="Arial" w:cs="Arial"/>
          <w:sz w:val="24"/>
          <w:szCs w:val="24"/>
        </w:rPr>
        <w:t xml:space="preserve"> </w:t>
      </w:r>
      <w:r w:rsidRPr="0029001E">
        <w:rPr>
          <w:rFonts w:ascii="Arial" w:hAnsi="Arial" w:cs="Arial"/>
          <w:sz w:val="24"/>
          <w:szCs w:val="24"/>
        </w:rPr>
        <w:t>gracias a las oportunidades de diversificación de la matriz energética que ofrecen y por la mayor</w:t>
      </w:r>
      <w:r>
        <w:rPr>
          <w:rFonts w:ascii="Arial" w:hAnsi="Arial" w:cs="Arial"/>
          <w:sz w:val="24"/>
          <w:szCs w:val="24"/>
        </w:rPr>
        <w:t xml:space="preserve"> </w:t>
      </w:r>
      <w:r w:rsidRPr="0029001E">
        <w:rPr>
          <w:rFonts w:ascii="Arial" w:hAnsi="Arial" w:cs="Arial"/>
          <w:sz w:val="24"/>
          <w:szCs w:val="24"/>
        </w:rPr>
        <w:t>conciencia en los países respecto al cuidado del medio ambiente. Respecto a esto, se han suscrito</w:t>
      </w:r>
      <w:r>
        <w:rPr>
          <w:rFonts w:ascii="Arial" w:hAnsi="Arial" w:cs="Arial"/>
          <w:sz w:val="24"/>
          <w:szCs w:val="24"/>
        </w:rPr>
        <w:t xml:space="preserve"> </w:t>
      </w:r>
      <w:r w:rsidRPr="0029001E">
        <w:rPr>
          <w:rFonts w:ascii="Arial" w:hAnsi="Arial" w:cs="Arial"/>
          <w:sz w:val="24"/>
          <w:szCs w:val="24"/>
        </w:rPr>
        <w:t xml:space="preserve">diversos compromisos internacionales como el protocolo de </w:t>
      </w:r>
      <w:proofErr w:type="spellStart"/>
      <w:r w:rsidRPr="0029001E">
        <w:rPr>
          <w:rFonts w:ascii="Arial" w:hAnsi="Arial" w:cs="Arial"/>
          <w:sz w:val="24"/>
          <w:szCs w:val="24"/>
        </w:rPr>
        <w:t>Kyoto</w:t>
      </w:r>
      <w:proofErr w:type="spellEnd"/>
      <w:r w:rsidRPr="0029001E">
        <w:rPr>
          <w:rFonts w:ascii="Arial" w:hAnsi="Arial" w:cs="Arial"/>
          <w:sz w:val="24"/>
          <w:szCs w:val="24"/>
        </w:rPr>
        <w:t xml:space="preserve"> (1997), el acuerdo de Copenhague (2009) y la plataforma de </w:t>
      </w:r>
      <w:proofErr w:type="spellStart"/>
      <w:r w:rsidRPr="0029001E">
        <w:rPr>
          <w:rFonts w:ascii="Arial" w:hAnsi="Arial" w:cs="Arial"/>
          <w:sz w:val="24"/>
          <w:szCs w:val="24"/>
        </w:rPr>
        <w:t>Durban</w:t>
      </w:r>
      <w:proofErr w:type="spellEnd"/>
      <w:r w:rsidRPr="0029001E">
        <w:rPr>
          <w:rFonts w:ascii="Arial" w:hAnsi="Arial" w:cs="Arial"/>
          <w:sz w:val="24"/>
          <w:szCs w:val="24"/>
        </w:rPr>
        <w:t xml:space="preserve"> (2011) con el fin de mitigar los efectos del cambio climático</w:t>
      </w:r>
      <w:r>
        <w:rPr>
          <w:rFonts w:ascii="Arial" w:hAnsi="Arial" w:cs="Arial"/>
          <w:sz w:val="24"/>
          <w:szCs w:val="24"/>
        </w:rPr>
        <w:t>.</w:t>
      </w:r>
    </w:p>
    <w:p w:rsidR="00DC6014" w:rsidRPr="00B81DC9" w:rsidRDefault="00DC6014" w:rsidP="0021326F">
      <w:pPr>
        <w:autoSpaceDE w:val="0"/>
        <w:autoSpaceDN w:val="0"/>
        <w:adjustRightInd w:val="0"/>
        <w:spacing w:after="0"/>
        <w:jc w:val="both"/>
        <w:rPr>
          <w:rFonts w:ascii="Arial" w:hAnsi="Arial" w:cs="Arial"/>
          <w:sz w:val="20"/>
          <w:szCs w:val="20"/>
        </w:rPr>
      </w:pPr>
    </w:p>
    <w:p w:rsidR="00DC6014" w:rsidRDefault="00DC6014" w:rsidP="0021326F">
      <w:pPr>
        <w:autoSpaceDE w:val="0"/>
        <w:autoSpaceDN w:val="0"/>
        <w:adjustRightInd w:val="0"/>
        <w:spacing w:after="0" w:line="360" w:lineRule="auto"/>
        <w:ind w:right="-93"/>
        <w:jc w:val="both"/>
        <w:rPr>
          <w:rFonts w:ascii="Arial" w:hAnsi="Arial" w:cs="Arial"/>
          <w:sz w:val="24"/>
          <w:szCs w:val="24"/>
        </w:rPr>
      </w:pPr>
      <w:r w:rsidRPr="0029001E">
        <w:rPr>
          <w:rFonts w:ascii="Arial" w:hAnsi="Arial" w:cs="Arial"/>
          <w:sz w:val="24"/>
          <w:szCs w:val="24"/>
        </w:rPr>
        <w:t>Según la Administración de Información Energética (EIA, por sus siglas en inglés)</w:t>
      </w:r>
      <w:sdt>
        <w:sdtPr>
          <w:rPr>
            <w:rFonts w:ascii="Arial" w:hAnsi="Arial" w:cs="Arial"/>
            <w:sz w:val="24"/>
            <w:szCs w:val="24"/>
          </w:rPr>
          <w:id w:val="9781769"/>
          <w:citation/>
        </w:sdtPr>
        <w:sdtContent>
          <w:r>
            <w:rPr>
              <w:rFonts w:ascii="Arial" w:hAnsi="Arial" w:cs="Arial"/>
              <w:sz w:val="24"/>
              <w:szCs w:val="24"/>
            </w:rPr>
            <w:fldChar w:fldCharType="begin"/>
          </w:r>
          <w:r>
            <w:rPr>
              <w:rFonts w:ascii="Arial" w:hAnsi="Arial" w:cs="Arial"/>
              <w:sz w:val="24"/>
              <w:szCs w:val="24"/>
            </w:rPr>
            <w:instrText xml:space="preserve"> CITATION Int14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(Statistics, International Energy, 2014)</w:t>
          </w:r>
          <w:r>
            <w:rPr>
              <w:rFonts w:ascii="Arial" w:hAnsi="Arial" w:cs="Arial"/>
              <w:sz w:val="24"/>
              <w:szCs w:val="24"/>
            </w:rPr>
            <w:fldChar w:fldCharType="end"/>
          </w:r>
        </w:sdtContent>
      </w:sdt>
      <w:r w:rsidRPr="0029001E">
        <w:rPr>
          <w:rFonts w:ascii="Arial" w:hAnsi="Arial" w:cs="Arial"/>
          <w:sz w:val="24"/>
          <w:szCs w:val="24"/>
        </w:rPr>
        <w:t>, la generación eléctrica mundial con</w:t>
      </w:r>
      <w:r>
        <w:rPr>
          <w:rFonts w:ascii="Arial" w:hAnsi="Arial" w:cs="Arial"/>
          <w:sz w:val="24"/>
          <w:szCs w:val="24"/>
        </w:rPr>
        <w:t xml:space="preserve">  recursos energéticos  renovables no convencionales (</w:t>
      </w:r>
      <w:r w:rsidRPr="0029001E">
        <w:rPr>
          <w:rFonts w:ascii="Arial" w:hAnsi="Arial" w:cs="Arial"/>
          <w:sz w:val="24"/>
          <w:szCs w:val="24"/>
        </w:rPr>
        <w:t>RERNC)</w:t>
      </w:r>
      <w:r>
        <w:rPr>
          <w:rFonts w:ascii="Arial" w:hAnsi="Arial" w:cs="Arial"/>
          <w:sz w:val="24"/>
          <w:szCs w:val="24"/>
        </w:rPr>
        <w:t xml:space="preserve"> </w:t>
      </w:r>
      <w:r w:rsidRPr="0029001E">
        <w:rPr>
          <w:rFonts w:ascii="Arial" w:hAnsi="Arial" w:cs="Arial"/>
          <w:sz w:val="24"/>
          <w:szCs w:val="24"/>
        </w:rPr>
        <w:t>presentó un crecimiento promedio anual de 8,63% entr</w:t>
      </w:r>
      <w:r>
        <w:rPr>
          <w:rFonts w:ascii="Arial" w:hAnsi="Arial" w:cs="Arial"/>
          <w:sz w:val="24"/>
          <w:szCs w:val="24"/>
        </w:rPr>
        <w:t>e 1990-2012</w:t>
      </w:r>
      <w:r w:rsidRPr="0029001E">
        <w:rPr>
          <w:rFonts w:ascii="Arial" w:hAnsi="Arial" w:cs="Arial"/>
          <w:sz w:val="24"/>
          <w:szCs w:val="24"/>
        </w:rPr>
        <w:t>, superior al crecimiento promedio de otras fuentes de energía: combustibles fósiles (2,81%),</w:t>
      </w:r>
      <w:r>
        <w:rPr>
          <w:rFonts w:ascii="Arial" w:hAnsi="Arial" w:cs="Arial"/>
          <w:sz w:val="24"/>
          <w:szCs w:val="24"/>
        </w:rPr>
        <w:t xml:space="preserve"> </w:t>
      </w:r>
      <w:r w:rsidRPr="0029001E">
        <w:rPr>
          <w:rFonts w:ascii="Arial" w:hAnsi="Arial" w:cs="Arial"/>
          <w:sz w:val="24"/>
          <w:szCs w:val="24"/>
        </w:rPr>
        <w:t>hidroeléctrica convencional (2,22%) y nuclear (1,52%). Este crecimiento se aceleró desde 2004</w:t>
      </w:r>
      <w:r>
        <w:rPr>
          <w:rFonts w:ascii="Arial" w:hAnsi="Arial" w:cs="Arial"/>
          <w:sz w:val="24"/>
          <w:szCs w:val="24"/>
        </w:rPr>
        <w:t xml:space="preserve"> </w:t>
      </w:r>
      <w:r w:rsidRPr="0029001E">
        <w:rPr>
          <w:rFonts w:ascii="Arial" w:hAnsi="Arial" w:cs="Arial"/>
          <w:sz w:val="24"/>
          <w:szCs w:val="24"/>
        </w:rPr>
        <w:t>debido a las políticas energéticas renovables adoptadas, principalmente, por EE.UU, Alemania,</w:t>
      </w:r>
      <w:r>
        <w:rPr>
          <w:rFonts w:ascii="Arial" w:hAnsi="Arial" w:cs="Arial"/>
          <w:sz w:val="24"/>
          <w:szCs w:val="24"/>
        </w:rPr>
        <w:t xml:space="preserve"> </w:t>
      </w:r>
      <w:r w:rsidRPr="0029001E">
        <w:rPr>
          <w:rFonts w:ascii="Arial" w:hAnsi="Arial" w:cs="Arial"/>
          <w:sz w:val="24"/>
          <w:szCs w:val="24"/>
        </w:rPr>
        <w:t>China y Europa. No obstante, la producción en base a RERNC aún no logra una participación</w:t>
      </w:r>
      <w:r>
        <w:rPr>
          <w:rFonts w:ascii="Arial" w:hAnsi="Arial" w:cs="Arial"/>
          <w:sz w:val="24"/>
          <w:szCs w:val="24"/>
        </w:rPr>
        <w:t xml:space="preserve"> </w:t>
      </w:r>
      <w:r w:rsidRPr="0029001E">
        <w:rPr>
          <w:rFonts w:ascii="Arial" w:hAnsi="Arial" w:cs="Arial"/>
          <w:sz w:val="24"/>
          <w:szCs w:val="24"/>
        </w:rPr>
        <w:t>importante en la generación eléctrica mundial, representó el 3,8% de la generación mundial en</w:t>
      </w:r>
      <w:r>
        <w:rPr>
          <w:rFonts w:ascii="Arial" w:hAnsi="Arial" w:cs="Arial"/>
          <w:sz w:val="24"/>
          <w:szCs w:val="24"/>
        </w:rPr>
        <w:t xml:space="preserve"> 2012</w:t>
      </w:r>
      <w:r w:rsidRPr="0029001E">
        <w:rPr>
          <w:rFonts w:ascii="Arial" w:hAnsi="Arial" w:cs="Arial"/>
          <w:sz w:val="24"/>
          <w:szCs w:val="24"/>
        </w:rPr>
        <w:t>, lo cual indica que la generación RERNC se encuentra en una etapa incipiente pero con alto</w:t>
      </w:r>
      <w:r>
        <w:rPr>
          <w:rFonts w:ascii="Arial" w:hAnsi="Arial" w:cs="Arial"/>
          <w:sz w:val="24"/>
          <w:szCs w:val="24"/>
        </w:rPr>
        <w:t xml:space="preserve"> </w:t>
      </w:r>
      <w:r w:rsidRPr="0029001E">
        <w:rPr>
          <w:rFonts w:ascii="Arial" w:hAnsi="Arial" w:cs="Arial"/>
          <w:sz w:val="24"/>
          <w:szCs w:val="24"/>
        </w:rPr>
        <w:t>dinamismo en su crecimiento.</w:t>
      </w:r>
    </w:p>
    <w:p w:rsidR="00DC6014" w:rsidRDefault="00DC6014" w:rsidP="0021326F">
      <w:pPr>
        <w:autoSpaceDE w:val="0"/>
        <w:autoSpaceDN w:val="0"/>
        <w:adjustRightInd w:val="0"/>
        <w:spacing w:after="0" w:line="360" w:lineRule="auto"/>
        <w:ind w:right="-93"/>
        <w:jc w:val="both"/>
        <w:rPr>
          <w:rFonts w:ascii="Arial" w:hAnsi="Arial" w:cs="Arial"/>
          <w:sz w:val="24"/>
          <w:szCs w:val="24"/>
        </w:rPr>
      </w:pPr>
    </w:p>
    <w:p w:rsidR="0064296B" w:rsidRDefault="00DC6014" w:rsidP="0021326F">
      <w:pPr>
        <w:autoSpaceDE w:val="0"/>
        <w:autoSpaceDN w:val="0"/>
        <w:adjustRightInd w:val="0"/>
        <w:spacing w:after="0" w:line="360" w:lineRule="auto"/>
        <w:ind w:right="-93"/>
        <w:jc w:val="both"/>
        <w:rPr>
          <w:rFonts w:ascii="Arial" w:hAnsi="Arial" w:cs="Arial"/>
          <w:sz w:val="24"/>
          <w:szCs w:val="24"/>
        </w:rPr>
      </w:pPr>
      <w:r>
        <w:rPr>
          <w:rFonts w:ascii="Arial" w:hAnsi="Arial" w:cs="Arial"/>
          <w:sz w:val="24"/>
          <w:szCs w:val="24"/>
        </w:rPr>
        <w:t>L</w:t>
      </w:r>
      <w:r w:rsidRPr="00B738EE">
        <w:rPr>
          <w:rFonts w:ascii="Arial" w:hAnsi="Arial" w:cs="Arial"/>
          <w:sz w:val="24"/>
          <w:szCs w:val="24"/>
        </w:rPr>
        <w:t>a generación proveniente de RERNC a nivel internacional muestra una mayor acogida hacia</w:t>
      </w:r>
      <w:r>
        <w:rPr>
          <w:rFonts w:ascii="Arial" w:hAnsi="Arial" w:cs="Arial"/>
          <w:sz w:val="24"/>
          <w:szCs w:val="24"/>
        </w:rPr>
        <w:t xml:space="preserve"> </w:t>
      </w:r>
      <w:r w:rsidRPr="00B738EE">
        <w:rPr>
          <w:rFonts w:ascii="Arial" w:hAnsi="Arial" w:cs="Arial"/>
          <w:sz w:val="24"/>
          <w:szCs w:val="24"/>
        </w:rPr>
        <w:t>energías eólicas y solares. Dichas tecnologías pasaron de representar 13% y 1% del total de</w:t>
      </w:r>
      <w:r>
        <w:rPr>
          <w:rFonts w:ascii="Arial" w:hAnsi="Arial" w:cs="Arial"/>
          <w:sz w:val="24"/>
          <w:szCs w:val="24"/>
        </w:rPr>
        <w:t xml:space="preserve"> RERNC en 2000 a 45% y 4% en 2012</w:t>
      </w:r>
      <w:r w:rsidRPr="00B738EE">
        <w:rPr>
          <w:rFonts w:ascii="Arial" w:hAnsi="Arial" w:cs="Arial"/>
          <w:sz w:val="24"/>
          <w:szCs w:val="24"/>
        </w:rPr>
        <w:t>, respectivamente</w:t>
      </w:r>
    </w:p>
    <w:p w:rsidR="00DC6014" w:rsidRDefault="00EE6BE5" w:rsidP="0064296B">
      <w:pPr>
        <w:autoSpaceDE w:val="0"/>
        <w:autoSpaceDN w:val="0"/>
        <w:adjustRightInd w:val="0"/>
        <w:spacing w:after="0" w:line="360" w:lineRule="auto"/>
        <w:ind w:right="-93"/>
        <w:jc w:val="both"/>
        <w:rPr>
          <w:rFonts w:ascii="Arial" w:hAnsi="Arial" w:cs="Arial"/>
          <w:sz w:val="24"/>
          <w:szCs w:val="24"/>
        </w:rPr>
      </w:pPr>
      <w:sdt>
        <w:sdtPr>
          <w:rPr>
            <w:rFonts w:ascii="Arial" w:hAnsi="Arial" w:cs="Arial"/>
            <w:sz w:val="24"/>
            <w:szCs w:val="24"/>
          </w:rPr>
          <w:id w:val="9781770"/>
          <w:citation/>
        </w:sdtPr>
        <w:sdtContent>
          <w:r w:rsidR="00DC6014">
            <w:rPr>
              <w:rFonts w:ascii="Arial" w:hAnsi="Arial" w:cs="Arial"/>
              <w:sz w:val="24"/>
              <w:szCs w:val="24"/>
            </w:rPr>
            <w:fldChar w:fldCharType="begin"/>
          </w:r>
          <w:r w:rsidR="00DC6014">
            <w:rPr>
              <w:rFonts w:ascii="Arial" w:hAnsi="Arial" w:cs="Arial"/>
              <w:sz w:val="24"/>
              <w:szCs w:val="24"/>
            </w:rPr>
            <w:instrText xml:space="preserve"> CITATION Int13 \l 10250  </w:instrText>
          </w:r>
          <w:r w:rsidR="00DC6014">
            <w:rPr>
              <w:rFonts w:ascii="Arial" w:hAnsi="Arial" w:cs="Arial"/>
              <w:sz w:val="24"/>
              <w:szCs w:val="24"/>
            </w:rPr>
            <w:fldChar w:fldCharType="separate"/>
          </w:r>
          <w:r w:rsidR="002A6FF5" w:rsidRPr="002A6FF5">
            <w:rPr>
              <w:rFonts w:ascii="Arial" w:hAnsi="Arial" w:cs="Arial"/>
              <w:noProof/>
              <w:sz w:val="24"/>
              <w:szCs w:val="24"/>
            </w:rPr>
            <w:t>( International Energy,Outlook, 2013)</w:t>
          </w:r>
          <w:r w:rsidR="00DC6014">
            <w:rPr>
              <w:rFonts w:ascii="Arial" w:hAnsi="Arial" w:cs="Arial"/>
              <w:sz w:val="24"/>
              <w:szCs w:val="24"/>
            </w:rPr>
            <w:fldChar w:fldCharType="end"/>
          </w:r>
        </w:sdtContent>
      </w:sdt>
      <w:r w:rsidR="00DC6014" w:rsidRPr="00B738EE">
        <w:rPr>
          <w:rFonts w:ascii="Arial" w:hAnsi="Arial" w:cs="Arial"/>
          <w:sz w:val="24"/>
          <w:szCs w:val="24"/>
        </w:rPr>
        <w:t xml:space="preserve"> . Este mayor</w:t>
      </w:r>
      <w:r w:rsidR="00DC6014">
        <w:rPr>
          <w:rFonts w:ascii="Arial" w:hAnsi="Arial" w:cs="Arial"/>
          <w:sz w:val="24"/>
          <w:szCs w:val="24"/>
        </w:rPr>
        <w:t xml:space="preserve"> </w:t>
      </w:r>
      <w:r w:rsidR="00DC6014" w:rsidRPr="00B738EE">
        <w:rPr>
          <w:rFonts w:ascii="Arial" w:hAnsi="Arial" w:cs="Arial"/>
          <w:sz w:val="24"/>
          <w:szCs w:val="24"/>
        </w:rPr>
        <w:t>posicionamiento se debe al reconocimiento de que las tecnologías que aprovechan los RERNC</w:t>
      </w:r>
      <w:r w:rsidR="00DC6014">
        <w:rPr>
          <w:rFonts w:ascii="Arial" w:hAnsi="Arial" w:cs="Arial"/>
          <w:sz w:val="24"/>
          <w:szCs w:val="24"/>
        </w:rPr>
        <w:t xml:space="preserve"> </w:t>
      </w:r>
      <w:r w:rsidR="00DC6014" w:rsidRPr="00B738EE">
        <w:rPr>
          <w:rFonts w:ascii="Arial" w:hAnsi="Arial" w:cs="Arial"/>
          <w:sz w:val="24"/>
          <w:szCs w:val="24"/>
        </w:rPr>
        <w:t>son menos contaminantes; y, además, la energía eólica presenta costos de inversión y</w:t>
      </w:r>
      <w:r w:rsidR="00DC6014">
        <w:rPr>
          <w:rFonts w:ascii="Arial" w:hAnsi="Arial" w:cs="Arial"/>
          <w:sz w:val="24"/>
          <w:szCs w:val="24"/>
        </w:rPr>
        <w:t xml:space="preserve"> </w:t>
      </w:r>
      <w:r w:rsidR="00DC6014" w:rsidRPr="00B738EE">
        <w:rPr>
          <w:rFonts w:ascii="Arial" w:hAnsi="Arial" w:cs="Arial"/>
          <w:sz w:val="24"/>
          <w:szCs w:val="24"/>
        </w:rPr>
        <w:t xml:space="preserve">mantenimiento cada vez más bajos. </w:t>
      </w:r>
      <w:r w:rsidR="00DC6014" w:rsidRPr="00BA0E94">
        <w:rPr>
          <w:rFonts w:ascii="Arial" w:hAnsi="Arial" w:cs="Arial"/>
          <w:sz w:val="24"/>
          <w:szCs w:val="24"/>
        </w:rPr>
        <w:t>La experiencia internacional indica que la implementación de políticas para la formación y</w:t>
      </w:r>
      <w:r w:rsidR="00DC6014">
        <w:rPr>
          <w:rFonts w:ascii="Arial" w:hAnsi="Arial" w:cs="Arial"/>
          <w:sz w:val="24"/>
          <w:szCs w:val="24"/>
        </w:rPr>
        <w:t xml:space="preserve"> </w:t>
      </w:r>
      <w:r w:rsidR="00DC6014" w:rsidRPr="00BA0E94">
        <w:rPr>
          <w:rFonts w:ascii="Arial" w:hAnsi="Arial" w:cs="Arial"/>
          <w:sz w:val="24"/>
          <w:szCs w:val="24"/>
        </w:rPr>
        <w:t xml:space="preserve">promoción del mercado de ERNC </w:t>
      </w:r>
      <w:r w:rsidR="00DC6014" w:rsidRPr="00BA0E94">
        <w:rPr>
          <w:rFonts w:ascii="Arial" w:hAnsi="Arial" w:cs="Arial"/>
          <w:sz w:val="24"/>
          <w:szCs w:val="24"/>
        </w:rPr>
        <w:lastRenderedPageBreak/>
        <w:t>requiere fijar metas sostenibles en el tiempo y establecer</w:t>
      </w:r>
      <w:r w:rsidR="00DC6014">
        <w:rPr>
          <w:rFonts w:ascii="Arial" w:hAnsi="Arial" w:cs="Arial"/>
          <w:sz w:val="24"/>
          <w:szCs w:val="24"/>
        </w:rPr>
        <w:t xml:space="preserve"> </w:t>
      </w:r>
      <w:r w:rsidR="00DC6014" w:rsidRPr="00BA0E94">
        <w:rPr>
          <w:rFonts w:ascii="Arial" w:hAnsi="Arial" w:cs="Arial"/>
          <w:sz w:val="24"/>
          <w:szCs w:val="24"/>
        </w:rPr>
        <w:t xml:space="preserve">mecanismos de desarrollo para mejorar la competitividad de sus tarifas. </w:t>
      </w:r>
    </w:p>
    <w:p w:rsidR="00DC6014" w:rsidRPr="00F70E6D" w:rsidRDefault="00DC6014" w:rsidP="0064296B">
      <w:pPr>
        <w:autoSpaceDE w:val="0"/>
        <w:autoSpaceDN w:val="0"/>
        <w:adjustRightInd w:val="0"/>
        <w:spacing w:after="0"/>
        <w:jc w:val="both"/>
        <w:rPr>
          <w:rFonts w:ascii="Arial" w:hAnsi="Arial" w:cs="Arial"/>
          <w:sz w:val="24"/>
          <w:szCs w:val="24"/>
        </w:rPr>
      </w:pPr>
    </w:p>
    <w:p w:rsidR="00DC6014" w:rsidRDefault="00DC6014" w:rsidP="0064296B">
      <w:pPr>
        <w:jc w:val="both"/>
        <w:rPr>
          <w:b/>
        </w:rPr>
      </w:pPr>
      <w:r>
        <w:rPr>
          <w:rFonts w:ascii="Arial" w:hAnsi="Arial" w:cs="Arial"/>
          <w:b/>
          <w:bCs/>
          <w:sz w:val="24"/>
          <w:szCs w:val="24"/>
        </w:rPr>
        <w:t>Energías renovables en el Perú</w:t>
      </w:r>
    </w:p>
    <w:p w:rsidR="00DC6014" w:rsidRPr="00ED523E" w:rsidRDefault="00DC6014" w:rsidP="0064296B">
      <w:pPr>
        <w:autoSpaceDE w:val="0"/>
        <w:autoSpaceDN w:val="0"/>
        <w:adjustRightInd w:val="0"/>
        <w:spacing w:after="0" w:line="360" w:lineRule="auto"/>
        <w:jc w:val="both"/>
        <w:rPr>
          <w:rFonts w:ascii="Arial" w:hAnsi="Arial" w:cs="Arial"/>
          <w:sz w:val="24"/>
          <w:szCs w:val="24"/>
        </w:rPr>
      </w:pPr>
      <w:r w:rsidRPr="00BA0E94">
        <w:rPr>
          <w:rFonts w:ascii="Arial" w:hAnsi="Arial" w:cs="Arial"/>
          <w:sz w:val="24"/>
          <w:szCs w:val="24"/>
        </w:rPr>
        <w:t>El crecimiento económico sostenido que viene experimentando la economía peruana, que a su vez</w:t>
      </w:r>
      <w:r>
        <w:rPr>
          <w:rFonts w:ascii="Arial" w:hAnsi="Arial" w:cs="Arial"/>
          <w:sz w:val="24"/>
          <w:szCs w:val="24"/>
        </w:rPr>
        <w:t xml:space="preserve"> </w:t>
      </w:r>
      <w:r w:rsidRPr="00BA0E94">
        <w:rPr>
          <w:rFonts w:ascii="Arial" w:hAnsi="Arial" w:cs="Arial"/>
          <w:sz w:val="24"/>
          <w:szCs w:val="24"/>
        </w:rPr>
        <w:t>genera una mayor demanda de energía eléctrica, requiere que la oferta de generación en los</w:t>
      </w:r>
      <w:r>
        <w:rPr>
          <w:rFonts w:ascii="Arial" w:hAnsi="Arial" w:cs="Arial"/>
          <w:sz w:val="24"/>
          <w:szCs w:val="24"/>
        </w:rPr>
        <w:t xml:space="preserve"> </w:t>
      </w:r>
      <w:r w:rsidRPr="00BA0E94">
        <w:rPr>
          <w:rFonts w:ascii="Arial" w:hAnsi="Arial" w:cs="Arial"/>
          <w:sz w:val="24"/>
          <w:szCs w:val="24"/>
        </w:rPr>
        <w:t>próximos años se adecue a la demanda, se diversifique y, además, fomente la preservación del</w:t>
      </w:r>
      <w:r>
        <w:rPr>
          <w:rFonts w:ascii="Arial" w:hAnsi="Arial" w:cs="Arial"/>
          <w:sz w:val="24"/>
          <w:szCs w:val="24"/>
        </w:rPr>
        <w:t xml:space="preserve"> </w:t>
      </w:r>
      <w:r w:rsidRPr="00BA0E94">
        <w:rPr>
          <w:rFonts w:ascii="Arial" w:hAnsi="Arial" w:cs="Arial"/>
          <w:sz w:val="24"/>
          <w:szCs w:val="24"/>
        </w:rPr>
        <w:t>medio ambiente. En tal sentido, promover que una parte importante de dicha oferta provenga de</w:t>
      </w:r>
      <w:r>
        <w:rPr>
          <w:rFonts w:ascii="Arial" w:hAnsi="Arial" w:cs="Arial"/>
          <w:sz w:val="24"/>
          <w:szCs w:val="24"/>
        </w:rPr>
        <w:t xml:space="preserve"> </w:t>
      </w:r>
      <w:r w:rsidRPr="00BA0E94">
        <w:rPr>
          <w:rFonts w:ascii="Arial" w:hAnsi="Arial" w:cs="Arial"/>
          <w:sz w:val="24"/>
          <w:szCs w:val="24"/>
        </w:rPr>
        <w:t>energías renovables no convencionales, es una opción más limpia y beneficiosa en términos</w:t>
      </w:r>
      <w:r>
        <w:rPr>
          <w:rFonts w:ascii="Arial" w:hAnsi="Arial" w:cs="Arial"/>
          <w:sz w:val="24"/>
          <w:szCs w:val="24"/>
        </w:rPr>
        <w:t xml:space="preserve"> </w:t>
      </w:r>
      <w:r w:rsidRPr="00BA0E94">
        <w:rPr>
          <w:rFonts w:ascii="Arial" w:hAnsi="Arial" w:cs="Arial"/>
          <w:sz w:val="24"/>
          <w:szCs w:val="24"/>
        </w:rPr>
        <w:t>ambientales</w:t>
      </w:r>
      <w:r w:rsidRPr="00ED523E">
        <w:rPr>
          <w:rFonts w:ascii="Arial" w:hAnsi="Arial" w:cs="Arial"/>
          <w:sz w:val="24"/>
          <w:szCs w:val="24"/>
        </w:rPr>
        <w:t>.</w:t>
      </w:r>
    </w:p>
    <w:p w:rsidR="00DC6014" w:rsidRPr="00ED523E" w:rsidRDefault="00DC6014" w:rsidP="0064296B">
      <w:pPr>
        <w:autoSpaceDE w:val="0"/>
        <w:autoSpaceDN w:val="0"/>
        <w:adjustRightInd w:val="0"/>
        <w:spacing w:after="0"/>
        <w:jc w:val="both"/>
        <w:rPr>
          <w:rFonts w:ascii="Arial" w:hAnsi="Arial" w:cs="Arial"/>
          <w:sz w:val="24"/>
          <w:szCs w:val="24"/>
        </w:rPr>
      </w:pPr>
    </w:p>
    <w:p w:rsidR="00DC6014" w:rsidRDefault="00DC6014" w:rsidP="0064296B">
      <w:pPr>
        <w:autoSpaceDE w:val="0"/>
        <w:autoSpaceDN w:val="0"/>
        <w:adjustRightInd w:val="0"/>
        <w:spacing w:after="0" w:line="360" w:lineRule="auto"/>
        <w:jc w:val="both"/>
        <w:rPr>
          <w:rFonts w:ascii="Arial" w:hAnsi="Arial" w:cs="Arial"/>
          <w:sz w:val="24"/>
          <w:szCs w:val="24"/>
        </w:rPr>
      </w:pPr>
      <w:r w:rsidRPr="0075345A">
        <w:rPr>
          <w:rFonts w:ascii="Arial" w:hAnsi="Arial" w:cs="Arial"/>
          <w:sz w:val="24"/>
          <w:szCs w:val="24"/>
        </w:rPr>
        <w:t>En mayo de 2008 se promulgó el Decreto Legislativo de Promoción de la Inversión para la</w:t>
      </w:r>
      <w:r>
        <w:rPr>
          <w:rFonts w:ascii="Arial" w:hAnsi="Arial" w:cs="Arial"/>
          <w:sz w:val="24"/>
          <w:szCs w:val="24"/>
        </w:rPr>
        <w:t xml:space="preserve"> </w:t>
      </w:r>
      <w:r w:rsidRPr="0075345A">
        <w:rPr>
          <w:rFonts w:ascii="Arial" w:hAnsi="Arial" w:cs="Arial"/>
          <w:sz w:val="24"/>
          <w:szCs w:val="24"/>
        </w:rPr>
        <w:t>Generación de Electricidad (D.L. N° 1002) y su respectivo Reglamento (D.S. N° 050-2008, en</w:t>
      </w:r>
      <w:r>
        <w:rPr>
          <w:rFonts w:ascii="Arial" w:hAnsi="Arial" w:cs="Arial"/>
          <w:sz w:val="24"/>
          <w:szCs w:val="24"/>
        </w:rPr>
        <w:t xml:space="preserve"> </w:t>
      </w:r>
      <w:r w:rsidRPr="0075345A">
        <w:rPr>
          <w:rFonts w:ascii="Arial" w:hAnsi="Arial" w:cs="Arial"/>
          <w:sz w:val="24"/>
          <w:szCs w:val="24"/>
        </w:rPr>
        <w:t>octubre) que busca promover la inversión privada en la producción de electricidad con RER</w:t>
      </w:r>
      <w:r>
        <w:rPr>
          <w:rFonts w:ascii="Arial" w:hAnsi="Arial" w:cs="Arial"/>
          <w:sz w:val="24"/>
          <w:szCs w:val="24"/>
        </w:rPr>
        <w:t xml:space="preserve">NC </w:t>
      </w:r>
      <w:r w:rsidRPr="0075345A">
        <w:rPr>
          <w:rFonts w:ascii="Arial" w:hAnsi="Arial" w:cs="Arial"/>
          <w:sz w:val="24"/>
          <w:szCs w:val="24"/>
        </w:rPr>
        <w:t xml:space="preserve"> (incluye la generación con recursos hídricos con un potencia instalada menor a 20</w:t>
      </w:r>
      <w:r>
        <w:rPr>
          <w:rFonts w:ascii="Arial" w:hAnsi="Arial" w:cs="Arial"/>
          <w:sz w:val="24"/>
          <w:szCs w:val="24"/>
        </w:rPr>
        <w:t xml:space="preserve"> </w:t>
      </w:r>
      <w:r w:rsidRPr="0075345A">
        <w:rPr>
          <w:rFonts w:ascii="Arial" w:hAnsi="Arial" w:cs="Arial"/>
          <w:sz w:val="24"/>
          <w:szCs w:val="24"/>
        </w:rPr>
        <w:t>MW).</w:t>
      </w:r>
    </w:p>
    <w:p w:rsidR="00DC6014" w:rsidRDefault="00DC6014" w:rsidP="0064296B">
      <w:pPr>
        <w:autoSpaceDE w:val="0"/>
        <w:autoSpaceDN w:val="0"/>
        <w:adjustRightInd w:val="0"/>
        <w:spacing w:after="0"/>
        <w:jc w:val="both"/>
        <w:rPr>
          <w:rFonts w:ascii="Arial" w:hAnsi="Arial" w:cs="Arial"/>
          <w:sz w:val="24"/>
          <w:szCs w:val="24"/>
        </w:rPr>
      </w:pPr>
    </w:p>
    <w:p w:rsidR="00DC6014" w:rsidRPr="0075345A" w:rsidRDefault="00DC6014" w:rsidP="0064296B">
      <w:pPr>
        <w:autoSpaceDE w:val="0"/>
        <w:autoSpaceDN w:val="0"/>
        <w:adjustRightInd w:val="0"/>
        <w:spacing w:after="0" w:line="360" w:lineRule="auto"/>
        <w:jc w:val="both"/>
        <w:rPr>
          <w:rFonts w:ascii="Arial" w:hAnsi="Arial" w:cs="Arial"/>
          <w:sz w:val="24"/>
          <w:szCs w:val="24"/>
        </w:rPr>
      </w:pPr>
      <w:r w:rsidRPr="0075345A">
        <w:rPr>
          <w:rFonts w:ascii="Arial" w:hAnsi="Arial" w:cs="Arial"/>
          <w:sz w:val="24"/>
          <w:szCs w:val="24"/>
        </w:rPr>
        <w:t xml:space="preserve"> Esta ley contempla los siguientes incentivos a la inversión</w:t>
      </w:r>
      <w:r>
        <w:rPr>
          <w:rFonts w:ascii="Arial" w:hAnsi="Arial" w:cs="Arial"/>
          <w:sz w:val="24"/>
          <w:szCs w:val="24"/>
        </w:rPr>
        <w:t>: v</w:t>
      </w:r>
      <w:r w:rsidRPr="00F70E6D">
        <w:rPr>
          <w:rFonts w:ascii="Arial" w:hAnsi="Arial" w:cs="Arial"/>
          <w:sz w:val="24"/>
          <w:szCs w:val="24"/>
        </w:rPr>
        <w:t>enta asegurada de la energía generada con RER</w:t>
      </w:r>
      <w:r>
        <w:rPr>
          <w:rFonts w:ascii="Arial" w:hAnsi="Arial" w:cs="Arial"/>
          <w:sz w:val="24"/>
          <w:szCs w:val="24"/>
        </w:rPr>
        <w:t>NC</w:t>
      </w:r>
      <w:r w:rsidRPr="00F70E6D">
        <w:rPr>
          <w:rFonts w:ascii="Arial" w:hAnsi="Arial" w:cs="Arial"/>
          <w:sz w:val="24"/>
          <w:szCs w:val="24"/>
        </w:rPr>
        <w:t xml:space="preserve"> en el Mercado de Corto Plazo a  Costo Marginal </w:t>
      </w:r>
      <w:r w:rsidR="00BA0E67" w:rsidRPr="00F70E6D">
        <w:rPr>
          <w:rFonts w:ascii="Arial" w:hAnsi="Arial" w:cs="Arial"/>
          <w:sz w:val="24"/>
          <w:szCs w:val="24"/>
        </w:rPr>
        <w:t>más</w:t>
      </w:r>
      <w:sdt>
        <w:sdtPr>
          <w:rPr>
            <w:rFonts w:ascii="Arial" w:hAnsi="Arial" w:cs="Arial"/>
            <w:sz w:val="24"/>
            <w:szCs w:val="24"/>
          </w:rPr>
          <w:id w:val="679078737"/>
          <w:citation/>
        </w:sdtPr>
        <w:sdtContent>
          <w:r w:rsidR="00BA0E67">
            <w:rPr>
              <w:rFonts w:ascii="Arial" w:hAnsi="Arial" w:cs="Arial"/>
              <w:sz w:val="24"/>
              <w:szCs w:val="24"/>
            </w:rPr>
            <w:fldChar w:fldCharType="begin"/>
          </w:r>
          <w:r w:rsidR="00BA0E67">
            <w:rPr>
              <w:rFonts w:ascii="Arial" w:hAnsi="Arial" w:cs="Arial"/>
              <w:sz w:val="24"/>
              <w:szCs w:val="24"/>
            </w:rPr>
            <w:instrText xml:space="preserve">CITATION Jul00 \l 10250 </w:instrText>
          </w:r>
          <w:r w:rsidR="00BA0E6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(Guerra, 2000)</w:t>
          </w:r>
          <w:r w:rsidR="00BA0E67">
            <w:rPr>
              <w:rFonts w:ascii="Arial" w:hAnsi="Arial" w:cs="Arial"/>
              <w:sz w:val="24"/>
              <w:szCs w:val="24"/>
            </w:rPr>
            <w:fldChar w:fldCharType="end"/>
          </w:r>
        </w:sdtContent>
      </w:sdt>
      <w:r w:rsidRPr="00F70E6D">
        <w:rPr>
          <w:rFonts w:ascii="Arial" w:hAnsi="Arial" w:cs="Arial"/>
          <w:sz w:val="24"/>
          <w:szCs w:val="24"/>
        </w:rPr>
        <w:t xml:space="preserve"> prima,</w:t>
      </w:r>
      <w:r>
        <w:rPr>
          <w:rFonts w:ascii="Arial" w:hAnsi="Arial" w:cs="Arial"/>
          <w:sz w:val="24"/>
          <w:szCs w:val="24"/>
        </w:rPr>
        <w:t xml:space="preserve"> </w:t>
      </w:r>
      <w:r w:rsidRPr="00F70E6D">
        <w:rPr>
          <w:rFonts w:ascii="Arial" w:hAnsi="Arial" w:cs="Arial"/>
          <w:sz w:val="24"/>
          <w:szCs w:val="24"/>
        </w:rPr>
        <w:t>se cubre la Energía Requerida mediante subastas que otorgan un contrato de suministro entre 20 y 30 años</w:t>
      </w:r>
      <w:r>
        <w:rPr>
          <w:rFonts w:ascii="Arial" w:hAnsi="Arial" w:cs="Arial"/>
          <w:sz w:val="24"/>
          <w:szCs w:val="24"/>
        </w:rPr>
        <w:t>, incentivos tributarios</w:t>
      </w:r>
      <w:sdt>
        <w:sdtPr>
          <w:rPr>
            <w:rFonts w:ascii="Arial" w:hAnsi="Arial" w:cs="Arial"/>
            <w:sz w:val="24"/>
            <w:szCs w:val="24"/>
          </w:rPr>
          <w:id w:val="1833063"/>
          <w:citation/>
        </w:sdtPr>
        <w:sdtContent>
          <w:r>
            <w:rPr>
              <w:rFonts w:ascii="Arial" w:hAnsi="Arial" w:cs="Arial"/>
              <w:sz w:val="24"/>
              <w:szCs w:val="24"/>
            </w:rPr>
            <w:fldChar w:fldCharType="begin"/>
          </w:r>
          <w:r>
            <w:rPr>
              <w:rFonts w:ascii="Arial" w:hAnsi="Arial" w:cs="Arial"/>
              <w:sz w:val="24"/>
              <w:szCs w:val="24"/>
            </w:rPr>
            <w:instrText xml:space="preserve"> CITATION Nic13 \p 63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(Nicho Díaz Luis Antonio , 2013, pág. 63)</w:t>
          </w:r>
          <w:r>
            <w:rPr>
              <w:rFonts w:ascii="Arial" w:hAnsi="Arial" w:cs="Arial"/>
              <w:sz w:val="24"/>
              <w:szCs w:val="24"/>
            </w:rPr>
            <w:fldChar w:fldCharType="end"/>
          </w:r>
        </w:sdtContent>
      </w:sdt>
    </w:p>
    <w:p w:rsidR="00DC6014" w:rsidRDefault="00DC6014" w:rsidP="0064296B">
      <w:pPr>
        <w:autoSpaceDE w:val="0"/>
        <w:autoSpaceDN w:val="0"/>
        <w:adjustRightInd w:val="0"/>
        <w:spacing w:after="0"/>
        <w:jc w:val="both"/>
        <w:rPr>
          <w:rFonts w:ascii="Arial" w:hAnsi="Arial" w:cs="Arial"/>
          <w:sz w:val="24"/>
          <w:szCs w:val="24"/>
        </w:rPr>
      </w:pPr>
    </w:p>
    <w:p w:rsidR="00DC6014" w:rsidRPr="00845B97" w:rsidRDefault="00DC6014" w:rsidP="0064296B">
      <w:pPr>
        <w:autoSpaceDE w:val="0"/>
        <w:autoSpaceDN w:val="0"/>
        <w:adjustRightInd w:val="0"/>
        <w:spacing w:after="0" w:line="360" w:lineRule="auto"/>
        <w:jc w:val="both"/>
        <w:rPr>
          <w:rFonts w:ascii="Arial" w:hAnsi="Arial" w:cs="Arial"/>
          <w:sz w:val="24"/>
          <w:szCs w:val="24"/>
        </w:rPr>
      </w:pPr>
      <w:r w:rsidRPr="0028351B">
        <w:rPr>
          <w:rFonts w:ascii="Arial" w:hAnsi="Arial" w:cs="Arial"/>
          <w:sz w:val="24"/>
          <w:szCs w:val="24"/>
        </w:rPr>
        <w:t>A la fecha, se han realizado tres licitaciones de suministro con energía RERNC las cuales suman</w:t>
      </w:r>
      <w:r>
        <w:rPr>
          <w:rFonts w:ascii="Arial" w:hAnsi="Arial" w:cs="Arial"/>
          <w:sz w:val="24"/>
          <w:szCs w:val="24"/>
        </w:rPr>
        <w:t xml:space="preserve"> </w:t>
      </w:r>
      <w:r w:rsidRPr="0028351B">
        <w:rPr>
          <w:rFonts w:ascii="Arial" w:hAnsi="Arial" w:cs="Arial"/>
          <w:sz w:val="24"/>
          <w:szCs w:val="24"/>
        </w:rPr>
        <w:t>un total aproximado de 882 MW de potencia instalada adjudicada. Cabe indicar que actualmente</w:t>
      </w:r>
      <w:r>
        <w:rPr>
          <w:rFonts w:ascii="Arial" w:hAnsi="Arial" w:cs="Arial"/>
          <w:sz w:val="24"/>
          <w:szCs w:val="24"/>
        </w:rPr>
        <w:t xml:space="preserve"> </w:t>
      </w:r>
      <w:r w:rsidRPr="0028351B">
        <w:rPr>
          <w:rFonts w:ascii="Arial" w:hAnsi="Arial" w:cs="Arial"/>
          <w:sz w:val="24"/>
          <w:szCs w:val="24"/>
        </w:rPr>
        <w:t>las RER  aun así, esto es un nivel muy bajo respecto al potencial RERNC, sólo el potencial eólico</w:t>
      </w:r>
      <w:r>
        <w:rPr>
          <w:rFonts w:ascii="Arial" w:hAnsi="Arial" w:cs="Arial"/>
          <w:sz w:val="24"/>
          <w:szCs w:val="24"/>
        </w:rPr>
        <w:t xml:space="preserve"> </w:t>
      </w:r>
      <w:r w:rsidRPr="0028351B">
        <w:rPr>
          <w:rFonts w:ascii="Arial" w:hAnsi="Arial" w:cs="Arial"/>
          <w:sz w:val="24"/>
          <w:szCs w:val="24"/>
        </w:rPr>
        <w:t>asciende a 77 000 MW.</w:t>
      </w:r>
      <w:sdt>
        <w:sdtPr>
          <w:rPr>
            <w:rFonts w:ascii="Arial" w:hAnsi="Arial" w:cs="Arial"/>
            <w:sz w:val="24"/>
            <w:szCs w:val="24"/>
          </w:rPr>
          <w:id w:val="1118047"/>
          <w:citation/>
        </w:sdtPr>
        <w:sdtContent>
          <w:r w:rsidRPr="0028351B">
            <w:rPr>
              <w:rFonts w:ascii="Arial" w:hAnsi="Arial" w:cs="Arial"/>
              <w:sz w:val="24"/>
              <w:szCs w:val="24"/>
            </w:rPr>
            <w:fldChar w:fldCharType="begin"/>
          </w:r>
          <w:r w:rsidRPr="0028351B">
            <w:rPr>
              <w:rFonts w:ascii="Arial" w:hAnsi="Arial" w:cs="Arial"/>
              <w:sz w:val="24"/>
              <w:szCs w:val="24"/>
            </w:rPr>
            <w:instrText xml:space="preserve"> CITATION Ele13 \p 56 \l 10250  </w:instrText>
          </w:r>
          <w:r w:rsidRPr="0028351B">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(Eleodoro Octavio Mayorga Alba, 2013, pág. 56)</w:t>
          </w:r>
          <w:r w:rsidRPr="0028351B">
            <w:rPr>
              <w:rFonts w:ascii="Arial" w:hAnsi="Arial" w:cs="Arial"/>
              <w:sz w:val="24"/>
              <w:szCs w:val="24"/>
            </w:rPr>
            <w:fldChar w:fldCharType="end"/>
          </w:r>
        </w:sdtContent>
      </w:sdt>
    </w:p>
    <w:p w:rsidR="00DC6014" w:rsidRDefault="00DC6014" w:rsidP="0064296B">
      <w:pPr>
        <w:autoSpaceDE w:val="0"/>
        <w:autoSpaceDN w:val="0"/>
        <w:adjustRightInd w:val="0"/>
        <w:spacing w:after="0"/>
        <w:jc w:val="both"/>
        <w:rPr>
          <w:rFonts w:ascii="Arial" w:hAnsi="Arial" w:cs="Arial"/>
          <w:sz w:val="24"/>
          <w:szCs w:val="24"/>
        </w:rPr>
      </w:pPr>
    </w:p>
    <w:p w:rsidR="00DC6014" w:rsidRDefault="00DC6014" w:rsidP="0064296B">
      <w:pPr>
        <w:autoSpaceDE w:val="0"/>
        <w:autoSpaceDN w:val="0"/>
        <w:adjustRightInd w:val="0"/>
        <w:spacing w:after="0"/>
        <w:jc w:val="both"/>
        <w:rPr>
          <w:rFonts w:ascii="Arial" w:hAnsi="Arial" w:cs="Arial"/>
          <w:sz w:val="24"/>
          <w:szCs w:val="24"/>
        </w:rPr>
      </w:pPr>
    </w:p>
    <w:p w:rsidR="00DC6014" w:rsidRDefault="00DC6014" w:rsidP="0064296B">
      <w:pPr>
        <w:autoSpaceDE w:val="0"/>
        <w:autoSpaceDN w:val="0"/>
        <w:adjustRightInd w:val="0"/>
        <w:spacing w:after="0" w:line="360" w:lineRule="auto"/>
        <w:jc w:val="both"/>
        <w:rPr>
          <w:rFonts w:ascii="Arial" w:hAnsi="Arial" w:cs="Arial"/>
          <w:sz w:val="24"/>
          <w:szCs w:val="24"/>
        </w:rPr>
      </w:pPr>
      <w:r w:rsidRPr="00E95C75">
        <w:rPr>
          <w:rFonts w:ascii="Arial" w:hAnsi="Arial" w:cs="Arial"/>
          <w:sz w:val="24"/>
          <w:szCs w:val="24"/>
        </w:rPr>
        <w:lastRenderedPageBreak/>
        <w:t>La primera subasta adjudicó 411 MW a 37 proyectos con un precio promedio de US$ 80,5 por</w:t>
      </w:r>
      <w:r>
        <w:rPr>
          <w:rFonts w:ascii="Arial" w:hAnsi="Arial" w:cs="Arial"/>
          <w:sz w:val="24"/>
          <w:szCs w:val="24"/>
        </w:rPr>
        <w:t xml:space="preserve"> </w:t>
      </w:r>
      <w:proofErr w:type="spellStart"/>
      <w:r>
        <w:rPr>
          <w:rFonts w:ascii="Arial" w:hAnsi="Arial" w:cs="Arial"/>
          <w:sz w:val="24"/>
          <w:szCs w:val="24"/>
        </w:rPr>
        <w:t>MW.h</w:t>
      </w:r>
      <w:proofErr w:type="spellEnd"/>
      <w:r>
        <w:rPr>
          <w:rFonts w:ascii="Arial" w:hAnsi="Arial" w:cs="Arial"/>
          <w:sz w:val="24"/>
          <w:szCs w:val="24"/>
        </w:rPr>
        <w:t xml:space="preserve"> en 2010</w:t>
      </w:r>
      <w:r w:rsidRPr="00E95C75">
        <w:rPr>
          <w:rFonts w:ascii="Arial" w:hAnsi="Arial" w:cs="Arial"/>
          <w:sz w:val="24"/>
          <w:szCs w:val="24"/>
        </w:rPr>
        <w:t>; algunos de ellos entraron en operación come</w:t>
      </w:r>
      <w:r w:rsidR="00EE6BE5">
        <w:rPr>
          <w:rFonts w:ascii="Arial" w:hAnsi="Arial" w:cs="Arial"/>
          <w:sz w:val="24"/>
          <w:szCs w:val="24"/>
        </w:rPr>
        <w:t xml:space="preserve"> </w:t>
      </w:r>
      <w:proofErr w:type="spellStart"/>
      <w:r w:rsidRPr="00E95C75">
        <w:rPr>
          <w:rFonts w:ascii="Arial" w:hAnsi="Arial" w:cs="Arial"/>
          <w:sz w:val="24"/>
          <w:szCs w:val="24"/>
        </w:rPr>
        <w:t>rcial</w:t>
      </w:r>
      <w:proofErr w:type="spellEnd"/>
      <w:r w:rsidRPr="00E95C75">
        <w:rPr>
          <w:rFonts w:ascii="Arial" w:hAnsi="Arial" w:cs="Arial"/>
          <w:sz w:val="24"/>
          <w:szCs w:val="24"/>
        </w:rPr>
        <w:t xml:space="preserve"> en 2012 y 2013, los demás se</w:t>
      </w:r>
      <w:r>
        <w:rPr>
          <w:rFonts w:ascii="Arial" w:hAnsi="Arial" w:cs="Arial"/>
          <w:sz w:val="24"/>
          <w:szCs w:val="24"/>
        </w:rPr>
        <w:t xml:space="preserve"> </w:t>
      </w:r>
      <w:r w:rsidRPr="00E95C75">
        <w:rPr>
          <w:rFonts w:ascii="Arial" w:hAnsi="Arial" w:cs="Arial"/>
          <w:sz w:val="24"/>
          <w:szCs w:val="24"/>
        </w:rPr>
        <w:t>incorporarán entre 2014-2016. Sin embargo, la primera subasta quedó parcialmente desierta por</w:t>
      </w:r>
      <w:r>
        <w:rPr>
          <w:rFonts w:ascii="Arial" w:hAnsi="Arial" w:cs="Arial"/>
          <w:sz w:val="24"/>
          <w:szCs w:val="24"/>
        </w:rPr>
        <w:t xml:space="preserve"> </w:t>
      </w:r>
      <w:r w:rsidRPr="00E95C75">
        <w:rPr>
          <w:rFonts w:ascii="Arial" w:hAnsi="Arial" w:cs="Arial"/>
          <w:sz w:val="24"/>
          <w:szCs w:val="24"/>
        </w:rPr>
        <w:t xml:space="preserve">existir energía requerida no cubierta para tecnologías con biomasa y solar. </w:t>
      </w:r>
    </w:p>
    <w:p w:rsidR="00DC6014" w:rsidRDefault="00DC6014" w:rsidP="0064296B">
      <w:pPr>
        <w:autoSpaceDE w:val="0"/>
        <w:autoSpaceDN w:val="0"/>
        <w:adjustRightInd w:val="0"/>
        <w:spacing w:after="0"/>
        <w:jc w:val="both"/>
        <w:rPr>
          <w:rFonts w:ascii="Arial" w:hAnsi="Arial" w:cs="Arial"/>
          <w:sz w:val="24"/>
          <w:szCs w:val="24"/>
        </w:rPr>
      </w:pPr>
    </w:p>
    <w:p w:rsidR="00DC6014" w:rsidRDefault="00DC6014" w:rsidP="0064296B">
      <w:pPr>
        <w:autoSpaceDE w:val="0"/>
        <w:autoSpaceDN w:val="0"/>
        <w:adjustRightInd w:val="0"/>
        <w:spacing w:after="0" w:line="360" w:lineRule="auto"/>
        <w:jc w:val="both"/>
        <w:rPr>
          <w:rFonts w:ascii="Arial" w:hAnsi="Arial" w:cs="Arial"/>
          <w:sz w:val="24"/>
          <w:szCs w:val="24"/>
        </w:rPr>
      </w:pPr>
      <w:r w:rsidRPr="00E95C75">
        <w:rPr>
          <w:rFonts w:ascii="Arial" w:hAnsi="Arial" w:cs="Arial"/>
          <w:sz w:val="24"/>
          <w:szCs w:val="24"/>
        </w:rPr>
        <w:t>En marzo de 2010 se</w:t>
      </w:r>
      <w:r>
        <w:rPr>
          <w:rFonts w:ascii="Arial" w:hAnsi="Arial" w:cs="Arial"/>
          <w:sz w:val="24"/>
          <w:szCs w:val="24"/>
        </w:rPr>
        <w:t xml:space="preserve"> </w:t>
      </w:r>
      <w:r w:rsidRPr="00E95C75">
        <w:rPr>
          <w:rFonts w:ascii="Arial" w:hAnsi="Arial" w:cs="Arial"/>
          <w:sz w:val="24"/>
          <w:szCs w:val="24"/>
        </w:rPr>
        <w:t>adjudicaron 20,5 MW a 3 proyectos cuyo objeto fue completar dicha energía requerida no cubierta.</w:t>
      </w:r>
      <w:r>
        <w:rPr>
          <w:rFonts w:ascii="Arial" w:hAnsi="Arial" w:cs="Arial"/>
          <w:sz w:val="24"/>
          <w:szCs w:val="24"/>
        </w:rPr>
        <w:t xml:space="preserve"> </w:t>
      </w:r>
      <w:r w:rsidRPr="00E95C75">
        <w:rPr>
          <w:rFonts w:ascii="Arial" w:hAnsi="Arial" w:cs="Arial"/>
          <w:sz w:val="24"/>
          <w:szCs w:val="24"/>
        </w:rPr>
        <w:t>La segunda subasta adjudicó 210 MW a 10 proyectos con un precio promedio de US$ 61,9 por</w:t>
      </w:r>
      <w:r>
        <w:rPr>
          <w:rFonts w:ascii="Arial" w:hAnsi="Arial" w:cs="Arial"/>
          <w:sz w:val="24"/>
          <w:szCs w:val="24"/>
        </w:rPr>
        <w:t xml:space="preserve"> </w:t>
      </w:r>
      <w:proofErr w:type="spellStart"/>
      <w:r w:rsidRPr="00E95C75">
        <w:rPr>
          <w:rFonts w:ascii="Arial" w:hAnsi="Arial" w:cs="Arial"/>
          <w:sz w:val="24"/>
          <w:szCs w:val="24"/>
        </w:rPr>
        <w:t>MW.h</w:t>
      </w:r>
      <w:proofErr w:type="spellEnd"/>
      <w:r w:rsidRPr="00E95C75">
        <w:rPr>
          <w:rFonts w:ascii="Arial" w:hAnsi="Arial" w:cs="Arial"/>
          <w:sz w:val="24"/>
          <w:szCs w:val="24"/>
        </w:rPr>
        <w:t xml:space="preserve"> en 2011 y entrarán en operación comercial a partir de 2014. Finalmente, la tercera subasta</w:t>
      </w:r>
      <w:r>
        <w:rPr>
          <w:rFonts w:ascii="Arial" w:hAnsi="Arial" w:cs="Arial"/>
          <w:sz w:val="24"/>
          <w:szCs w:val="24"/>
        </w:rPr>
        <w:t xml:space="preserve"> </w:t>
      </w:r>
      <w:r w:rsidRPr="00E95C75">
        <w:rPr>
          <w:rFonts w:ascii="Arial" w:hAnsi="Arial" w:cs="Arial"/>
          <w:sz w:val="24"/>
          <w:szCs w:val="24"/>
        </w:rPr>
        <w:t>adjudicó 240 MW a 19 proyectos hidroeléctricos (&lt; 20 MW) con un precio promedio de US$ 57 por</w:t>
      </w:r>
      <w:r>
        <w:rPr>
          <w:rFonts w:ascii="Arial" w:hAnsi="Arial" w:cs="Arial"/>
          <w:sz w:val="24"/>
          <w:szCs w:val="24"/>
        </w:rPr>
        <w:t xml:space="preserve"> </w:t>
      </w:r>
      <w:proofErr w:type="spellStart"/>
      <w:r w:rsidRPr="00E95C75">
        <w:rPr>
          <w:rFonts w:ascii="Arial" w:hAnsi="Arial" w:cs="Arial"/>
          <w:sz w:val="24"/>
          <w:szCs w:val="24"/>
        </w:rPr>
        <w:t>MW.h</w:t>
      </w:r>
      <w:proofErr w:type="spellEnd"/>
      <w:r w:rsidRPr="00E95C75">
        <w:rPr>
          <w:rFonts w:ascii="Arial" w:hAnsi="Arial" w:cs="Arial"/>
          <w:sz w:val="24"/>
          <w:szCs w:val="24"/>
        </w:rPr>
        <w:t xml:space="preserve"> en 2013</w:t>
      </w:r>
      <w:sdt>
        <w:sdtPr>
          <w:rPr>
            <w:rFonts w:ascii="Arial" w:hAnsi="Arial" w:cs="Arial"/>
            <w:sz w:val="24"/>
            <w:szCs w:val="24"/>
          </w:rPr>
          <w:id w:val="1833065"/>
          <w:citation/>
        </w:sdtPr>
        <w:sdtContent>
          <w:r>
            <w:rPr>
              <w:rFonts w:ascii="Arial" w:hAnsi="Arial" w:cs="Arial"/>
              <w:sz w:val="24"/>
              <w:szCs w:val="24"/>
            </w:rPr>
            <w:fldChar w:fldCharType="begin"/>
          </w:r>
          <w:r>
            <w:rPr>
              <w:rFonts w:ascii="Arial" w:hAnsi="Arial" w:cs="Arial"/>
              <w:sz w:val="24"/>
              <w:szCs w:val="24"/>
            </w:rPr>
            <w:instrText xml:space="preserve"> CITATION Org13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 Organismo Supervisor de la Inversión en Energia, 2013)</w:t>
          </w:r>
          <w:r>
            <w:rPr>
              <w:rFonts w:ascii="Arial" w:hAnsi="Arial" w:cs="Arial"/>
              <w:sz w:val="24"/>
              <w:szCs w:val="24"/>
            </w:rPr>
            <w:fldChar w:fldCharType="end"/>
          </w:r>
        </w:sdtContent>
      </w:sdt>
    </w:p>
    <w:p w:rsidR="00DC6014" w:rsidRDefault="00DC6014" w:rsidP="0064296B">
      <w:pPr>
        <w:autoSpaceDE w:val="0"/>
        <w:autoSpaceDN w:val="0"/>
        <w:adjustRightInd w:val="0"/>
        <w:spacing w:after="0"/>
        <w:jc w:val="both"/>
        <w:rPr>
          <w:rFonts w:ascii="Arial" w:hAnsi="Arial" w:cs="Arial"/>
          <w:sz w:val="24"/>
          <w:szCs w:val="24"/>
        </w:rPr>
      </w:pPr>
    </w:p>
    <w:p w:rsidR="00DC6014" w:rsidRPr="00845B97" w:rsidRDefault="00DC6014" w:rsidP="0064296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Los proyectos de energía eólica de mayor  potencial </w:t>
      </w:r>
      <w:r w:rsidRPr="00B17058">
        <w:rPr>
          <w:rFonts w:ascii="Arial" w:hAnsi="Arial" w:cs="Arial"/>
          <w:sz w:val="24"/>
          <w:szCs w:val="24"/>
        </w:rPr>
        <w:t xml:space="preserve"> se encuentran en el litoral de la costa peruana debido a la</w:t>
      </w:r>
      <w:r>
        <w:rPr>
          <w:rFonts w:ascii="Arial" w:hAnsi="Arial" w:cs="Arial"/>
          <w:sz w:val="24"/>
          <w:szCs w:val="24"/>
        </w:rPr>
        <w:t xml:space="preserve"> </w:t>
      </w:r>
      <w:r w:rsidRPr="00B17058">
        <w:rPr>
          <w:rFonts w:ascii="Arial" w:hAnsi="Arial" w:cs="Arial"/>
          <w:sz w:val="24"/>
          <w:szCs w:val="24"/>
        </w:rPr>
        <w:t>fuerte influencia del anticiclón del Pacífico y a la Cordillera de los Andes, que generan vientos</w:t>
      </w:r>
      <w:r>
        <w:rPr>
          <w:rFonts w:ascii="Arial" w:hAnsi="Arial" w:cs="Arial"/>
          <w:sz w:val="24"/>
          <w:szCs w:val="24"/>
        </w:rPr>
        <w:t xml:space="preserve"> </w:t>
      </w:r>
      <w:r w:rsidRPr="00B17058">
        <w:rPr>
          <w:rFonts w:ascii="Arial" w:hAnsi="Arial" w:cs="Arial"/>
          <w:sz w:val="24"/>
          <w:szCs w:val="24"/>
        </w:rPr>
        <w:t>provenientes del suroeste en toda la región costera. Según el Atlas Eólico del Perú, desarrollado</w:t>
      </w:r>
      <w:r>
        <w:rPr>
          <w:rFonts w:ascii="Arial" w:hAnsi="Arial" w:cs="Arial"/>
          <w:sz w:val="24"/>
          <w:szCs w:val="24"/>
        </w:rPr>
        <w:t xml:space="preserve"> </w:t>
      </w:r>
      <w:r w:rsidRPr="00B17058">
        <w:rPr>
          <w:rFonts w:ascii="Arial" w:hAnsi="Arial" w:cs="Arial"/>
          <w:sz w:val="24"/>
          <w:szCs w:val="24"/>
        </w:rPr>
        <w:t>en 2008, se estima que el potencial eólico estaría sobre 77 000 MW y que en forma aprovechable</w:t>
      </w:r>
      <w:r>
        <w:rPr>
          <w:rFonts w:ascii="Arial" w:hAnsi="Arial" w:cs="Arial"/>
          <w:sz w:val="24"/>
          <w:szCs w:val="24"/>
        </w:rPr>
        <w:t xml:space="preserve"> </w:t>
      </w:r>
      <w:r w:rsidRPr="00B17058">
        <w:rPr>
          <w:rFonts w:ascii="Arial" w:hAnsi="Arial" w:cs="Arial"/>
          <w:sz w:val="24"/>
          <w:szCs w:val="24"/>
        </w:rPr>
        <w:t>pueden obtenerse más de 22 000 MW</w:t>
      </w:r>
      <w:sdt>
        <w:sdtPr>
          <w:rPr>
            <w:rFonts w:ascii="Arial" w:hAnsi="Arial" w:cs="Arial"/>
            <w:sz w:val="24"/>
            <w:szCs w:val="24"/>
          </w:rPr>
          <w:id w:val="1833068"/>
          <w:citation/>
        </w:sdtPr>
        <w:sdtContent>
          <w:r w:rsidRPr="00845B97">
            <w:rPr>
              <w:rFonts w:ascii="Arial" w:hAnsi="Arial" w:cs="Arial"/>
              <w:sz w:val="24"/>
              <w:szCs w:val="24"/>
            </w:rPr>
            <w:fldChar w:fldCharType="begin"/>
          </w:r>
          <w:r w:rsidRPr="00845B97">
            <w:rPr>
              <w:rFonts w:ascii="Arial" w:hAnsi="Arial" w:cs="Arial"/>
              <w:sz w:val="24"/>
              <w:szCs w:val="24"/>
            </w:rPr>
            <w:instrText xml:space="preserve"> CITATION MEM13 \l 10250  </w:instrText>
          </w:r>
          <w:r w:rsidRPr="00845B9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 MEM.Documento Promotor del subsector Electrico, 2013)</w:t>
          </w:r>
          <w:r w:rsidRPr="00845B97">
            <w:rPr>
              <w:rFonts w:ascii="Arial" w:hAnsi="Arial" w:cs="Arial"/>
              <w:sz w:val="24"/>
              <w:szCs w:val="24"/>
            </w:rPr>
            <w:fldChar w:fldCharType="end"/>
          </w:r>
        </w:sdtContent>
      </w:sdt>
    </w:p>
    <w:p w:rsidR="00DC6014" w:rsidRDefault="00DC6014" w:rsidP="0064296B">
      <w:pPr>
        <w:jc w:val="both"/>
        <w:rPr>
          <w:rFonts w:ascii="Arial" w:hAnsi="Arial" w:cs="Arial"/>
          <w:b/>
          <w:bCs/>
          <w:sz w:val="24"/>
          <w:szCs w:val="24"/>
        </w:rPr>
      </w:pPr>
      <w:r>
        <w:rPr>
          <w:rFonts w:ascii="Arial" w:hAnsi="Arial" w:cs="Arial"/>
          <w:b/>
          <w:bCs/>
          <w:sz w:val="24"/>
          <w:szCs w:val="24"/>
        </w:rPr>
        <w:t>Las inversiones en energías renovables en América Latina y el Caribe</w:t>
      </w:r>
    </w:p>
    <w:p w:rsidR="00DC6014" w:rsidRPr="00726FE6" w:rsidRDefault="00DC6014" w:rsidP="0064296B">
      <w:pPr>
        <w:autoSpaceDE w:val="0"/>
        <w:autoSpaceDN w:val="0"/>
        <w:adjustRightInd w:val="0"/>
        <w:spacing w:after="0" w:line="360" w:lineRule="auto"/>
        <w:jc w:val="both"/>
        <w:rPr>
          <w:rFonts w:ascii="Arial" w:hAnsi="Arial" w:cs="Arial"/>
          <w:sz w:val="24"/>
          <w:szCs w:val="24"/>
        </w:rPr>
      </w:pPr>
      <w:r w:rsidRPr="006A524E">
        <w:rPr>
          <w:rFonts w:ascii="Arial" w:hAnsi="Arial" w:cs="Arial"/>
          <w:sz w:val="24"/>
          <w:szCs w:val="24"/>
        </w:rPr>
        <w:t xml:space="preserve">De acuerdo con el “International Energy Statistics” EIA, la generación de electricidad en América Latina y el Caribe </w:t>
      </w:r>
      <w:r>
        <w:rPr>
          <w:rFonts w:ascii="Arial" w:hAnsi="Arial" w:cs="Arial"/>
          <w:sz w:val="24"/>
          <w:szCs w:val="24"/>
        </w:rPr>
        <w:t>(</w:t>
      </w:r>
      <w:r w:rsidR="00A044C8" w:rsidRPr="006A524E">
        <w:rPr>
          <w:rFonts w:ascii="Arial" w:hAnsi="Arial" w:cs="Arial"/>
          <w:sz w:val="24"/>
          <w:szCs w:val="24"/>
        </w:rPr>
        <w:t>ALyC)</w:t>
      </w:r>
      <w:r>
        <w:rPr>
          <w:rFonts w:ascii="Arial" w:hAnsi="Arial" w:cs="Arial"/>
          <w:sz w:val="24"/>
          <w:szCs w:val="24"/>
        </w:rPr>
        <w:t xml:space="preserve"> </w:t>
      </w:r>
      <w:r w:rsidRPr="006A524E">
        <w:rPr>
          <w:rFonts w:ascii="Arial" w:hAnsi="Arial" w:cs="Arial"/>
          <w:sz w:val="24"/>
          <w:szCs w:val="24"/>
        </w:rPr>
        <w:t>se produce con fuentes más limpias</w:t>
      </w:r>
      <w:r>
        <w:rPr>
          <w:rFonts w:ascii="Arial" w:hAnsi="Arial" w:cs="Arial"/>
          <w:sz w:val="24"/>
          <w:szCs w:val="24"/>
        </w:rPr>
        <w:t xml:space="preserve"> </w:t>
      </w:r>
      <w:r w:rsidRPr="006A524E">
        <w:rPr>
          <w:rFonts w:ascii="Arial" w:hAnsi="Arial" w:cs="Arial"/>
          <w:sz w:val="24"/>
          <w:szCs w:val="24"/>
        </w:rPr>
        <w:t>y mostró mayor dinamismo que la generación eléctrica mundial. ALyC se caracteriza por tener una</w:t>
      </w:r>
      <w:r>
        <w:rPr>
          <w:rFonts w:ascii="Arial" w:hAnsi="Arial" w:cs="Arial"/>
          <w:sz w:val="24"/>
          <w:szCs w:val="24"/>
        </w:rPr>
        <w:t xml:space="preserve"> </w:t>
      </w:r>
      <w:r w:rsidRPr="006A524E">
        <w:rPr>
          <w:rFonts w:ascii="Arial" w:hAnsi="Arial" w:cs="Arial"/>
          <w:sz w:val="24"/>
          <w:szCs w:val="24"/>
        </w:rPr>
        <w:t>mayor participación hidráulica, por lo tanto, estos países se enfrentan al riesgo hídrico durante las</w:t>
      </w:r>
      <w:r>
        <w:rPr>
          <w:rFonts w:ascii="Arial" w:hAnsi="Arial" w:cs="Arial"/>
          <w:sz w:val="24"/>
          <w:szCs w:val="24"/>
        </w:rPr>
        <w:t xml:space="preserve"> </w:t>
      </w:r>
      <w:r w:rsidRPr="006A524E">
        <w:rPr>
          <w:rFonts w:ascii="Arial" w:hAnsi="Arial" w:cs="Arial"/>
          <w:sz w:val="24"/>
          <w:szCs w:val="24"/>
        </w:rPr>
        <w:t>épocas de estiajes (sequías) aunque es menos contaminante; mientras que a nivel mundial la</w:t>
      </w:r>
      <w:r>
        <w:rPr>
          <w:rFonts w:ascii="Arial" w:hAnsi="Arial" w:cs="Arial"/>
          <w:sz w:val="24"/>
          <w:szCs w:val="24"/>
        </w:rPr>
        <w:t xml:space="preserve"> </w:t>
      </w:r>
      <w:r w:rsidRPr="006A524E">
        <w:rPr>
          <w:rFonts w:ascii="Arial" w:hAnsi="Arial" w:cs="Arial"/>
          <w:sz w:val="24"/>
          <w:szCs w:val="24"/>
        </w:rPr>
        <w:t>generación se caracteriza por tener mayor participación de fósiles, en particular de carbón</w:t>
      </w:r>
      <w:r>
        <w:rPr>
          <w:rFonts w:ascii="Arial" w:hAnsi="Arial" w:cs="Arial"/>
          <w:sz w:val="24"/>
          <w:szCs w:val="24"/>
        </w:rPr>
        <w:t xml:space="preserve"> </w:t>
      </w:r>
      <w:r w:rsidRPr="006A524E">
        <w:rPr>
          <w:rFonts w:ascii="Arial" w:hAnsi="Arial" w:cs="Arial"/>
          <w:sz w:val="24"/>
          <w:szCs w:val="24"/>
        </w:rPr>
        <w:t>(principal fuente de generación de China que es el primer productor mundial de electricidad</w:t>
      </w:r>
      <w:r w:rsidRPr="00726FE6">
        <w:rPr>
          <w:rFonts w:ascii="Arial" w:hAnsi="Arial" w:cs="Arial"/>
          <w:sz w:val="24"/>
          <w:szCs w:val="24"/>
        </w:rPr>
        <w:t>).</w:t>
      </w:r>
    </w:p>
    <w:p w:rsidR="00DC6014" w:rsidRPr="00726FE6" w:rsidRDefault="00DC6014" w:rsidP="0064296B">
      <w:pPr>
        <w:autoSpaceDE w:val="0"/>
        <w:autoSpaceDN w:val="0"/>
        <w:adjustRightInd w:val="0"/>
        <w:spacing w:after="0" w:line="360" w:lineRule="auto"/>
        <w:jc w:val="both"/>
        <w:rPr>
          <w:rFonts w:ascii="Arial" w:hAnsi="Arial" w:cs="Arial"/>
          <w:sz w:val="24"/>
          <w:szCs w:val="24"/>
        </w:rPr>
      </w:pPr>
    </w:p>
    <w:p w:rsidR="00DC6014" w:rsidRDefault="00DC6014" w:rsidP="0064296B">
      <w:pPr>
        <w:autoSpaceDE w:val="0"/>
        <w:autoSpaceDN w:val="0"/>
        <w:adjustRightInd w:val="0"/>
        <w:spacing w:after="0" w:line="360" w:lineRule="auto"/>
        <w:jc w:val="both"/>
        <w:rPr>
          <w:rFonts w:ascii="Arial" w:hAnsi="Arial" w:cs="Arial"/>
          <w:b/>
          <w:bCs/>
          <w:sz w:val="24"/>
          <w:szCs w:val="24"/>
        </w:rPr>
      </w:pPr>
      <w:r w:rsidRPr="006A524E">
        <w:rPr>
          <w:rFonts w:ascii="Arial" w:hAnsi="Arial" w:cs="Arial"/>
          <w:sz w:val="24"/>
          <w:szCs w:val="24"/>
        </w:rPr>
        <w:lastRenderedPageBreak/>
        <w:t xml:space="preserve"> Los RERNC representan todavía un bajo porcentaje de la capacidad</w:t>
      </w:r>
      <w:r>
        <w:rPr>
          <w:rFonts w:ascii="Arial" w:hAnsi="Arial" w:cs="Arial"/>
          <w:sz w:val="24"/>
          <w:szCs w:val="24"/>
        </w:rPr>
        <w:t xml:space="preserve"> </w:t>
      </w:r>
      <w:r w:rsidRPr="006A524E">
        <w:rPr>
          <w:rFonts w:ascii="Arial" w:hAnsi="Arial" w:cs="Arial"/>
          <w:sz w:val="24"/>
          <w:szCs w:val="24"/>
        </w:rPr>
        <w:t>instalada en ALyC (cerca de 5%) y se concentran en geotérmica (principalmente en países del</w:t>
      </w:r>
      <w:r>
        <w:rPr>
          <w:rFonts w:ascii="Arial" w:hAnsi="Arial" w:cs="Arial"/>
          <w:sz w:val="24"/>
          <w:szCs w:val="24"/>
        </w:rPr>
        <w:t xml:space="preserve"> </w:t>
      </w:r>
      <w:r w:rsidRPr="006A524E">
        <w:rPr>
          <w:rFonts w:ascii="Arial" w:hAnsi="Arial" w:cs="Arial"/>
          <w:sz w:val="24"/>
          <w:szCs w:val="24"/>
        </w:rPr>
        <w:t>Caribe tales como: Costa Rica, El Salvador, Guatemala, México y Nicaragua) y eólica (en</w:t>
      </w:r>
      <w:r>
        <w:rPr>
          <w:rFonts w:ascii="Arial" w:hAnsi="Arial" w:cs="Arial"/>
          <w:sz w:val="24"/>
          <w:szCs w:val="24"/>
        </w:rPr>
        <w:t xml:space="preserve"> </w:t>
      </w:r>
      <w:r w:rsidRPr="006A524E">
        <w:rPr>
          <w:rFonts w:ascii="Arial" w:hAnsi="Arial" w:cs="Arial"/>
          <w:sz w:val="24"/>
          <w:szCs w:val="24"/>
        </w:rPr>
        <w:t>particular en Brasil, México, Chile, etc.).Brasil cuenta con el parque generador con mayor capacidad instalada de ALyC (con mayor</w:t>
      </w:r>
      <w:r>
        <w:rPr>
          <w:rFonts w:ascii="Arial" w:hAnsi="Arial" w:cs="Arial"/>
          <w:sz w:val="24"/>
          <w:szCs w:val="24"/>
        </w:rPr>
        <w:t xml:space="preserve"> </w:t>
      </w:r>
      <w:r w:rsidRPr="006A524E">
        <w:rPr>
          <w:rFonts w:ascii="Arial" w:hAnsi="Arial" w:cs="Arial"/>
          <w:sz w:val="24"/>
          <w:szCs w:val="24"/>
        </w:rPr>
        <w:t>participación hidráulica), seguido por México, Argentina, Venezuela, Chile, Perú, etc. De este grupo de países, Paraguay sobresale por tener un parque generador complemente hidráulico y</w:t>
      </w:r>
      <w:r>
        <w:rPr>
          <w:rFonts w:ascii="Arial" w:hAnsi="Arial" w:cs="Arial"/>
          <w:sz w:val="24"/>
          <w:szCs w:val="24"/>
        </w:rPr>
        <w:t xml:space="preserve"> </w:t>
      </w:r>
      <w:r w:rsidRPr="006A524E">
        <w:rPr>
          <w:rFonts w:ascii="Arial" w:hAnsi="Arial" w:cs="Arial"/>
          <w:sz w:val="24"/>
          <w:szCs w:val="24"/>
        </w:rPr>
        <w:t>México por tener uno de los parques con mayor participación térmica.</w:t>
      </w:r>
      <w:sdt>
        <w:sdtPr>
          <w:rPr>
            <w:rFonts w:ascii="Arial" w:hAnsi="Arial" w:cs="Arial"/>
            <w:b/>
            <w:bCs/>
            <w:sz w:val="24"/>
            <w:szCs w:val="24"/>
          </w:rPr>
          <w:id w:val="1833069"/>
          <w:citation/>
        </w:sdtPr>
        <w:sdtContent>
          <w:r>
            <w:rPr>
              <w:rFonts w:ascii="Arial" w:hAnsi="Arial" w:cs="Arial"/>
              <w:b/>
              <w:bCs/>
              <w:sz w:val="24"/>
              <w:szCs w:val="24"/>
            </w:rPr>
            <w:fldChar w:fldCharType="begin"/>
          </w:r>
          <w:r>
            <w:rPr>
              <w:rFonts w:ascii="Arial" w:hAnsi="Arial" w:cs="Arial"/>
              <w:b/>
              <w:bCs/>
              <w:sz w:val="24"/>
              <w:szCs w:val="24"/>
            </w:rPr>
            <w:instrText xml:space="preserve"> CITATION MarcadorDePosición1 \l 10250  </w:instrText>
          </w:r>
          <w:r>
            <w:rPr>
              <w:rFonts w:ascii="Arial" w:hAnsi="Arial" w:cs="Arial"/>
              <w:b/>
              <w:bCs/>
              <w:sz w:val="24"/>
              <w:szCs w:val="24"/>
            </w:rPr>
            <w:fldChar w:fldCharType="separate"/>
          </w:r>
          <w:r w:rsidR="002A6FF5">
            <w:rPr>
              <w:rFonts w:ascii="Arial" w:hAnsi="Arial" w:cs="Arial"/>
              <w:b/>
              <w:bCs/>
              <w:noProof/>
              <w:sz w:val="24"/>
              <w:szCs w:val="24"/>
            </w:rPr>
            <w:t xml:space="preserve"> </w:t>
          </w:r>
          <w:r w:rsidR="002A6FF5" w:rsidRPr="002A6FF5">
            <w:rPr>
              <w:rFonts w:ascii="Arial" w:hAnsi="Arial" w:cs="Arial"/>
              <w:noProof/>
              <w:sz w:val="24"/>
              <w:szCs w:val="24"/>
            </w:rPr>
            <w:t>( Energy Information Administration, 2014)</w:t>
          </w:r>
          <w:r>
            <w:rPr>
              <w:rFonts w:ascii="Arial" w:hAnsi="Arial" w:cs="Arial"/>
              <w:b/>
              <w:bCs/>
              <w:sz w:val="24"/>
              <w:szCs w:val="24"/>
            </w:rPr>
            <w:fldChar w:fldCharType="end"/>
          </w:r>
        </w:sdtContent>
      </w:sdt>
    </w:p>
    <w:p w:rsidR="00DC6014" w:rsidRDefault="00DC6014" w:rsidP="0064296B">
      <w:pPr>
        <w:autoSpaceDE w:val="0"/>
        <w:autoSpaceDN w:val="0"/>
        <w:adjustRightInd w:val="0"/>
        <w:spacing w:after="0"/>
        <w:jc w:val="both"/>
        <w:rPr>
          <w:rFonts w:ascii="Arial" w:hAnsi="Arial" w:cs="Arial"/>
          <w:sz w:val="20"/>
          <w:szCs w:val="20"/>
        </w:rPr>
      </w:pPr>
    </w:p>
    <w:p w:rsidR="00DC6014" w:rsidRPr="00F37177" w:rsidRDefault="00DC6014" w:rsidP="0064296B">
      <w:pPr>
        <w:autoSpaceDE w:val="0"/>
        <w:autoSpaceDN w:val="0"/>
        <w:adjustRightInd w:val="0"/>
        <w:spacing w:after="0" w:line="360" w:lineRule="auto"/>
        <w:jc w:val="both"/>
        <w:rPr>
          <w:rFonts w:ascii="Arial" w:hAnsi="Arial" w:cs="Arial"/>
          <w:sz w:val="24"/>
          <w:szCs w:val="24"/>
        </w:rPr>
      </w:pPr>
      <w:r w:rsidRPr="00F37177">
        <w:rPr>
          <w:rFonts w:ascii="Arial" w:hAnsi="Arial" w:cs="Arial"/>
          <w:sz w:val="24"/>
          <w:szCs w:val="24"/>
        </w:rPr>
        <w:t>Mosquera</w:t>
      </w:r>
      <w:sdt>
        <w:sdtPr>
          <w:rPr>
            <w:rFonts w:ascii="Arial" w:hAnsi="Arial" w:cs="Arial"/>
            <w:sz w:val="24"/>
            <w:szCs w:val="24"/>
          </w:rPr>
          <w:id w:val="1118050"/>
          <w:citation/>
        </w:sdtPr>
        <w:sdtContent>
          <w:r>
            <w:rPr>
              <w:rFonts w:ascii="Arial" w:hAnsi="Arial" w:cs="Arial"/>
              <w:sz w:val="24"/>
              <w:szCs w:val="24"/>
            </w:rPr>
            <w:fldChar w:fldCharType="begin"/>
          </w:r>
          <w:r>
            <w:rPr>
              <w:rFonts w:ascii="Arial" w:hAnsi="Arial" w:cs="Arial"/>
              <w:sz w:val="24"/>
              <w:szCs w:val="24"/>
            </w:rPr>
            <w:instrText xml:space="preserve"> CITATION PEP09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 Pepa Mosquera, 2009)</w:t>
          </w:r>
          <w:r>
            <w:rPr>
              <w:rFonts w:ascii="Arial" w:hAnsi="Arial" w:cs="Arial"/>
              <w:sz w:val="24"/>
              <w:szCs w:val="24"/>
            </w:rPr>
            <w:fldChar w:fldCharType="end"/>
          </w:r>
        </w:sdtContent>
      </w:sdt>
      <w:r w:rsidRPr="00F37177">
        <w:rPr>
          <w:rFonts w:ascii="Arial" w:hAnsi="Arial" w:cs="Arial"/>
          <w:sz w:val="24"/>
          <w:szCs w:val="24"/>
        </w:rPr>
        <w:t xml:space="preserve"> al referirse a las fuentes de energía renovable indica:</w:t>
      </w:r>
    </w:p>
    <w:p w:rsidR="00DC6014" w:rsidRPr="00F37177" w:rsidRDefault="00DC6014" w:rsidP="0064296B">
      <w:pPr>
        <w:autoSpaceDE w:val="0"/>
        <w:autoSpaceDN w:val="0"/>
        <w:adjustRightInd w:val="0"/>
        <w:spacing w:after="0" w:line="360" w:lineRule="auto"/>
        <w:jc w:val="both"/>
        <w:rPr>
          <w:rFonts w:ascii="Arial" w:hAnsi="Arial" w:cs="Arial"/>
          <w:sz w:val="24"/>
          <w:szCs w:val="24"/>
        </w:rPr>
      </w:pPr>
      <w:r w:rsidRPr="00F37177">
        <w:rPr>
          <w:rFonts w:ascii="Arial" w:hAnsi="Arial" w:cs="Arial"/>
          <w:sz w:val="24"/>
          <w:szCs w:val="24"/>
        </w:rPr>
        <w:t>La energía solar utiliza la radiación solar como fuente de energía, la energía eólica utiliza la fuerza de los vientos para mover turbinas que a su vez mueve un alternador que produce energía eléctrica, la energía de biomasa procede del aprovechamiento de la materia orgánica e industrial formada en algún proceso biológico o mecánico, la energía geotérmica utiliza el calor interno del planeta como fuente de energía, la energía mareomotriz aprovecha el movimiento de mareas mediante su empalme a un alternador. Este proyecto  se enfocará en la importancia de las energías renovables</w:t>
      </w: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line="360" w:lineRule="auto"/>
        <w:jc w:val="both"/>
        <w:rPr>
          <w:rFonts w:ascii="Arial" w:hAnsi="Arial" w:cs="Arial"/>
          <w:sz w:val="24"/>
          <w:szCs w:val="24"/>
        </w:rPr>
      </w:pPr>
      <w:r w:rsidRPr="000152CF">
        <w:rPr>
          <w:rFonts w:ascii="Arial" w:hAnsi="Arial" w:cs="Arial"/>
          <w:b/>
          <w:sz w:val="24"/>
          <w:szCs w:val="24"/>
        </w:rPr>
        <w:t xml:space="preserve"> El problema en el diseño de los proyectos de energía eólica Burgos</w:t>
      </w:r>
      <w:sdt>
        <w:sdtPr>
          <w:rPr>
            <w:rFonts w:ascii="Arial" w:hAnsi="Arial" w:cs="Arial"/>
            <w:sz w:val="24"/>
            <w:szCs w:val="24"/>
          </w:rPr>
          <w:id w:val="9781767"/>
          <w:citation/>
        </w:sdtPr>
        <w:sdtContent>
          <w:r w:rsidRPr="000152CF">
            <w:rPr>
              <w:rFonts w:ascii="Arial" w:hAnsi="Arial" w:cs="Arial"/>
              <w:sz w:val="24"/>
              <w:szCs w:val="24"/>
            </w:rPr>
            <w:fldChar w:fldCharType="begin"/>
          </w:r>
          <w:r w:rsidRPr="000152CF">
            <w:rPr>
              <w:rFonts w:ascii="Arial" w:hAnsi="Arial" w:cs="Arial"/>
              <w:sz w:val="24"/>
              <w:szCs w:val="24"/>
            </w:rPr>
            <w:instrText xml:space="preserve"> CITATION Bur09 \l 10250  </w:instrText>
          </w:r>
          <w:r w:rsidRPr="000152CF">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(Burgos Payán Manuel, 2009)</w:t>
          </w:r>
          <w:r w:rsidRPr="000152CF">
            <w:rPr>
              <w:rFonts w:ascii="Arial" w:hAnsi="Arial" w:cs="Arial"/>
              <w:sz w:val="24"/>
              <w:szCs w:val="24"/>
            </w:rPr>
            <w:fldChar w:fldCharType="end"/>
          </w:r>
        </w:sdtContent>
      </w:sdt>
      <w:r w:rsidRPr="000152CF">
        <w:rPr>
          <w:rFonts w:ascii="Arial" w:hAnsi="Arial" w:cs="Arial"/>
          <w:sz w:val="24"/>
          <w:szCs w:val="24"/>
        </w:rPr>
        <w:t xml:space="preserve">  indica</w:t>
      </w:r>
      <w:r>
        <w:rPr>
          <w:rFonts w:ascii="Arial" w:hAnsi="Arial" w:cs="Arial"/>
          <w:sz w:val="24"/>
          <w:szCs w:val="24"/>
        </w:rPr>
        <w:t>:</w:t>
      </w:r>
    </w:p>
    <w:p w:rsidR="00DC6014" w:rsidRPr="000152CF" w:rsidRDefault="00DC6014" w:rsidP="0064296B">
      <w:pPr>
        <w:autoSpaceDE w:val="0"/>
        <w:autoSpaceDN w:val="0"/>
        <w:adjustRightInd w:val="0"/>
        <w:spacing w:after="0" w:line="360" w:lineRule="auto"/>
        <w:jc w:val="both"/>
        <w:rPr>
          <w:rFonts w:ascii="Arial" w:hAnsi="Arial" w:cs="Arial"/>
          <w:sz w:val="24"/>
          <w:szCs w:val="24"/>
        </w:rPr>
      </w:pPr>
    </w:p>
    <w:p w:rsidR="00DC6014" w:rsidRPr="000F66FF" w:rsidRDefault="00DC6014" w:rsidP="0064296B">
      <w:pPr>
        <w:autoSpaceDE w:val="0"/>
        <w:autoSpaceDN w:val="0"/>
        <w:adjustRightInd w:val="0"/>
        <w:spacing w:after="0" w:line="360" w:lineRule="auto"/>
        <w:jc w:val="both"/>
        <w:rPr>
          <w:rFonts w:ascii="Arial" w:hAnsi="Arial" w:cs="Arial"/>
          <w:sz w:val="24"/>
          <w:szCs w:val="24"/>
        </w:rPr>
      </w:pPr>
      <w:r w:rsidRPr="000152CF">
        <w:rPr>
          <w:rFonts w:ascii="Arial" w:hAnsi="Arial" w:cs="Arial"/>
          <w:sz w:val="24"/>
          <w:szCs w:val="24"/>
        </w:rPr>
        <w:t>El diseño de una instalación eólica destinada a la generación de energía eléctrica es una tarea extraordinariamente compleja y multidisciplinar en la que intervienen las más diversas áreas del conocimiento. La complejidad del problema se deriva, entre otras causas, de la gran cantidad de variables interdependientes y de restricciones que intervienen. Esto hace que la solución se obtenga generalmente de forma heurística, tras varios ciclos de prueba y error, y fuertemente basada en la experiencia previa del equipo proyectista. En la tarea inicial de identificación de</w:t>
      </w:r>
      <w:r w:rsidRPr="000F66FF">
        <w:rPr>
          <w:rFonts w:ascii="Arial" w:hAnsi="Arial" w:cs="Arial"/>
          <w:sz w:val="24"/>
          <w:szCs w:val="24"/>
        </w:rPr>
        <w:t xml:space="preserve"> un </w:t>
      </w:r>
      <w:r w:rsidRPr="000F66FF">
        <w:rPr>
          <w:rFonts w:ascii="Arial" w:hAnsi="Arial" w:cs="Arial"/>
          <w:sz w:val="24"/>
          <w:szCs w:val="24"/>
        </w:rPr>
        <w:lastRenderedPageBreak/>
        <w:t>lugar adecuado para instalar una central eólica o parque eólico hay que considerar tres factores clave</w:t>
      </w:r>
      <w:r>
        <w:rPr>
          <w:rFonts w:ascii="Arial" w:hAnsi="Arial" w:cs="Arial"/>
          <w:sz w:val="24"/>
          <w:szCs w:val="24"/>
        </w:rPr>
        <w:t>s:</w:t>
      </w:r>
    </w:p>
    <w:p w:rsidR="00DC6014" w:rsidRPr="00DD4CC6" w:rsidRDefault="00DC6014" w:rsidP="0064296B">
      <w:pPr>
        <w:autoSpaceDE w:val="0"/>
        <w:autoSpaceDN w:val="0"/>
        <w:adjustRightInd w:val="0"/>
        <w:spacing w:after="0" w:line="360" w:lineRule="auto"/>
        <w:jc w:val="both"/>
        <w:rPr>
          <w:rFonts w:ascii="Arial" w:hAnsi="Arial" w:cs="Arial"/>
          <w:sz w:val="24"/>
          <w:szCs w:val="24"/>
        </w:rPr>
      </w:pPr>
      <w:r w:rsidRPr="000152CF">
        <w:rPr>
          <w:rFonts w:ascii="Arial" w:hAnsi="Arial" w:cs="Arial"/>
          <w:sz w:val="24"/>
          <w:szCs w:val="24"/>
        </w:rPr>
        <w:t>Disponibilidad de viento, disponibilidad y acceso a la red de transporte y distribución de energía,</w:t>
      </w:r>
      <w:r>
        <w:rPr>
          <w:rFonts w:ascii="Arial" w:hAnsi="Arial" w:cs="Arial"/>
          <w:sz w:val="24"/>
          <w:szCs w:val="24"/>
        </w:rPr>
        <w:t xml:space="preserve"> </w:t>
      </w:r>
      <w:r w:rsidRPr="000152CF">
        <w:rPr>
          <w:rFonts w:ascii="Arial" w:hAnsi="Arial" w:cs="Arial"/>
          <w:sz w:val="24"/>
          <w:szCs w:val="24"/>
        </w:rPr>
        <w:t>También hay que considerar factores de tipo administrativos, como la consecución de autorizaciones y permisos o los relativos a la aceptación o rechazo social (impacto visual y ruido, afección a la agricultura, la flora y la fauna, zonas naturales protegidas, presencia de restos arqueológicos, etcétera).</w:t>
      </w:r>
      <w:r w:rsidRPr="00DD4CC6">
        <w:rPr>
          <w:rFonts w:ascii="Arial" w:hAnsi="Arial" w:cs="Arial"/>
          <w:sz w:val="24"/>
          <w:szCs w:val="24"/>
        </w:rPr>
        <w:t xml:space="preserve"> La rentabilidad económica de la inversión necesaria para la construcción y la operación de un parque eólico depende de tres principales factores: la inversión inicial, los costes de operación, y el retorno por la venta del producto (la energía eléctrica generada). Estos tres componentes son difíciles de evaluar, incluso simplificando el problema, porque cada termino depende de múltiples variables interrelacionadas entre sí. En definitiva la  optimización del diseño de un parque eólico es un problema que presenta una gran complejidad estructural, tanto en sus aspectos técnicos como económicos e, incluso, en el plano de su propia formalización estrictamente matemática</w:t>
      </w:r>
      <w:r>
        <w:rPr>
          <w:rFonts w:ascii="Arial" w:hAnsi="Arial" w:cs="Arial"/>
          <w:sz w:val="24"/>
          <w:szCs w:val="24"/>
        </w:rPr>
        <w:t xml:space="preserve"> (p</w:t>
      </w:r>
      <w:r w:rsidRPr="00DD4CC6">
        <w:rPr>
          <w:rFonts w:ascii="Arial" w:hAnsi="Arial" w:cs="Arial"/>
          <w:sz w:val="24"/>
          <w:szCs w:val="24"/>
        </w:rPr>
        <w:t>.</w:t>
      </w:r>
      <w:r>
        <w:rPr>
          <w:rFonts w:ascii="Arial" w:hAnsi="Arial" w:cs="Arial"/>
          <w:sz w:val="24"/>
          <w:szCs w:val="24"/>
        </w:rPr>
        <w:t>25)</w:t>
      </w:r>
      <w:r w:rsidRPr="00DD4CC6">
        <w:rPr>
          <w:rFonts w:ascii="Arial" w:hAnsi="Arial" w:cs="Arial"/>
          <w:sz w:val="24"/>
          <w:szCs w:val="24"/>
        </w:rPr>
        <w:t xml:space="preserve"> </w:t>
      </w:r>
    </w:p>
    <w:p w:rsidR="00DC6014" w:rsidRDefault="00DC6014" w:rsidP="0064296B">
      <w:pPr>
        <w:jc w:val="both"/>
        <w:rPr>
          <w:b/>
        </w:rPr>
      </w:pPr>
    </w:p>
    <w:p w:rsidR="00DC6014" w:rsidRPr="00067705" w:rsidRDefault="00DC6014" w:rsidP="0064296B">
      <w:pPr>
        <w:jc w:val="both"/>
        <w:rPr>
          <w:rFonts w:ascii="Arial" w:hAnsi="Arial" w:cs="Arial"/>
          <w:b/>
          <w:sz w:val="24"/>
          <w:szCs w:val="24"/>
        </w:rPr>
      </w:pPr>
      <w:r w:rsidRPr="00067705">
        <w:rPr>
          <w:rFonts w:ascii="Arial" w:hAnsi="Arial" w:cs="Arial"/>
          <w:b/>
          <w:sz w:val="24"/>
          <w:szCs w:val="24"/>
        </w:rPr>
        <w:t>Modelos de energías renovables</w:t>
      </w:r>
    </w:p>
    <w:p w:rsidR="00DC6014" w:rsidRDefault="00DC6014" w:rsidP="0064296B">
      <w:pPr>
        <w:autoSpaceDE w:val="0"/>
        <w:autoSpaceDN w:val="0"/>
        <w:adjustRightInd w:val="0"/>
        <w:spacing w:after="0" w:line="360" w:lineRule="auto"/>
        <w:jc w:val="both"/>
        <w:rPr>
          <w:rFonts w:ascii="Arial" w:hAnsi="Arial" w:cs="Arial"/>
          <w:sz w:val="20"/>
          <w:szCs w:val="20"/>
        </w:rPr>
      </w:pPr>
      <w:r w:rsidRPr="00067705">
        <w:rPr>
          <w:rFonts w:ascii="Arial" w:hAnsi="Arial" w:cs="Arial"/>
          <w:sz w:val="24"/>
          <w:szCs w:val="24"/>
        </w:rPr>
        <w:t xml:space="preserve">A la hora de plantearse el objetivo de alcanzar una participación del 100% de energías renovables en el mix eléctrico deben tenerse en cuenta dos elementos básicos. Por un lado, el papel de la eficiencia energética –asignatura pendiente en el modelo energético actual, esencial para incrementar el peso de las renovables sin que los aumentos en capacidad se vean sobrepasados por continuos crecimientos de la demanda. Por otro, la creación de un campo de juego equilibrado entre renovables y convencionales con apoyos temporales a las primeras e internalización de todos los costes de las segundas  </w:t>
      </w:r>
      <w:sdt>
        <w:sdtPr>
          <w:rPr>
            <w:rFonts w:ascii="Arial" w:hAnsi="Arial" w:cs="Arial"/>
            <w:sz w:val="24"/>
            <w:szCs w:val="24"/>
          </w:rPr>
          <w:id w:val="1118052"/>
          <w:citation/>
        </w:sdtPr>
        <w:sdtContent>
          <w:r w:rsidRPr="00067705">
            <w:rPr>
              <w:rFonts w:ascii="Arial" w:hAnsi="Arial" w:cs="Arial"/>
              <w:sz w:val="24"/>
              <w:szCs w:val="24"/>
            </w:rPr>
            <w:fldChar w:fldCharType="begin"/>
          </w:r>
          <w:r w:rsidRPr="00067705">
            <w:rPr>
              <w:rFonts w:ascii="Arial" w:hAnsi="Arial" w:cs="Arial"/>
              <w:sz w:val="24"/>
              <w:szCs w:val="24"/>
            </w:rPr>
            <w:instrText xml:space="preserve"> CITATION Gon09 \p 30 \l 10250  </w:instrText>
          </w:r>
          <w:r w:rsidRPr="00067705">
            <w:rPr>
              <w:rFonts w:ascii="Arial" w:hAnsi="Arial" w:cs="Arial"/>
              <w:sz w:val="24"/>
              <w:szCs w:val="24"/>
            </w:rPr>
            <w:fldChar w:fldCharType="separate"/>
          </w:r>
          <w:r w:rsidR="002A6FF5" w:rsidRPr="002A6FF5">
            <w:rPr>
              <w:rFonts w:ascii="Arial" w:hAnsi="Arial" w:cs="Arial"/>
              <w:noProof/>
              <w:sz w:val="24"/>
              <w:szCs w:val="24"/>
            </w:rPr>
            <w:t>(Miera, 2009, pág. 30)</w:t>
          </w:r>
          <w:r w:rsidRPr="00067705">
            <w:rPr>
              <w:rFonts w:ascii="Arial" w:hAnsi="Arial" w:cs="Arial"/>
              <w:sz w:val="24"/>
              <w:szCs w:val="24"/>
            </w:rPr>
            <w:fldChar w:fldCharType="end"/>
          </w:r>
        </w:sdtContent>
      </w:sdt>
      <w:r>
        <w:rPr>
          <w:rFonts w:ascii="Arial" w:hAnsi="Arial" w:cs="Arial"/>
          <w:sz w:val="20"/>
          <w:szCs w:val="20"/>
        </w:rPr>
        <w:t xml:space="preserve"> </w:t>
      </w:r>
    </w:p>
    <w:p w:rsidR="00DC6014" w:rsidRDefault="00DC6014" w:rsidP="0064296B">
      <w:pPr>
        <w:autoSpaceDE w:val="0"/>
        <w:autoSpaceDN w:val="0"/>
        <w:adjustRightInd w:val="0"/>
        <w:spacing w:after="0" w:line="360" w:lineRule="auto"/>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Pr="00A10752" w:rsidRDefault="00DC6014" w:rsidP="0064296B">
      <w:pPr>
        <w:autoSpaceDE w:val="0"/>
        <w:autoSpaceDN w:val="0"/>
        <w:adjustRightInd w:val="0"/>
        <w:spacing w:after="0"/>
        <w:jc w:val="both"/>
        <w:rPr>
          <w:rFonts w:ascii="Arial" w:hAnsi="Arial" w:cs="Arial"/>
          <w:sz w:val="20"/>
          <w:szCs w:val="20"/>
        </w:rPr>
      </w:pPr>
    </w:p>
    <w:p w:rsidR="00DC6014" w:rsidRPr="008C1F10" w:rsidRDefault="00DC6014" w:rsidP="0064296B">
      <w:pPr>
        <w:autoSpaceDE w:val="0"/>
        <w:autoSpaceDN w:val="0"/>
        <w:adjustRightInd w:val="0"/>
        <w:spacing w:after="0"/>
        <w:ind w:right="-234"/>
        <w:jc w:val="both"/>
        <w:rPr>
          <w:rFonts w:ascii="Arial" w:hAnsi="Arial" w:cs="Arial"/>
          <w:sz w:val="20"/>
          <w:szCs w:val="20"/>
        </w:rPr>
      </w:pPr>
    </w:p>
    <w:p w:rsidR="00DC6014" w:rsidRPr="00F967B3" w:rsidRDefault="00DC6014" w:rsidP="0064296B">
      <w:pPr>
        <w:autoSpaceDE w:val="0"/>
        <w:autoSpaceDN w:val="0"/>
        <w:adjustRightInd w:val="0"/>
        <w:spacing w:after="0" w:line="360" w:lineRule="auto"/>
        <w:jc w:val="both"/>
        <w:rPr>
          <w:rFonts w:ascii="Arial" w:hAnsi="Arial" w:cs="Arial"/>
          <w:sz w:val="24"/>
          <w:szCs w:val="24"/>
        </w:rPr>
      </w:pPr>
      <w:r>
        <w:rPr>
          <w:rFonts w:ascii="Arial" w:hAnsi="Arial" w:cs="Arial"/>
          <w:sz w:val="20"/>
          <w:szCs w:val="20"/>
        </w:rPr>
        <w:t xml:space="preserve"> </w:t>
      </w:r>
      <w:r w:rsidRPr="00F967B3">
        <w:rPr>
          <w:rFonts w:ascii="Arial" w:hAnsi="Arial" w:cs="Arial"/>
          <w:sz w:val="24"/>
          <w:szCs w:val="24"/>
        </w:rPr>
        <w:t>El modelo económico sostenible en energías renovables en  España  no ha habido nada positivo desde el punto de vista legislativo. Desde la administración no se han puesto medidas para solucionar la incertidumbre del sector. La solar térmica está sustentada únicamente desde el punto de vista regulatorio en un Código Técnico de la Edificación (CTE) que, por el problema de la construcción  que hay ahora mismo en este país, no se ha desarrollado. Y este es el único sustento que hay más allá de los programas de ayudas. La situación es bastante dramática y la administración no ha tomado medidas para incentivar el sector. La tecnología ha evolucionado y va haciéndose más eficiente, pero no ha habido ninguna revolución, solo lo que se espera de una técnica que se va consolidando y que suele mejorar con el paso de los años</w:t>
      </w:r>
      <w:sdt>
        <w:sdtPr>
          <w:rPr>
            <w:rFonts w:ascii="Arial" w:hAnsi="Arial" w:cs="Arial"/>
            <w:sz w:val="24"/>
            <w:szCs w:val="24"/>
          </w:rPr>
          <w:id w:val="1118054"/>
          <w:citation/>
        </w:sdtPr>
        <w:sdtContent>
          <w:r>
            <w:rPr>
              <w:rFonts w:ascii="Arial" w:hAnsi="Arial" w:cs="Arial"/>
              <w:sz w:val="24"/>
              <w:szCs w:val="24"/>
            </w:rPr>
            <w:fldChar w:fldCharType="begin"/>
          </w:r>
          <w:r>
            <w:rPr>
              <w:rFonts w:ascii="Arial" w:hAnsi="Arial" w:cs="Arial"/>
              <w:sz w:val="24"/>
              <w:szCs w:val="24"/>
            </w:rPr>
            <w:instrText xml:space="preserve"> CITATION Jua09 \p 44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(Fernández, Juan, 2009, pág. 44)</w:t>
          </w:r>
          <w:r>
            <w:rPr>
              <w:rFonts w:ascii="Arial" w:hAnsi="Arial" w:cs="Arial"/>
              <w:sz w:val="24"/>
              <w:szCs w:val="24"/>
            </w:rPr>
            <w:fldChar w:fldCharType="end"/>
          </w:r>
        </w:sdtContent>
      </w:sdt>
    </w:p>
    <w:p w:rsidR="00DC6014" w:rsidRDefault="00DC6014" w:rsidP="0064296B">
      <w:pPr>
        <w:autoSpaceDE w:val="0"/>
        <w:autoSpaceDN w:val="0"/>
        <w:adjustRightInd w:val="0"/>
        <w:spacing w:after="0"/>
        <w:ind w:right="-234"/>
        <w:jc w:val="both"/>
        <w:rPr>
          <w:rFonts w:ascii="Arial" w:hAnsi="Arial" w:cs="Arial"/>
          <w:sz w:val="20"/>
          <w:szCs w:val="20"/>
        </w:rPr>
      </w:pPr>
    </w:p>
    <w:p w:rsidR="00DC6014" w:rsidRPr="00097E0A" w:rsidRDefault="00DC6014" w:rsidP="0064296B">
      <w:pPr>
        <w:autoSpaceDE w:val="0"/>
        <w:autoSpaceDN w:val="0"/>
        <w:adjustRightInd w:val="0"/>
        <w:spacing w:after="0" w:line="360" w:lineRule="auto"/>
        <w:jc w:val="both"/>
        <w:rPr>
          <w:rFonts w:ascii="Arial" w:hAnsi="Arial" w:cs="Arial"/>
          <w:sz w:val="24"/>
          <w:szCs w:val="24"/>
        </w:rPr>
      </w:pPr>
      <w:r w:rsidRPr="00097E0A">
        <w:rPr>
          <w:rFonts w:ascii="Arial" w:hAnsi="Arial" w:cs="Arial"/>
          <w:sz w:val="24"/>
          <w:szCs w:val="24"/>
        </w:rPr>
        <w:t xml:space="preserve">Según  </w:t>
      </w:r>
      <w:r>
        <w:rPr>
          <w:rFonts w:ascii="Arial" w:hAnsi="Arial" w:cs="Arial"/>
          <w:sz w:val="24"/>
          <w:szCs w:val="24"/>
        </w:rPr>
        <w:t xml:space="preserve"> Larrea </w:t>
      </w:r>
      <w:sdt>
        <w:sdtPr>
          <w:rPr>
            <w:rFonts w:ascii="Arial" w:hAnsi="Arial" w:cs="Arial"/>
            <w:sz w:val="24"/>
            <w:szCs w:val="24"/>
          </w:rPr>
          <w:id w:val="1118059"/>
          <w:citation/>
        </w:sdtPr>
        <w:sdtContent>
          <w:r>
            <w:rPr>
              <w:rFonts w:ascii="Arial" w:hAnsi="Arial" w:cs="Arial"/>
              <w:sz w:val="24"/>
              <w:szCs w:val="24"/>
            </w:rPr>
            <w:fldChar w:fldCharType="begin"/>
          </w:r>
          <w:r>
            <w:rPr>
              <w:rFonts w:ascii="Arial" w:hAnsi="Arial" w:cs="Arial"/>
              <w:sz w:val="24"/>
              <w:szCs w:val="24"/>
            </w:rPr>
            <w:instrText xml:space="preserve"> CITATION Enr10 \l 10250  </w:instrText>
          </w:r>
          <w:r>
            <w:rPr>
              <w:rFonts w:ascii="Arial" w:hAnsi="Arial" w:cs="Arial"/>
              <w:sz w:val="24"/>
              <w:szCs w:val="24"/>
            </w:rPr>
            <w:fldChar w:fldCharType="separate"/>
          </w:r>
          <w:r w:rsidR="002A6FF5" w:rsidRPr="002A6FF5">
            <w:rPr>
              <w:rFonts w:ascii="Arial" w:hAnsi="Arial" w:cs="Arial"/>
              <w:noProof/>
              <w:sz w:val="24"/>
              <w:szCs w:val="24"/>
            </w:rPr>
            <w:t>(Larrea, Enrique Jiménez, 2010)</w:t>
          </w:r>
          <w:r>
            <w:rPr>
              <w:rFonts w:ascii="Arial" w:hAnsi="Arial" w:cs="Arial"/>
              <w:sz w:val="24"/>
              <w:szCs w:val="24"/>
            </w:rPr>
            <w:fldChar w:fldCharType="end"/>
          </w:r>
        </w:sdtContent>
      </w:sdt>
      <w:r w:rsidRPr="00097E0A">
        <w:rPr>
          <w:rFonts w:ascii="Arial" w:hAnsi="Arial" w:cs="Arial"/>
          <w:sz w:val="24"/>
          <w:szCs w:val="24"/>
        </w:rPr>
        <w:t xml:space="preserve"> los resultados del año 2010 los proyectos de energías eólicas instalados confirman, una vez más, que el proceso de implantación de las energías renovables en España es modélico para todo el mundo, manteniéndose como referencia de cooperación entre la administración pública, las empresas y las organizaciones sociales, tal y como reconocen múltiples organizaciones e instituciones</w:t>
      </w:r>
      <w:r>
        <w:rPr>
          <w:rFonts w:ascii="Arial" w:hAnsi="Arial" w:cs="Arial"/>
          <w:sz w:val="24"/>
          <w:szCs w:val="24"/>
        </w:rPr>
        <w:t xml:space="preserve"> </w:t>
      </w:r>
      <w:r w:rsidRPr="00097E0A">
        <w:rPr>
          <w:rFonts w:ascii="Arial" w:hAnsi="Arial" w:cs="Arial"/>
          <w:sz w:val="24"/>
          <w:szCs w:val="24"/>
        </w:rPr>
        <w:t>(pag.44)</w:t>
      </w:r>
    </w:p>
    <w:p w:rsidR="00DC6014" w:rsidRDefault="00DC6014" w:rsidP="0064296B">
      <w:pPr>
        <w:autoSpaceDE w:val="0"/>
        <w:autoSpaceDN w:val="0"/>
        <w:adjustRightInd w:val="0"/>
        <w:spacing w:after="0"/>
        <w:ind w:right="-234"/>
        <w:jc w:val="both"/>
        <w:rPr>
          <w:rFonts w:ascii="Arial" w:hAnsi="Arial" w:cs="Arial"/>
          <w:sz w:val="20"/>
          <w:szCs w:val="20"/>
        </w:rPr>
      </w:pPr>
    </w:p>
    <w:p w:rsidR="00DC6014" w:rsidRPr="00B36F2B" w:rsidRDefault="00DC6014" w:rsidP="0064296B">
      <w:pPr>
        <w:autoSpaceDE w:val="0"/>
        <w:autoSpaceDN w:val="0"/>
        <w:adjustRightInd w:val="0"/>
        <w:spacing w:after="0" w:line="360" w:lineRule="auto"/>
        <w:jc w:val="both"/>
        <w:rPr>
          <w:rFonts w:ascii="Arial" w:hAnsi="Arial" w:cs="Arial"/>
          <w:sz w:val="24"/>
          <w:szCs w:val="24"/>
        </w:rPr>
      </w:pPr>
      <w:r w:rsidRPr="00B36F2B">
        <w:rPr>
          <w:rFonts w:ascii="Arial" w:hAnsi="Arial" w:cs="Arial"/>
          <w:sz w:val="24"/>
          <w:szCs w:val="24"/>
        </w:rPr>
        <w:t xml:space="preserve"> En 1996 </w:t>
      </w:r>
      <w:proofErr w:type="spellStart"/>
      <w:r w:rsidRPr="00B36F2B">
        <w:rPr>
          <w:rFonts w:ascii="Arial" w:hAnsi="Arial" w:cs="Arial"/>
          <w:sz w:val="24"/>
          <w:szCs w:val="24"/>
        </w:rPr>
        <w:t>Diakoulaki</w:t>
      </w:r>
      <w:proofErr w:type="spellEnd"/>
      <w:r w:rsidRPr="00B36F2B">
        <w:rPr>
          <w:rFonts w:ascii="Arial" w:hAnsi="Arial" w:cs="Arial"/>
          <w:sz w:val="24"/>
          <w:szCs w:val="24"/>
        </w:rPr>
        <w:t xml:space="preserve"> propone  un modelo de tecnologías renovables  que comprende los siguientes pasos en su diseño:</w:t>
      </w:r>
    </w:p>
    <w:p w:rsidR="00DC6014" w:rsidRPr="00F33263" w:rsidRDefault="00DC6014" w:rsidP="0064296B">
      <w:pPr>
        <w:autoSpaceDE w:val="0"/>
        <w:autoSpaceDN w:val="0"/>
        <w:adjustRightInd w:val="0"/>
        <w:spacing w:after="0" w:line="360" w:lineRule="auto"/>
        <w:ind w:right="-234"/>
        <w:jc w:val="both"/>
        <w:rPr>
          <w:rFonts w:ascii="Arial" w:hAnsi="Arial" w:cs="Arial"/>
          <w:sz w:val="20"/>
          <w:szCs w:val="20"/>
        </w:rPr>
      </w:pPr>
      <w:r>
        <w:rPr>
          <w:rFonts w:ascii="Arial" w:hAnsi="Arial" w:cs="Arial"/>
          <w:sz w:val="20"/>
          <w:szCs w:val="20"/>
        </w:rPr>
        <w:t xml:space="preserve"> </w:t>
      </w:r>
    </w:p>
    <w:p w:rsidR="00DC6014" w:rsidRPr="00B36F2B" w:rsidRDefault="00DC6014" w:rsidP="0064296B">
      <w:pPr>
        <w:autoSpaceDE w:val="0"/>
        <w:autoSpaceDN w:val="0"/>
        <w:adjustRightInd w:val="0"/>
        <w:spacing w:after="0" w:line="360" w:lineRule="auto"/>
        <w:ind w:right="-234"/>
        <w:jc w:val="both"/>
        <w:rPr>
          <w:rFonts w:ascii="Arial" w:hAnsi="Arial" w:cs="Arial"/>
          <w:b/>
          <w:sz w:val="24"/>
          <w:szCs w:val="24"/>
        </w:rPr>
      </w:pPr>
      <w:r w:rsidRPr="00B36F2B">
        <w:rPr>
          <w:rFonts w:ascii="Arial" w:hAnsi="Arial" w:cs="Arial"/>
          <w:b/>
          <w:sz w:val="24"/>
          <w:szCs w:val="24"/>
        </w:rPr>
        <w:t>1ª Análisis de la situación existente identificando los parámetros más importantes que influyen en la penetración de renovables</w:t>
      </w:r>
    </w:p>
    <w:p w:rsidR="00DC6014" w:rsidRPr="00B36F2B" w:rsidRDefault="00DC6014" w:rsidP="0064296B">
      <w:pPr>
        <w:autoSpaceDE w:val="0"/>
        <w:autoSpaceDN w:val="0"/>
        <w:adjustRightInd w:val="0"/>
        <w:spacing w:after="0" w:line="360" w:lineRule="auto"/>
        <w:ind w:right="-234"/>
        <w:jc w:val="both"/>
        <w:rPr>
          <w:rFonts w:ascii="Arial" w:hAnsi="Arial" w:cs="Arial"/>
          <w:sz w:val="24"/>
          <w:szCs w:val="24"/>
        </w:rPr>
      </w:pPr>
      <w:r w:rsidRPr="00B36F2B">
        <w:rPr>
          <w:rFonts w:ascii="Arial" w:hAnsi="Arial" w:cs="Arial"/>
          <w:sz w:val="24"/>
          <w:szCs w:val="24"/>
        </w:rPr>
        <w:t>La primera etapa incluye el estudio de la demanda energética, de los recursos y de las</w:t>
      </w:r>
      <w:r>
        <w:rPr>
          <w:rFonts w:ascii="Arial" w:hAnsi="Arial" w:cs="Arial"/>
          <w:sz w:val="24"/>
          <w:szCs w:val="24"/>
        </w:rPr>
        <w:t xml:space="preserve"> </w:t>
      </w:r>
      <w:r w:rsidRPr="00B36F2B">
        <w:rPr>
          <w:rFonts w:ascii="Arial" w:hAnsi="Arial" w:cs="Arial"/>
          <w:sz w:val="24"/>
          <w:szCs w:val="24"/>
        </w:rPr>
        <w:t>tecnologías disponibles. La determinación de la demanda requiere estudios de campo, entre otros, ya que normalmente no es conocida con precisión .El potencial de los recursos puede clasificarse en potencial teórico, disponible, técnico, económico y real</w:t>
      </w:r>
      <w:r w:rsidR="006D0DCD">
        <w:rPr>
          <w:rFonts w:ascii="Arial" w:hAnsi="Arial" w:cs="Arial"/>
          <w:sz w:val="24"/>
          <w:szCs w:val="24"/>
        </w:rPr>
        <w:t xml:space="preserve"> </w:t>
      </w:r>
      <w:sdt>
        <w:sdtPr>
          <w:rPr>
            <w:rFonts w:ascii="Arial" w:hAnsi="Arial" w:cs="Arial"/>
            <w:sz w:val="24"/>
            <w:szCs w:val="24"/>
          </w:rPr>
          <w:id w:val="1118070"/>
          <w:citation/>
        </w:sdtPr>
        <w:sdtContent>
          <w:r w:rsidRPr="00B36F2B">
            <w:rPr>
              <w:rFonts w:ascii="Arial" w:hAnsi="Arial" w:cs="Arial"/>
              <w:sz w:val="24"/>
              <w:szCs w:val="24"/>
            </w:rPr>
            <w:fldChar w:fldCharType="begin"/>
          </w:r>
          <w:r w:rsidRPr="00B36F2B">
            <w:rPr>
              <w:rFonts w:ascii="Arial" w:hAnsi="Arial" w:cs="Arial"/>
              <w:sz w:val="24"/>
              <w:szCs w:val="24"/>
            </w:rPr>
            <w:instrText xml:space="preserve"> CITATION Els96 \l 10250 </w:instrText>
          </w:r>
          <w:r w:rsidRPr="00B36F2B">
            <w:rPr>
              <w:rFonts w:ascii="Arial" w:hAnsi="Arial" w:cs="Arial"/>
              <w:sz w:val="24"/>
              <w:szCs w:val="24"/>
            </w:rPr>
            <w:fldChar w:fldCharType="separate"/>
          </w:r>
          <w:r w:rsidR="002A6FF5" w:rsidRPr="002A6FF5">
            <w:rPr>
              <w:rFonts w:ascii="Arial" w:hAnsi="Arial" w:cs="Arial"/>
              <w:noProof/>
              <w:sz w:val="24"/>
              <w:szCs w:val="24"/>
            </w:rPr>
            <w:t>(Elser, 1996)</w:t>
          </w:r>
          <w:r w:rsidRPr="00B36F2B">
            <w:rPr>
              <w:rFonts w:ascii="Arial" w:hAnsi="Arial" w:cs="Arial"/>
              <w:sz w:val="24"/>
              <w:szCs w:val="24"/>
            </w:rPr>
            <w:fldChar w:fldCharType="end"/>
          </w:r>
        </w:sdtContent>
      </w:sdt>
    </w:p>
    <w:p w:rsidR="00DC6014" w:rsidRPr="00B36F2B" w:rsidRDefault="00DC6014" w:rsidP="0064296B">
      <w:pPr>
        <w:autoSpaceDE w:val="0"/>
        <w:autoSpaceDN w:val="0"/>
        <w:adjustRightInd w:val="0"/>
        <w:spacing w:after="0" w:line="360" w:lineRule="auto"/>
        <w:ind w:right="-234"/>
        <w:jc w:val="both"/>
        <w:rPr>
          <w:rFonts w:ascii="Arial" w:hAnsi="Arial" w:cs="Arial"/>
          <w:b/>
          <w:sz w:val="24"/>
          <w:szCs w:val="24"/>
        </w:rPr>
      </w:pPr>
    </w:p>
    <w:p w:rsidR="00DC6014" w:rsidRPr="00B36F2B" w:rsidRDefault="00DC6014" w:rsidP="000F40A0">
      <w:pPr>
        <w:autoSpaceDE w:val="0"/>
        <w:autoSpaceDN w:val="0"/>
        <w:adjustRightInd w:val="0"/>
        <w:spacing w:after="0" w:line="360" w:lineRule="auto"/>
        <w:ind w:right="-234"/>
        <w:jc w:val="both"/>
        <w:rPr>
          <w:rFonts w:ascii="Arial" w:hAnsi="Arial" w:cs="Arial"/>
          <w:b/>
          <w:sz w:val="24"/>
          <w:szCs w:val="24"/>
        </w:rPr>
      </w:pPr>
      <w:r w:rsidRPr="00B36F2B">
        <w:rPr>
          <w:rFonts w:ascii="Arial" w:hAnsi="Arial" w:cs="Arial"/>
          <w:b/>
          <w:sz w:val="24"/>
          <w:szCs w:val="24"/>
        </w:rPr>
        <w:lastRenderedPageBreak/>
        <w:t>2ª Formulación de escenarios que reflejen los aspectos considerados por los distintos actores sociales</w:t>
      </w:r>
    </w:p>
    <w:p w:rsidR="00DC6014" w:rsidRDefault="00DC6014" w:rsidP="000F40A0">
      <w:pPr>
        <w:autoSpaceDE w:val="0"/>
        <w:autoSpaceDN w:val="0"/>
        <w:adjustRightInd w:val="0"/>
        <w:spacing w:after="0" w:line="360" w:lineRule="auto"/>
        <w:ind w:right="-234"/>
        <w:jc w:val="both"/>
        <w:rPr>
          <w:rFonts w:ascii="Arial" w:hAnsi="Arial" w:cs="Arial"/>
          <w:sz w:val="24"/>
          <w:szCs w:val="24"/>
        </w:rPr>
      </w:pPr>
      <w:r w:rsidRPr="00B36F2B">
        <w:rPr>
          <w:rFonts w:ascii="Arial" w:hAnsi="Arial" w:cs="Arial"/>
          <w:sz w:val="24"/>
          <w:szCs w:val="24"/>
        </w:rPr>
        <w:t>En la segunda etapa debe realizarse un análisis del estado de la economía local (que en gran parte ya se ha realizado al determinar el potencial económico) y de su contexto nacional e internacional, con objeto de establecer el escenario económico más realista, teniendo en cuenta los intereses de los actores sociales.</w:t>
      </w:r>
    </w:p>
    <w:p w:rsidR="00A044C8" w:rsidRPr="00B36F2B" w:rsidRDefault="00A044C8" w:rsidP="000F40A0">
      <w:pPr>
        <w:autoSpaceDE w:val="0"/>
        <w:autoSpaceDN w:val="0"/>
        <w:adjustRightInd w:val="0"/>
        <w:spacing w:after="0" w:line="360" w:lineRule="auto"/>
        <w:ind w:right="-234"/>
        <w:jc w:val="both"/>
        <w:rPr>
          <w:rFonts w:ascii="Arial" w:hAnsi="Arial" w:cs="Arial"/>
          <w:sz w:val="24"/>
          <w:szCs w:val="24"/>
        </w:rPr>
      </w:pPr>
    </w:p>
    <w:p w:rsidR="00DC6014" w:rsidRPr="00B36F2B" w:rsidRDefault="00DC6014" w:rsidP="000F40A0">
      <w:pPr>
        <w:autoSpaceDE w:val="0"/>
        <w:autoSpaceDN w:val="0"/>
        <w:adjustRightInd w:val="0"/>
        <w:spacing w:after="0" w:line="360" w:lineRule="auto"/>
        <w:ind w:right="-234"/>
        <w:jc w:val="both"/>
        <w:rPr>
          <w:rFonts w:ascii="Arial" w:hAnsi="Arial" w:cs="Arial"/>
          <w:b/>
          <w:sz w:val="24"/>
          <w:szCs w:val="24"/>
        </w:rPr>
      </w:pPr>
      <w:r w:rsidRPr="00B36F2B">
        <w:rPr>
          <w:rFonts w:ascii="Arial" w:hAnsi="Arial" w:cs="Arial"/>
          <w:b/>
          <w:sz w:val="24"/>
          <w:szCs w:val="24"/>
        </w:rPr>
        <w:t>3ª Evaluación multicriterio y negociaciones entre los actores involucrados para lograr un consenso en la ponderación de los distintos criterios</w:t>
      </w:r>
    </w:p>
    <w:p w:rsidR="00DC6014" w:rsidRPr="00B36F2B" w:rsidRDefault="00DC6014" w:rsidP="000F40A0">
      <w:pPr>
        <w:autoSpaceDE w:val="0"/>
        <w:autoSpaceDN w:val="0"/>
        <w:adjustRightInd w:val="0"/>
        <w:spacing w:after="0" w:line="360" w:lineRule="auto"/>
        <w:jc w:val="both"/>
        <w:rPr>
          <w:rFonts w:ascii="Arial" w:hAnsi="Arial" w:cs="Arial"/>
          <w:sz w:val="24"/>
          <w:szCs w:val="24"/>
        </w:rPr>
      </w:pPr>
      <w:r w:rsidRPr="00B36F2B">
        <w:rPr>
          <w:rFonts w:ascii="Arial" w:hAnsi="Arial" w:cs="Arial"/>
          <w:sz w:val="24"/>
          <w:szCs w:val="24"/>
        </w:rPr>
        <w:t>En la tercera etapa se establecen los criterios de selección entre escenarios alternativos, que pueden ser clasificados según las siguientes categorías:</w:t>
      </w:r>
      <w:r>
        <w:rPr>
          <w:rFonts w:ascii="Arial" w:hAnsi="Arial" w:cs="Arial"/>
          <w:sz w:val="24"/>
          <w:szCs w:val="24"/>
        </w:rPr>
        <w:t xml:space="preserve"> económicos (c</w:t>
      </w:r>
      <w:r w:rsidRPr="00B36F2B">
        <w:rPr>
          <w:rFonts w:ascii="Arial" w:hAnsi="Arial" w:cs="Arial"/>
          <w:sz w:val="24"/>
          <w:szCs w:val="24"/>
        </w:rPr>
        <w:t>oste de inversión</w:t>
      </w:r>
      <w:r>
        <w:rPr>
          <w:rFonts w:ascii="Arial" w:hAnsi="Arial" w:cs="Arial"/>
          <w:sz w:val="24"/>
          <w:szCs w:val="24"/>
        </w:rPr>
        <w:t>,</w:t>
      </w:r>
      <w:r w:rsidRPr="0052325C">
        <w:rPr>
          <w:rFonts w:ascii="Arial" w:hAnsi="Arial" w:cs="Arial"/>
          <w:sz w:val="24"/>
          <w:szCs w:val="24"/>
        </w:rPr>
        <w:t xml:space="preserve"> </w:t>
      </w:r>
      <w:r>
        <w:rPr>
          <w:rFonts w:ascii="Arial" w:hAnsi="Arial" w:cs="Arial"/>
          <w:sz w:val="24"/>
          <w:szCs w:val="24"/>
        </w:rPr>
        <w:t>e</w:t>
      </w:r>
      <w:r w:rsidRPr="00B36F2B">
        <w:rPr>
          <w:rFonts w:ascii="Arial" w:hAnsi="Arial" w:cs="Arial"/>
          <w:sz w:val="24"/>
          <w:szCs w:val="24"/>
        </w:rPr>
        <w:t>ficiencia económica</w:t>
      </w:r>
      <w:r>
        <w:rPr>
          <w:rFonts w:ascii="Arial" w:hAnsi="Arial" w:cs="Arial"/>
          <w:sz w:val="24"/>
          <w:szCs w:val="24"/>
        </w:rPr>
        <w:t xml:space="preserve">), ambientales (emisiones de gases y residuos sólidos), sociales (licencia social y riesgos) </w:t>
      </w:r>
      <w:sdt>
        <w:sdtPr>
          <w:rPr>
            <w:rFonts w:ascii="Arial" w:hAnsi="Arial" w:cs="Arial"/>
            <w:sz w:val="24"/>
            <w:szCs w:val="24"/>
          </w:rPr>
          <w:id w:val="1118060"/>
          <w:citation/>
        </w:sdtPr>
        <w:sdtContent>
          <w:r w:rsidRPr="00B36F2B">
            <w:rPr>
              <w:rFonts w:ascii="Arial" w:hAnsi="Arial" w:cs="Arial"/>
              <w:sz w:val="24"/>
              <w:szCs w:val="24"/>
            </w:rPr>
            <w:fldChar w:fldCharType="begin"/>
          </w:r>
          <w:r w:rsidRPr="00B36F2B">
            <w:rPr>
              <w:rFonts w:ascii="Arial" w:hAnsi="Arial" w:cs="Arial"/>
              <w:sz w:val="24"/>
              <w:szCs w:val="24"/>
            </w:rPr>
            <w:instrText xml:space="preserve"> CITATION Dia96 \p 97,108 \l 10250  </w:instrText>
          </w:r>
          <w:r w:rsidRPr="00B36F2B">
            <w:rPr>
              <w:rFonts w:ascii="Arial" w:hAnsi="Arial" w:cs="Arial"/>
              <w:sz w:val="24"/>
              <w:szCs w:val="24"/>
            </w:rPr>
            <w:fldChar w:fldCharType="separate"/>
          </w:r>
          <w:r w:rsidR="002A6FF5" w:rsidRPr="002A6FF5">
            <w:rPr>
              <w:rFonts w:ascii="Arial" w:hAnsi="Arial" w:cs="Arial"/>
              <w:noProof/>
              <w:sz w:val="24"/>
              <w:szCs w:val="24"/>
            </w:rPr>
            <w:t>(Diakoulaki, 1996, págs. 97,108)</w:t>
          </w:r>
          <w:r w:rsidRPr="00B36F2B">
            <w:rPr>
              <w:rFonts w:ascii="Arial" w:hAnsi="Arial" w:cs="Arial"/>
              <w:sz w:val="24"/>
              <w:szCs w:val="24"/>
            </w:rPr>
            <w:fldChar w:fldCharType="end"/>
          </w:r>
        </w:sdtContent>
      </w:sdt>
      <w:r w:rsidRPr="00B36F2B">
        <w:rPr>
          <w:rFonts w:ascii="Arial" w:hAnsi="Arial" w:cs="Arial"/>
          <w:sz w:val="24"/>
          <w:szCs w:val="24"/>
        </w:rPr>
        <w:t xml:space="preserve"> , </w:t>
      </w:r>
    </w:p>
    <w:p w:rsidR="00DC6014" w:rsidRPr="00B36F2B" w:rsidRDefault="00DC6014" w:rsidP="000F40A0">
      <w:pPr>
        <w:autoSpaceDE w:val="0"/>
        <w:autoSpaceDN w:val="0"/>
        <w:adjustRightInd w:val="0"/>
        <w:spacing w:after="0"/>
        <w:ind w:right="-234"/>
        <w:jc w:val="both"/>
        <w:rPr>
          <w:rFonts w:ascii="Arial" w:hAnsi="Arial" w:cs="Arial"/>
          <w:sz w:val="24"/>
          <w:szCs w:val="24"/>
        </w:rPr>
      </w:pPr>
    </w:p>
    <w:p w:rsidR="00DC6014" w:rsidRPr="009A2B15" w:rsidRDefault="00DC6014" w:rsidP="000F40A0">
      <w:pPr>
        <w:autoSpaceDE w:val="0"/>
        <w:autoSpaceDN w:val="0"/>
        <w:adjustRightInd w:val="0"/>
        <w:spacing w:after="0" w:line="360" w:lineRule="auto"/>
        <w:ind w:right="-234"/>
        <w:jc w:val="both"/>
        <w:rPr>
          <w:rFonts w:ascii="Arial" w:hAnsi="Arial" w:cs="Arial"/>
          <w:sz w:val="24"/>
          <w:szCs w:val="24"/>
        </w:rPr>
      </w:pPr>
      <w:r>
        <w:rPr>
          <w:rFonts w:ascii="Arial" w:hAnsi="Arial" w:cs="Arial"/>
          <w:sz w:val="20"/>
          <w:szCs w:val="20"/>
        </w:rPr>
        <w:t xml:space="preserve"> </w:t>
      </w:r>
      <w:r w:rsidRPr="009A2B15">
        <w:rPr>
          <w:rFonts w:ascii="Arial" w:hAnsi="Arial" w:cs="Arial"/>
          <w:sz w:val="24"/>
          <w:szCs w:val="24"/>
        </w:rPr>
        <w:t>En cuanto a los impactos negativos, los de ocupación de suelo y, por tanto sobre la vegetación, serán despreciables. No se ha detectado ningún impacto sobre las aves de estos mini generadores, aunque podrían tener algún efecto perturbador por emisión de ruido y cuerpo en movimiento sobre una zona de nidificación cercana, pero la necesidad de que la turbina no esté afectada por ningún obstáculo hace improbable este tipo de situaciones</w:t>
      </w:r>
      <w:sdt>
        <w:sdtPr>
          <w:rPr>
            <w:rFonts w:ascii="Arial" w:hAnsi="Arial" w:cs="Arial"/>
            <w:sz w:val="24"/>
            <w:szCs w:val="24"/>
          </w:rPr>
          <w:id w:val="1118071"/>
          <w:citation/>
        </w:sdtPr>
        <w:sdtContent>
          <w:r>
            <w:rPr>
              <w:rFonts w:ascii="Arial" w:hAnsi="Arial" w:cs="Arial"/>
              <w:sz w:val="24"/>
              <w:szCs w:val="24"/>
            </w:rPr>
            <w:fldChar w:fldCharType="begin"/>
          </w:r>
          <w:r w:rsidR="00BA0E67">
            <w:rPr>
              <w:rFonts w:ascii="Arial" w:hAnsi="Arial" w:cs="Arial"/>
              <w:sz w:val="24"/>
              <w:szCs w:val="24"/>
            </w:rPr>
            <w:instrText xml:space="preserve">CITATION Jul00 \p 35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(Guerra, 2000, pág. 35)</w:t>
          </w:r>
          <w:r>
            <w:rPr>
              <w:rFonts w:ascii="Arial" w:hAnsi="Arial" w:cs="Arial"/>
              <w:sz w:val="24"/>
              <w:szCs w:val="24"/>
            </w:rPr>
            <w:fldChar w:fldCharType="end"/>
          </w:r>
        </w:sdtContent>
      </w:sdt>
      <w:r w:rsidRPr="009A2B15">
        <w:rPr>
          <w:rFonts w:ascii="Arial" w:hAnsi="Arial" w:cs="Arial"/>
          <w:sz w:val="24"/>
          <w:szCs w:val="24"/>
        </w:rPr>
        <w:t>.</w:t>
      </w:r>
    </w:p>
    <w:p w:rsidR="00DC6014" w:rsidRDefault="00DC6014" w:rsidP="000F40A0">
      <w:pPr>
        <w:autoSpaceDE w:val="0"/>
        <w:autoSpaceDN w:val="0"/>
        <w:adjustRightInd w:val="0"/>
        <w:spacing w:after="0"/>
        <w:ind w:right="-234"/>
        <w:jc w:val="both"/>
        <w:rPr>
          <w:rFonts w:ascii="Arial" w:hAnsi="Arial" w:cs="Arial"/>
          <w:b/>
          <w:sz w:val="20"/>
          <w:szCs w:val="20"/>
        </w:rPr>
      </w:pPr>
    </w:p>
    <w:p w:rsidR="00DC6014" w:rsidRPr="003F780A" w:rsidRDefault="00DC6014" w:rsidP="000F40A0">
      <w:pPr>
        <w:autoSpaceDE w:val="0"/>
        <w:autoSpaceDN w:val="0"/>
        <w:adjustRightInd w:val="0"/>
        <w:spacing w:after="0"/>
        <w:ind w:right="-234"/>
        <w:jc w:val="both"/>
        <w:rPr>
          <w:rFonts w:ascii="Arial" w:hAnsi="Arial" w:cs="Arial"/>
          <w:sz w:val="20"/>
          <w:szCs w:val="20"/>
        </w:rPr>
      </w:pPr>
    </w:p>
    <w:p w:rsidR="00DC6014" w:rsidRPr="003D1D5D" w:rsidRDefault="00DC6014" w:rsidP="000F40A0">
      <w:pPr>
        <w:autoSpaceDE w:val="0"/>
        <w:autoSpaceDN w:val="0"/>
        <w:adjustRightInd w:val="0"/>
        <w:spacing w:after="0" w:line="360" w:lineRule="auto"/>
        <w:ind w:right="-234"/>
        <w:jc w:val="both"/>
        <w:rPr>
          <w:rFonts w:ascii="Arial" w:hAnsi="Arial" w:cs="Arial"/>
          <w:sz w:val="24"/>
          <w:szCs w:val="24"/>
        </w:rPr>
      </w:pPr>
      <w:r w:rsidRPr="003F780A">
        <w:rPr>
          <w:rFonts w:ascii="Arial" w:hAnsi="Arial" w:cs="Arial"/>
          <w:sz w:val="20"/>
          <w:szCs w:val="20"/>
        </w:rPr>
        <w:t xml:space="preserve"> </w:t>
      </w:r>
      <w:r w:rsidRPr="003F780A">
        <w:rPr>
          <w:rFonts w:ascii="Arial" w:hAnsi="Arial" w:cs="Arial"/>
          <w:sz w:val="20"/>
          <w:szCs w:val="20"/>
        </w:rPr>
        <w:tab/>
      </w:r>
      <w:r>
        <w:rPr>
          <w:rFonts w:ascii="Arial" w:hAnsi="Arial" w:cs="Arial"/>
          <w:sz w:val="20"/>
          <w:szCs w:val="20"/>
        </w:rPr>
        <w:t xml:space="preserve"> </w:t>
      </w:r>
      <w:r w:rsidRPr="003F780A">
        <w:rPr>
          <w:rFonts w:ascii="Arial" w:hAnsi="Arial" w:cs="Arial"/>
          <w:sz w:val="20"/>
          <w:szCs w:val="20"/>
        </w:rPr>
        <w:t xml:space="preserve"> </w:t>
      </w:r>
      <w:r w:rsidRPr="003D1D5D">
        <w:rPr>
          <w:rFonts w:ascii="Arial" w:hAnsi="Arial" w:cs="Arial"/>
          <w:sz w:val="24"/>
          <w:szCs w:val="24"/>
        </w:rPr>
        <w:t xml:space="preserve">La tesis doctoral de Rojas </w:t>
      </w:r>
      <w:sdt>
        <w:sdtPr>
          <w:rPr>
            <w:rFonts w:ascii="Arial" w:hAnsi="Arial" w:cs="Arial"/>
            <w:sz w:val="24"/>
            <w:szCs w:val="24"/>
          </w:rPr>
          <w:id w:val="1118072"/>
          <w:citation/>
        </w:sdtPr>
        <w:sdtContent>
          <w:r w:rsidRPr="003D1D5D">
            <w:rPr>
              <w:rFonts w:ascii="Arial" w:hAnsi="Arial" w:cs="Arial"/>
              <w:sz w:val="24"/>
              <w:szCs w:val="24"/>
            </w:rPr>
            <w:fldChar w:fldCharType="begin"/>
          </w:r>
          <w:r w:rsidR="004160D8">
            <w:rPr>
              <w:rFonts w:ascii="Arial" w:hAnsi="Arial" w:cs="Arial"/>
              <w:sz w:val="24"/>
              <w:szCs w:val="24"/>
            </w:rPr>
            <w:instrText xml:space="preserve">CITATION JUA12 \l 10250 </w:instrText>
          </w:r>
          <w:r w:rsidRPr="003D1D5D">
            <w:rPr>
              <w:rFonts w:ascii="Arial" w:hAnsi="Arial" w:cs="Arial"/>
              <w:sz w:val="24"/>
              <w:szCs w:val="24"/>
            </w:rPr>
            <w:fldChar w:fldCharType="separate"/>
          </w:r>
          <w:r w:rsidR="002A6FF5" w:rsidRPr="002A6FF5">
            <w:rPr>
              <w:rFonts w:ascii="Arial" w:hAnsi="Arial" w:cs="Arial"/>
              <w:noProof/>
              <w:sz w:val="24"/>
              <w:szCs w:val="24"/>
            </w:rPr>
            <w:t>(Rojas, 2012)</w:t>
          </w:r>
          <w:r w:rsidRPr="003D1D5D">
            <w:rPr>
              <w:rFonts w:ascii="Arial" w:hAnsi="Arial" w:cs="Arial"/>
              <w:sz w:val="24"/>
              <w:szCs w:val="24"/>
            </w:rPr>
            <w:fldChar w:fldCharType="end"/>
          </w:r>
        </w:sdtContent>
      </w:sdt>
      <w:r w:rsidRPr="003D1D5D">
        <w:rPr>
          <w:rFonts w:ascii="Arial" w:hAnsi="Arial" w:cs="Arial"/>
          <w:sz w:val="24"/>
          <w:szCs w:val="24"/>
        </w:rPr>
        <w:t xml:space="preserve"> presenta una propuesta cuyo objetivo principal consiste en diseñar, desarrollar y validar una nueva metodología de toma de decisiones multicriterio (MCDM) para facilitar la selección de un sistema de suministro eléctrico que aporte mayores beneficios al desarrollo local de pequeñas poblaciones rurales o remotas de países en vías de desarrollo, utilizando para ello dos técnicas tales como el Proceso Analítico Jerárquico (AHP) y el método VIKOR. En consecuencia, se pretende aportar un cambio de paradigma en la planificación de estos sistemas, considerando para ello la inclusión integral de aspectos técnicos, económicos, sociales y ambientales</w:t>
      </w:r>
      <w:r>
        <w:rPr>
          <w:rFonts w:ascii="Arial" w:hAnsi="Arial" w:cs="Arial"/>
          <w:sz w:val="24"/>
          <w:szCs w:val="24"/>
        </w:rPr>
        <w:t xml:space="preserve"> (pag.34)</w:t>
      </w:r>
    </w:p>
    <w:p w:rsidR="00DC6014" w:rsidRPr="003F780A" w:rsidRDefault="00DC6014" w:rsidP="000F40A0">
      <w:pPr>
        <w:autoSpaceDE w:val="0"/>
        <w:autoSpaceDN w:val="0"/>
        <w:adjustRightInd w:val="0"/>
        <w:spacing w:after="0" w:line="360" w:lineRule="auto"/>
        <w:ind w:right="-234"/>
        <w:jc w:val="both"/>
        <w:rPr>
          <w:rFonts w:ascii="Arial" w:hAnsi="Arial" w:cs="Arial"/>
          <w:sz w:val="20"/>
          <w:szCs w:val="20"/>
        </w:rPr>
      </w:pPr>
    </w:p>
    <w:p w:rsidR="00DC6014" w:rsidRDefault="00DC6014" w:rsidP="00A044C8">
      <w:pPr>
        <w:autoSpaceDE w:val="0"/>
        <w:autoSpaceDN w:val="0"/>
        <w:adjustRightInd w:val="0"/>
        <w:spacing w:after="0" w:line="360" w:lineRule="auto"/>
        <w:ind w:right="-234"/>
        <w:jc w:val="both"/>
        <w:rPr>
          <w:rFonts w:ascii="Arial" w:hAnsi="Arial" w:cs="Arial"/>
          <w:sz w:val="24"/>
          <w:szCs w:val="24"/>
        </w:rPr>
      </w:pPr>
      <w:r w:rsidRPr="00C34A88">
        <w:rPr>
          <w:rFonts w:ascii="Arial" w:hAnsi="Arial" w:cs="Arial"/>
          <w:sz w:val="24"/>
          <w:szCs w:val="24"/>
        </w:rPr>
        <w:t>Las principales conclusiones  de la  tesis doctoral de Morales</w:t>
      </w:r>
      <w:r w:rsidR="004160D8">
        <w:rPr>
          <w:rFonts w:ascii="Arial" w:hAnsi="Arial" w:cs="Arial"/>
          <w:sz w:val="24"/>
          <w:szCs w:val="24"/>
        </w:rPr>
        <w:t xml:space="preserve"> </w:t>
      </w:r>
      <w:sdt>
        <w:sdtPr>
          <w:rPr>
            <w:rFonts w:ascii="Arial" w:hAnsi="Arial" w:cs="Arial"/>
            <w:sz w:val="24"/>
            <w:szCs w:val="24"/>
          </w:rPr>
          <w:id w:val="1118074"/>
          <w:citation/>
        </w:sdtPr>
        <w:sdtContent>
          <w:r w:rsidRPr="00C34A88">
            <w:rPr>
              <w:rFonts w:ascii="Arial" w:hAnsi="Arial" w:cs="Arial"/>
              <w:sz w:val="24"/>
              <w:szCs w:val="24"/>
            </w:rPr>
            <w:fldChar w:fldCharType="begin"/>
          </w:r>
          <w:r w:rsidR="00BA0E67">
            <w:rPr>
              <w:rFonts w:ascii="Arial" w:hAnsi="Arial" w:cs="Arial"/>
              <w:sz w:val="24"/>
              <w:szCs w:val="24"/>
            </w:rPr>
            <w:instrText xml:space="preserve">CITATION Mor11 \l 10250 </w:instrText>
          </w:r>
          <w:r w:rsidRPr="00C34A88">
            <w:rPr>
              <w:rFonts w:ascii="Arial" w:hAnsi="Arial" w:cs="Arial"/>
              <w:sz w:val="24"/>
              <w:szCs w:val="24"/>
            </w:rPr>
            <w:fldChar w:fldCharType="separate"/>
          </w:r>
          <w:r w:rsidR="002A6FF5" w:rsidRPr="002A6FF5">
            <w:rPr>
              <w:rFonts w:ascii="Arial" w:hAnsi="Arial" w:cs="Arial"/>
              <w:noProof/>
              <w:sz w:val="24"/>
              <w:szCs w:val="24"/>
            </w:rPr>
            <w:t>(Morales J. , 2011)</w:t>
          </w:r>
          <w:r w:rsidRPr="00C34A88">
            <w:rPr>
              <w:rFonts w:ascii="Arial" w:hAnsi="Arial" w:cs="Arial"/>
              <w:sz w:val="24"/>
              <w:szCs w:val="24"/>
            </w:rPr>
            <w:fldChar w:fldCharType="end"/>
          </w:r>
        </w:sdtContent>
      </w:sdt>
      <w:r w:rsidRPr="00C34A88">
        <w:rPr>
          <w:rFonts w:ascii="Arial" w:hAnsi="Arial" w:cs="Arial"/>
          <w:sz w:val="24"/>
          <w:szCs w:val="24"/>
        </w:rPr>
        <w:t xml:space="preserve">  trata de abordar el análisis de las inversiones en energías renovables, y más concretamente la termosolar, desde una perspectiva generalista, abordando y comprendiendo no sólo los aspectos más financieros de los planes de negocio, sino también los aspectos técnicos, regulatorios, legales, fiscales y por supuesto, de gestión de riesgos. Las conclusiones a las que ha  llegado después de ese análisis son las siguientes:</w:t>
      </w:r>
    </w:p>
    <w:p w:rsidR="00DC6014" w:rsidRPr="00C34A88" w:rsidRDefault="00DC6014" w:rsidP="00A044C8">
      <w:pPr>
        <w:autoSpaceDE w:val="0"/>
        <w:autoSpaceDN w:val="0"/>
        <w:adjustRightInd w:val="0"/>
        <w:spacing w:after="0" w:line="360" w:lineRule="auto"/>
        <w:jc w:val="both"/>
        <w:rPr>
          <w:rFonts w:ascii="Arial" w:hAnsi="Arial" w:cs="Arial"/>
          <w:sz w:val="24"/>
          <w:szCs w:val="24"/>
        </w:rPr>
      </w:pPr>
      <w:r w:rsidRPr="00C34A88">
        <w:rPr>
          <w:rFonts w:ascii="Arial" w:hAnsi="Arial" w:cs="Arial"/>
          <w:sz w:val="24"/>
          <w:szCs w:val="24"/>
        </w:rPr>
        <w:t>La atracción de las inversiones en energías renovables no depende exclusivamente de un determinado marco regulatorio. Lo más importante del sistema de apoyo elegido no es ni su excesiva generosidad ni que exista o no la garantía estatal. Lo más relevante es la construcción de la credibilidad y sostenibilidad a largo plazo del sistema.</w:t>
      </w:r>
      <w:r>
        <w:rPr>
          <w:rFonts w:ascii="Arial" w:hAnsi="Arial" w:cs="Arial"/>
          <w:sz w:val="24"/>
          <w:szCs w:val="24"/>
        </w:rPr>
        <w:t xml:space="preserve"> </w:t>
      </w:r>
      <w:r w:rsidRPr="00C34A88">
        <w:rPr>
          <w:rFonts w:ascii="Arial" w:hAnsi="Arial" w:cs="Arial"/>
          <w:sz w:val="24"/>
          <w:szCs w:val="24"/>
        </w:rPr>
        <w:t>No basta con un buen sistema de retribución de los activos renovables a largo plazo, es necesaria la concurrencia de otros factores clave sin los cuales el desarrollo de las inversiones termo solares no es posible</w:t>
      </w:r>
      <w:r>
        <w:rPr>
          <w:rFonts w:ascii="Arial" w:hAnsi="Arial" w:cs="Arial"/>
          <w:sz w:val="24"/>
          <w:szCs w:val="24"/>
        </w:rPr>
        <w:t xml:space="preserve">. </w:t>
      </w:r>
      <w:r w:rsidRPr="00C34A88">
        <w:rPr>
          <w:rFonts w:ascii="Arial" w:hAnsi="Arial" w:cs="Arial"/>
          <w:sz w:val="24"/>
          <w:szCs w:val="24"/>
        </w:rPr>
        <w:t>El marco regulatorio del futuro debería ser dinámico frente al estatismo de los actuales sistemas de apoyo. Es decir, debería contemplar la madurez de una determinada tecnología y en función de ella, decidir un determinado marco de apoyo y fomento de la inversión</w:t>
      </w:r>
      <w:r>
        <w:rPr>
          <w:rFonts w:ascii="Arial" w:hAnsi="Arial" w:cs="Arial"/>
          <w:sz w:val="24"/>
          <w:szCs w:val="24"/>
        </w:rPr>
        <w:t xml:space="preserve"> (pag.84)</w:t>
      </w:r>
    </w:p>
    <w:p w:rsidR="00DC6014" w:rsidRDefault="00DC6014" w:rsidP="000F40A0">
      <w:pPr>
        <w:autoSpaceDE w:val="0"/>
        <w:autoSpaceDN w:val="0"/>
        <w:adjustRightInd w:val="0"/>
        <w:spacing w:after="0"/>
        <w:ind w:right="-234"/>
        <w:jc w:val="both"/>
        <w:rPr>
          <w:rFonts w:ascii="Arial" w:hAnsi="Arial" w:cs="Arial"/>
          <w:b/>
          <w:sz w:val="20"/>
          <w:szCs w:val="20"/>
        </w:rPr>
      </w:pPr>
    </w:p>
    <w:p w:rsidR="00DC6014" w:rsidRPr="00917372" w:rsidRDefault="00DC6014" w:rsidP="000F40A0">
      <w:pPr>
        <w:autoSpaceDE w:val="0"/>
        <w:autoSpaceDN w:val="0"/>
        <w:adjustRightInd w:val="0"/>
        <w:spacing w:after="0"/>
        <w:ind w:right="-234"/>
        <w:jc w:val="both"/>
        <w:rPr>
          <w:rFonts w:ascii="Arial" w:hAnsi="Arial" w:cs="Arial"/>
          <w:sz w:val="20"/>
          <w:szCs w:val="20"/>
        </w:rPr>
      </w:pPr>
    </w:p>
    <w:p w:rsidR="00DC6014" w:rsidRPr="00C34A88" w:rsidRDefault="00DC6014" w:rsidP="000F40A0">
      <w:pPr>
        <w:autoSpaceDE w:val="0"/>
        <w:autoSpaceDN w:val="0"/>
        <w:adjustRightInd w:val="0"/>
        <w:spacing w:after="0" w:line="360" w:lineRule="auto"/>
        <w:jc w:val="both"/>
        <w:rPr>
          <w:rFonts w:ascii="Arial" w:hAnsi="Arial" w:cs="Arial"/>
          <w:sz w:val="24"/>
          <w:szCs w:val="24"/>
        </w:rPr>
      </w:pPr>
      <w:r w:rsidRPr="00C34A88">
        <w:rPr>
          <w:rFonts w:ascii="Arial" w:hAnsi="Arial" w:cs="Arial"/>
          <w:sz w:val="24"/>
          <w:szCs w:val="24"/>
        </w:rPr>
        <w:t xml:space="preserve">El trabajo de investigación sobre carteras de inversión en energías renovables  de Muñoz </w:t>
      </w:r>
      <w:sdt>
        <w:sdtPr>
          <w:rPr>
            <w:rFonts w:ascii="Arial" w:hAnsi="Arial" w:cs="Arial"/>
            <w:sz w:val="24"/>
            <w:szCs w:val="24"/>
          </w:rPr>
          <w:id w:val="16209813"/>
          <w:citation/>
        </w:sdtPr>
        <w:sdtContent>
          <w:r w:rsidRPr="00C34A88">
            <w:rPr>
              <w:rFonts w:ascii="Arial" w:hAnsi="Arial" w:cs="Arial"/>
              <w:sz w:val="24"/>
              <w:szCs w:val="24"/>
            </w:rPr>
            <w:fldChar w:fldCharType="begin"/>
          </w:r>
          <w:r w:rsidR="004160D8">
            <w:rPr>
              <w:rFonts w:ascii="Arial" w:hAnsi="Arial" w:cs="Arial"/>
              <w:sz w:val="24"/>
              <w:szCs w:val="24"/>
            </w:rPr>
            <w:instrText xml:space="preserve">CITATION Muñ10 \l 10250 </w:instrText>
          </w:r>
          <w:r w:rsidRPr="00C34A88">
            <w:rPr>
              <w:rFonts w:ascii="Arial" w:hAnsi="Arial" w:cs="Arial"/>
              <w:sz w:val="24"/>
              <w:szCs w:val="24"/>
            </w:rPr>
            <w:fldChar w:fldCharType="separate"/>
          </w:r>
          <w:r w:rsidR="002A6FF5" w:rsidRPr="002A6FF5">
            <w:rPr>
              <w:rFonts w:ascii="Arial" w:hAnsi="Arial" w:cs="Arial"/>
              <w:noProof/>
              <w:sz w:val="24"/>
              <w:szCs w:val="24"/>
            </w:rPr>
            <w:t>(Muñoz-Hernández, J. I,et al, 2010)</w:t>
          </w:r>
          <w:r w:rsidRPr="00C34A88">
            <w:rPr>
              <w:rFonts w:ascii="Arial" w:hAnsi="Arial" w:cs="Arial"/>
              <w:sz w:val="24"/>
              <w:szCs w:val="24"/>
            </w:rPr>
            <w:fldChar w:fldCharType="end"/>
          </w:r>
        </w:sdtContent>
      </w:sdt>
      <w:r w:rsidRPr="00C34A88">
        <w:rPr>
          <w:rFonts w:ascii="Arial" w:hAnsi="Arial" w:cs="Arial"/>
          <w:sz w:val="24"/>
          <w:szCs w:val="24"/>
        </w:rPr>
        <w:t xml:space="preserve"> presenta un modelo de minimización del riesgo de inversión y de maximización del retorno de una cartera de tecnologías renovables. Las conclusiones más relevantes son las que siguen:</w:t>
      </w:r>
    </w:p>
    <w:p w:rsidR="00DC6014" w:rsidRPr="00C34A88" w:rsidRDefault="00DC6014" w:rsidP="000F40A0">
      <w:pPr>
        <w:autoSpaceDE w:val="0"/>
        <w:autoSpaceDN w:val="0"/>
        <w:adjustRightInd w:val="0"/>
        <w:spacing w:after="0" w:line="360" w:lineRule="auto"/>
        <w:jc w:val="both"/>
        <w:rPr>
          <w:rFonts w:ascii="Arial" w:hAnsi="Arial" w:cs="Arial"/>
          <w:sz w:val="24"/>
          <w:szCs w:val="24"/>
        </w:rPr>
      </w:pPr>
      <w:r w:rsidRPr="00C34A88">
        <w:rPr>
          <w:rFonts w:ascii="Arial" w:hAnsi="Arial" w:cs="Arial"/>
          <w:sz w:val="24"/>
          <w:szCs w:val="24"/>
        </w:rPr>
        <w:t>El incremento de la financiación ajena provoca el aumento de rentabilidad en la cartera debido a la disminución de la inversión inicial y a que los flujos de caja de cada período son en su mayoría positivos, provocando un aumento elevado de la tasa interna de rentabilidad de cada tecnología renovable.</w:t>
      </w:r>
    </w:p>
    <w:p w:rsidR="00DC6014" w:rsidRPr="00C34A88" w:rsidRDefault="00DC6014" w:rsidP="000F40A0">
      <w:pPr>
        <w:autoSpaceDE w:val="0"/>
        <w:autoSpaceDN w:val="0"/>
        <w:adjustRightInd w:val="0"/>
        <w:spacing w:after="0" w:line="360" w:lineRule="auto"/>
        <w:jc w:val="both"/>
        <w:rPr>
          <w:rFonts w:ascii="Arial" w:hAnsi="Arial" w:cs="Arial"/>
          <w:sz w:val="24"/>
          <w:szCs w:val="24"/>
        </w:rPr>
      </w:pPr>
      <w:r w:rsidRPr="00C34A88">
        <w:rPr>
          <w:rFonts w:ascii="Arial" w:hAnsi="Arial" w:cs="Arial"/>
          <w:sz w:val="24"/>
          <w:szCs w:val="24"/>
        </w:rPr>
        <w:t xml:space="preserve">Aquellas tecnologías que presentan menor riesgo y menor rentabilidad, la fotovoltaica y la termoeléctrica, aumentan su cuota en los escenarios más conservadores (riesgo bajo y precios pesimistas). Lo contrario ocurre con las otras dos tecnologías: eólica y </w:t>
      </w:r>
      <w:r w:rsidR="00200CFD" w:rsidRPr="00C34A88">
        <w:rPr>
          <w:rFonts w:ascii="Arial" w:hAnsi="Arial" w:cs="Arial"/>
          <w:sz w:val="24"/>
          <w:szCs w:val="24"/>
        </w:rPr>
        <w:t>mini hidráulica</w:t>
      </w:r>
      <w:r w:rsidRPr="00C34A88">
        <w:rPr>
          <w:rFonts w:ascii="Arial" w:hAnsi="Arial" w:cs="Arial"/>
          <w:sz w:val="24"/>
          <w:szCs w:val="24"/>
        </w:rPr>
        <w:t xml:space="preserve">, que aumentan en escenarios de alto riesgo </w:t>
      </w:r>
      <w:r w:rsidRPr="00C34A88">
        <w:rPr>
          <w:rFonts w:ascii="Arial" w:hAnsi="Arial" w:cs="Arial"/>
          <w:sz w:val="24"/>
          <w:szCs w:val="24"/>
        </w:rPr>
        <w:lastRenderedPageBreak/>
        <w:t>y ganancias.</w:t>
      </w:r>
      <w:r>
        <w:rPr>
          <w:rFonts w:ascii="Arial" w:hAnsi="Arial" w:cs="Arial"/>
          <w:sz w:val="24"/>
          <w:szCs w:val="24"/>
        </w:rPr>
        <w:t xml:space="preserve"> </w:t>
      </w:r>
      <w:r w:rsidRPr="00C34A88">
        <w:rPr>
          <w:rFonts w:ascii="Arial" w:hAnsi="Arial" w:cs="Arial"/>
          <w:sz w:val="24"/>
          <w:szCs w:val="24"/>
        </w:rPr>
        <w:t>En el caso de la tecnología eólica, el % de cartera aumenta con el riesgo de las variables de entrada y con el incremento del precio eléctrico, pues aumenta su rentabilidad con el riesgo</w:t>
      </w:r>
      <w:r>
        <w:rPr>
          <w:rFonts w:ascii="Arial" w:hAnsi="Arial" w:cs="Arial"/>
          <w:sz w:val="24"/>
          <w:szCs w:val="24"/>
        </w:rPr>
        <w:t xml:space="preserve"> (pag.12)</w:t>
      </w:r>
    </w:p>
    <w:p w:rsidR="00DC6014" w:rsidRPr="00DD6571" w:rsidRDefault="00DC6014" w:rsidP="000F40A0">
      <w:pPr>
        <w:autoSpaceDE w:val="0"/>
        <w:autoSpaceDN w:val="0"/>
        <w:adjustRightInd w:val="0"/>
        <w:spacing w:after="0" w:line="240" w:lineRule="auto"/>
        <w:jc w:val="both"/>
        <w:rPr>
          <w:rFonts w:ascii="Times New Roman" w:hAnsi="Times New Roman" w:cs="Times New Roman"/>
          <w:color w:val="000000"/>
          <w:sz w:val="24"/>
          <w:szCs w:val="24"/>
        </w:rPr>
      </w:pPr>
    </w:p>
    <w:p w:rsidR="00DC6014" w:rsidRPr="00754CD8" w:rsidRDefault="00DC6014" w:rsidP="000F40A0">
      <w:pPr>
        <w:autoSpaceDE w:val="0"/>
        <w:autoSpaceDN w:val="0"/>
        <w:adjustRightInd w:val="0"/>
        <w:spacing w:after="0" w:line="360" w:lineRule="auto"/>
        <w:jc w:val="both"/>
        <w:rPr>
          <w:rFonts w:ascii="Arial" w:hAnsi="Arial" w:cs="Arial"/>
          <w:color w:val="000000"/>
          <w:sz w:val="24"/>
          <w:szCs w:val="24"/>
        </w:rPr>
      </w:pPr>
      <w:r w:rsidRPr="00DD6571">
        <w:rPr>
          <w:rFonts w:ascii="Times New Roman" w:hAnsi="Times New Roman" w:cs="Times New Roman"/>
          <w:color w:val="000000"/>
          <w:sz w:val="24"/>
          <w:szCs w:val="24"/>
        </w:rPr>
        <w:t xml:space="preserve"> </w:t>
      </w:r>
      <w:r w:rsidRPr="00A2039C">
        <w:rPr>
          <w:rFonts w:ascii="Arial" w:hAnsi="Arial" w:cs="Arial"/>
          <w:sz w:val="24"/>
          <w:szCs w:val="24"/>
        </w:rPr>
        <w:t>La investigación de  González Arispe</w:t>
      </w:r>
      <w:r w:rsidR="004160D8">
        <w:rPr>
          <w:rFonts w:ascii="Arial" w:hAnsi="Arial" w:cs="Arial"/>
          <w:sz w:val="24"/>
          <w:szCs w:val="24"/>
        </w:rPr>
        <w:t xml:space="preserve"> </w:t>
      </w:r>
      <w:sdt>
        <w:sdtPr>
          <w:rPr>
            <w:rFonts w:ascii="Arial" w:hAnsi="Arial" w:cs="Arial"/>
            <w:sz w:val="24"/>
            <w:szCs w:val="24"/>
          </w:rPr>
          <w:id w:val="16209816"/>
          <w:citation/>
        </w:sdtPr>
        <w:sdtContent>
          <w:r>
            <w:rPr>
              <w:rFonts w:ascii="Arial" w:hAnsi="Arial" w:cs="Arial"/>
              <w:sz w:val="24"/>
              <w:szCs w:val="24"/>
            </w:rPr>
            <w:fldChar w:fldCharType="begin"/>
          </w:r>
          <w:r>
            <w:rPr>
              <w:rFonts w:ascii="Arial" w:hAnsi="Arial" w:cs="Arial"/>
              <w:sz w:val="24"/>
              <w:szCs w:val="24"/>
            </w:rPr>
            <w:instrText xml:space="preserve"> CITATION Gon10 \l 10250  </w:instrText>
          </w:r>
          <w:r>
            <w:rPr>
              <w:rFonts w:ascii="Arial" w:hAnsi="Arial" w:cs="Arial"/>
              <w:sz w:val="24"/>
              <w:szCs w:val="24"/>
            </w:rPr>
            <w:fldChar w:fldCharType="separate"/>
          </w:r>
          <w:r w:rsidR="002A6FF5" w:rsidRPr="002A6FF5">
            <w:rPr>
              <w:rFonts w:ascii="Arial" w:hAnsi="Arial" w:cs="Arial"/>
              <w:noProof/>
              <w:sz w:val="24"/>
              <w:szCs w:val="24"/>
            </w:rPr>
            <w:t>(Gonzales Arispe,et al, 2010)</w:t>
          </w:r>
          <w:r>
            <w:rPr>
              <w:rFonts w:ascii="Arial" w:hAnsi="Arial" w:cs="Arial"/>
              <w:sz w:val="24"/>
              <w:szCs w:val="24"/>
            </w:rPr>
            <w:fldChar w:fldCharType="end"/>
          </w:r>
        </w:sdtContent>
      </w:sdt>
      <w:r w:rsidRPr="00A2039C">
        <w:rPr>
          <w:rFonts w:ascii="Arial" w:hAnsi="Arial" w:cs="Arial"/>
          <w:sz w:val="24"/>
          <w:szCs w:val="24"/>
        </w:rPr>
        <w:t xml:space="preserve"> , en  este artículo se presenta una metodología basada en modelos estocásticos para evaluar la viabilidad de proyectos de inversión en países latinoamericanos, específicamente en generación eólica en Colombia, Brasil y Argentina. Se valora las características económicas de cada país dentro del modelo de evaluación de generación eólica tomando parámetros críticos que establecen su factibilidad. Se plantea una alternativa para reducir el riesgo de la inversión asociado a las características variables del potencial eólico mediante la integración con generación térmica a gas.</w:t>
      </w:r>
      <w:r w:rsidRPr="00754CD8">
        <w:rPr>
          <w:rFonts w:ascii="Times New Roman" w:hAnsi="Times New Roman" w:cs="Times New Roman"/>
          <w:color w:val="000000"/>
          <w:sz w:val="24"/>
          <w:szCs w:val="24"/>
        </w:rPr>
        <w:t xml:space="preserve"> </w:t>
      </w:r>
      <w:r w:rsidRPr="00754CD8">
        <w:rPr>
          <w:rFonts w:ascii="Arial" w:hAnsi="Arial" w:cs="Arial"/>
          <w:color w:val="000000"/>
          <w:sz w:val="24"/>
          <w:szCs w:val="24"/>
        </w:rPr>
        <w:t>Concluye que desde el punto de vista de un inversionista, la inversión en el proyecto eólico en los diferentes países analizados no resulta viable debido a que el riesgo es excesivo, y adicionalmente el proyecto solo logra recuperar la inversión en el caso de Colombia y Brasil, y en el caso de Argentina el proyecto trae perdidas y que  a pesar de que la implementación de la central térmica como complemento al parque eólico logra reducir el</w:t>
      </w:r>
      <w:r w:rsidRPr="00754CD8">
        <w:rPr>
          <w:rFonts w:ascii="Times New Roman" w:hAnsi="Times New Roman" w:cs="Times New Roman"/>
          <w:color w:val="000000"/>
          <w:sz w:val="24"/>
          <w:szCs w:val="24"/>
        </w:rPr>
        <w:t xml:space="preserve"> riesgo, este sigue siendo muy elevado </w:t>
      </w:r>
      <w:r w:rsidRPr="00754CD8">
        <w:rPr>
          <w:rFonts w:ascii="Arial" w:hAnsi="Arial" w:cs="Arial"/>
          <w:color w:val="000000"/>
          <w:sz w:val="24"/>
          <w:szCs w:val="24"/>
        </w:rPr>
        <w:t>para la inversión en Colombia y Brasil. Argentina por las pérdidas que presenta el proyecto debe emplearse otras formas de subvencionar la implementación</w:t>
      </w:r>
      <w:r>
        <w:rPr>
          <w:rFonts w:ascii="Arial" w:hAnsi="Arial" w:cs="Arial"/>
          <w:color w:val="000000"/>
          <w:sz w:val="24"/>
          <w:szCs w:val="24"/>
        </w:rPr>
        <w:t xml:space="preserve"> (pag.25)</w:t>
      </w:r>
    </w:p>
    <w:p w:rsidR="00DC6014" w:rsidRDefault="00DC6014" w:rsidP="000F40A0">
      <w:pPr>
        <w:autoSpaceDE w:val="0"/>
        <w:autoSpaceDN w:val="0"/>
        <w:adjustRightInd w:val="0"/>
        <w:spacing w:after="0"/>
        <w:jc w:val="both"/>
        <w:rPr>
          <w:rFonts w:ascii="Arial" w:hAnsi="Arial" w:cs="Arial"/>
          <w:sz w:val="20"/>
          <w:szCs w:val="20"/>
        </w:rPr>
      </w:pPr>
    </w:p>
    <w:p w:rsidR="00DC6014" w:rsidRPr="00754CD8" w:rsidRDefault="00DC6014" w:rsidP="000F40A0">
      <w:pPr>
        <w:autoSpaceDE w:val="0"/>
        <w:autoSpaceDN w:val="0"/>
        <w:adjustRightInd w:val="0"/>
        <w:spacing w:after="0" w:line="360" w:lineRule="auto"/>
        <w:jc w:val="both"/>
        <w:rPr>
          <w:rFonts w:ascii="Arial" w:hAnsi="Arial" w:cs="Arial"/>
          <w:sz w:val="24"/>
          <w:szCs w:val="24"/>
        </w:rPr>
      </w:pPr>
      <w:r w:rsidRPr="00754CD8">
        <w:rPr>
          <w:rFonts w:ascii="Arial" w:hAnsi="Arial" w:cs="Arial"/>
          <w:sz w:val="24"/>
          <w:szCs w:val="24"/>
        </w:rPr>
        <w:t xml:space="preserve">La tesis doctoral de  </w:t>
      </w:r>
      <w:proofErr w:type="spellStart"/>
      <w:r w:rsidRPr="00754CD8">
        <w:rPr>
          <w:rFonts w:ascii="Arial" w:hAnsi="Arial" w:cs="Arial"/>
          <w:sz w:val="24"/>
          <w:szCs w:val="24"/>
        </w:rPr>
        <w:t>Balibrea</w:t>
      </w:r>
      <w:proofErr w:type="spellEnd"/>
      <w:r w:rsidRPr="00754CD8">
        <w:rPr>
          <w:rFonts w:ascii="Arial" w:hAnsi="Arial" w:cs="Arial"/>
          <w:sz w:val="24"/>
          <w:szCs w:val="24"/>
        </w:rPr>
        <w:t xml:space="preserve">   sobre metodología de valoración de proyectos de energías renovables basados en la teoría de opciones reales </w:t>
      </w:r>
      <w:sdt>
        <w:sdtPr>
          <w:rPr>
            <w:rFonts w:ascii="Arial" w:hAnsi="Arial" w:cs="Arial"/>
            <w:sz w:val="24"/>
            <w:szCs w:val="24"/>
          </w:rPr>
          <w:id w:val="16209817"/>
          <w:citation/>
        </w:sdtPr>
        <w:sdtContent>
          <w:r w:rsidRPr="00754CD8">
            <w:rPr>
              <w:rFonts w:ascii="Arial" w:hAnsi="Arial" w:cs="Arial"/>
              <w:sz w:val="24"/>
              <w:szCs w:val="24"/>
            </w:rPr>
            <w:fldChar w:fldCharType="begin"/>
          </w:r>
          <w:r w:rsidRPr="00754CD8">
            <w:rPr>
              <w:rFonts w:ascii="Arial" w:hAnsi="Arial" w:cs="Arial"/>
              <w:sz w:val="24"/>
              <w:szCs w:val="24"/>
            </w:rPr>
            <w:instrText xml:space="preserve"> CITATION Bal11 \p 15 \l 10250  </w:instrText>
          </w:r>
          <w:r w:rsidRPr="00754CD8">
            <w:rPr>
              <w:rFonts w:ascii="Arial" w:hAnsi="Arial" w:cs="Arial"/>
              <w:sz w:val="24"/>
              <w:szCs w:val="24"/>
            </w:rPr>
            <w:fldChar w:fldCharType="separate"/>
          </w:r>
          <w:r w:rsidR="002A6FF5" w:rsidRPr="002A6FF5">
            <w:rPr>
              <w:rFonts w:ascii="Arial" w:hAnsi="Arial" w:cs="Arial"/>
              <w:noProof/>
              <w:sz w:val="24"/>
              <w:szCs w:val="24"/>
            </w:rPr>
            <w:t>(Balibrea Iniesta, 2011, pág. 15)</w:t>
          </w:r>
          <w:r w:rsidRPr="00754CD8">
            <w:rPr>
              <w:rFonts w:ascii="Arial" w:hAnsi="Arial" w:cs="Arial"/>
              <w:sz w:val="24"/>
              <w:szCs w:val="24"/>
            </w:rPr>
            <w:fldChar w:fldCharType="end"/>
          </w:r>
        </w:sdtContent>
      </w:sdt>
      <w:r w:rsidRPr="00754CD8">
        <w:rPr>
          <w:rFonts w:ascii="Arial" w:hAnsi="Arial" w:cs="Arial"/>
          <w:sz w:val="24"/>
          <w:szCs w:val="24"/>
        </w:rPr>
        <w:t>, concluye que entre los factores que aportan</w:t>
      </w:r>
      <w:r>
        <w:rPr>
          <w:rFonts w:ascii="Arial" w:hAnsi="Arial" w:cs="Arial"/>
          <w:sz w:val="24"/>
          <w:szCs w:val="24"/>
        </w:rPr>
        <w:t xml:space="preserve"> </w:t>
      </w:r>
      <w:r w:rsidRPr="00754CD8">
        <w:rPr>
          <w:rFonts w:ascii="Arial" w:hAnsi="Arial" w:cs="Arial"/>
          <w:sz w:val="24"/>
          <w:szCs w:val="24"/>
        </w:rPr>
        <w:t xml:space="preserve">Incertidumbre al proyecto, el </w:t>
      </w:r>
      <w:r w:rsidR="004A50DC" w:rsidRPr="00754CD8">
        <w:rPr>
          <w:rFonts w:ascii="Arial" w:hAnsi="Arial" w:cs="Arial"/>
          <w:sz w:val="24"/>
          <w:szCs w:val="24"/>
        </w:rPr>
        <w:t>más</w:t>
      </w:r>
      <w:r w:rsidRPr="00754CD8">
        <w:rPr>
          <w:rFonts w:ascii="Arial" w:hAnsi="Arial" w:cs="Arial"/>
          <w:sz w:val="24"/>
          <w:szCs w:val="24"/>
        </w:rPr>
        <w:t xml:space="preserve"> importante es el precio de la electricidad, puesto que aportan una mayor volatilidad. Aplicando el teorema de </w:t>
      </w:r>
      <w:proofErr w:type="spellStart"/>
      <w:r w:rsidR="004A50DC" w:rsidRPr="00754CD8">
        <w:rPr>
          <w:rFonts w:ascii="Arial" w:hAnsi="Arial" w:cs="Arial"/>
          <w:sz w:val="24"/>
          <w:szCs w:val="24"/>
        </w:rPr>
        <w:t>Samuelson</w:t>
      </w:r>
      <w:proofErr w:type="spellEnd"/>
      <w:r w:rsidR="004A50DC" w:rsidRPr="00754CD8">
        <w:rPr>
          <w:rFonts w:ascii="Arial" w:hAnsi="Arial" w:cs="Arial"/>
          <w:sz w:val="24"/>
          <w:szCs w:val="24"/>
        </w:rPr>
        <w:t>,</w:t>
      </w:r>
      <w:r>
        <w:rPr>
          <w:rFonts w:ascii="Arial" w:hAnsi="Arial" w:cs="Arial"/>
          <w:sz w:val="24"/>
          <w:szCs w:val="24"/>
        </w:rPr>
        <w:t xml:space="preserve"> </w:t>
      </w:r>
      <w:r w:rsidRPr="00754CD8">
        <w:rPr>
          <w:rFonts w:ascii="Arial" w:hAnsi="Arial" w:cs="Arial"/>
          <w:sz w:val="24"/>
          <w:szCs w:val="24"/>
        </w:rPr>
        <w:t xml:space="preserve">se han combinado las principales fuentes de incertidumbre del proyecto, como son el precio de la electricidad, la cantidad de energía eléctrica producida y los costes de </w:t>
      </w:r>
      <w:r w:rsidR="004A50DC" w:rsidRPr="00754CD8">
        <w:rPr>
          <w:rFonts w:ascii="Arial" w:hAnsi="Arial" w:cs="Arial"/>
          <w:sz w:val="24"/>
          <w:szCs w:val="24"/>
        </w:rPr>
        <w:t>inversión, en</w:t>
      </w:r>
      <w:r w:rsidRPr="00754CD8">
        <w:rPr>
          <w:rFonts w:ascii="Arial" w:hAnsi="Arial" w:cs="Arial"/>
          <w:sz w:val="24"/>
          <w:szCs w:val="24"/>
        </w:rPr>
        <w:t xml:space="preserve"> una única variable, que es el valor actual del proyecto.</w:t>
      </w:r>
    </w:p>
    <w:p w:rsidR="00DC6014" w:rsidRDefault="00DC6014" w:rsidP="000F40A0">
      <w:pPr>
        <w:autoSpaceDE w:val="0"/>
        <w:autoSpaceDN w:val="0"/>
        <w:adjustRightInd w:val="0"/>
        <w:spacing w:after="0"/>
        <w:jc w:val="both"/>
        <w:rPr>
          <w:rFonts w:ascii="Arial" w:hAnsi="Arial" w:cs="Arial"/>
          <w:sz w:val="20"/>
          <w:szCs w:val="20"/>
        </w:rPr>
      </w:pPr>
    </w:p>
    <w:p w:rsidR="00DC6014" w:rsidRPr="00754CD8" w:rsidRDefault="00DC6014" w:rsidP="000F40A0">
      <w:pPr>
        <w:autoSpaceDE w:val="0"/>
        <w:autoSpaceDN w:val="0"/>
        <w:adjustRightInd w:val="0"/>
        <w:spacing w:after="0" w:line="360" w:lineRule="auto"/>
        <w:jc w:val="both"/>
        <w:rPr>
          <w:rFonts w:ascii="Arial" w:hAnsi="Arial" w:cs="Arial"/>
          <w:sz w:val="24"/>
          <w:szCs w:val="24"/>
        </w:rPr>
      </w:pPr>
      <w:r w:rsidRPr="00754CD8">
        <w:rPr>
          <w:rFonts w:ascii="Arial" w:hAnsi="Arial" w:cs="Arial"/>
          <w:sz w:val="24"/>
          <w:szCs w:val="24"/>
        </w:rPr>
        <w:t xml:space="preserve">La investigación sobre valoración de proyectos de energía eólica en Colombia bajo el enfoque de opciones reales explora diferentes metodologías de valoración de </w:t>
      </w:r>
      <w:r w:rsidRPr="00754CD8">
        <w:rPr>
          <w:rFonts w:ascii="Arial" w:hAnsi="Arial" w:cs="Arial"/>
          <w:sz w:val="24"/>
          <w:szCs w:val="24"/>
        </w:rPr>
        <w:lastRenderedPageBreak/>
        <w:t>proyectos de generación de energía eólica en Colombia. Inicialmente se valora con base en flujos de caja descontados, luego se aplica el enfoque de opciones reales, estimando su valor extendido, incluida una opción real de expansión. Para estimar la volatilidad, parámetro fundamental de la valoración de la opción real, se simulan los procesos que siguen las variables con alta incidencia en ella, como el precio de la energía y los vientos. Se concluye que estos proyectos no serían viables financieramente usando métodos tradicionales de valoración, pero sí con el enfoque de opciones reales –incluso considerando los incentivos tributarios vigentes y de otra índole como los certificados de reducción de emisiones (CER</w:t>
      </w:r>
      <w:proofErr w:type="gramStart"/>
      <w:r w:rsidRPr="00754CD8">
        <w:rPr>
          <w:rFonts w:ascii="Arial" w:hAnsi="Arial" w:cs="Arial"/>
          <w:sz w:val="24"/>
          <w:szCs w:val="24"/>
        </w:rPr>
        <w:t>)–</w:t>
      </w:r>
      <w:proofErr w:type="gramEnd"/>
      <w:r w:rsidRPr="00754CD8">
        <w:rPr>
          <w:rFonts w:ascii="Arial" w:hAnsi="Arial" w:cs="Arial"/>
          <w:sz w:val="24"/>
          <w:szCs w:val="24"/>
        </w:rPr>
        <w:t>, que tiene en cuenta la flexibilidad existente</w:t>
      </w:r>
      <w:sdt>
        <w:sdtPr>
          <w:rPr>
            <w:rFonts w:ascii="Arial" w:hAnsi="Arial" w:cs="Arial"/>
            <w:sz w:val="24"/>
            <w:szCs w:val="24"/>
          </w:rPr>
          <w:id w:val="9781766"/>
          <w:citation/>
        </w:sdtPr>
        <w:sdtContent>
          <w:r w:rsidRPr="00754CD8">
            <w:rPr>
              <w:rFonts w:ascii="Arial" w:hAnsi="Arial" w:cs="Arial"/>
              <w:sz w:val="24"/>
              <w:szCs w:val="24"/>
            </w:rPr>
            <w:fldChar w:fldCharType="begin"/>
          </w:r>
          <w:r w:rsidRPr="00754CD8">
            <w:rPr>
              <w:rFonts w:ascii="Arial" w:hAnsi="Arial" w:cs="Arial"/>
              <w:sz w:val="24"/>
              <w:szCs w:val="24"/>
            </w:rPr>
            <w:instrText xml:space="preserve"> CITATION May12 \p 5 \l 10250  </w:instrText>
          </w:r>
          <w:r w:rsidRPr="00754CD8">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(Maya Ochoa Cecilia,et al, 2012, pág. 5)</w:t>
          </w:r>
          <w:r w:rsidRPr="00754CD8">
            <w:rPr>
              <w:rFonts w:ascii="Arial" w:hAnsi="Arial" w:cs="Arial"/>
              <w:sz w:val="24"/>
              <w:szCs w:val="24"/>
            </w:rPr>
            <w:fldChar w:fldCharType="end"/>
          </w:r>
        </w:sdtContent>
      </w:sdt>
    </w:p>
    <w:p w:rsidR="00DC6014" w:rsidRPr="00754CD8" w:rsidRDefault="00DC6014" w:rsidP="000F40A0">
      <w:pPr>
        <w:autoSpaceDE w:val="0"/>
        <w:autoSpaceDN w:val="0"/>
        <w:adjustRightInd w:val="0"/>
        <w:spacing w:after="0"/>
        <w:jc w:val="both"/>
        <w:rPr>
          <w:rFonts w:ascii="Arial" w:hAnsi="Arial" w:cs="Arial"/>
          <w:sz w:val="24"/>
          <w:szCs w:val="24"/>
        </w:rPr>
      </w:pPr>
    </w:p>
    <w:p w:rsidR="00DC6014" w:rsidRDefault="00DC6014" w:rsidP="000F40A0">
      <w:pPr>
        <w:autoSpaceDE w:val="0"/>
        <w:autoSpaceDN w:val="0"/>
        <w:adjustRightInd w:val="0"/>
        <w:spacing w:after="0"/>
        <w:jc w:val="both"/>
        <w:rPr>
          <w:rFonts w:ascii="Arial" w:hAnsi="Arial" w:cs="Arial"/>
          <w:sz w:val="24"/>
          <w:szCs w:val="24"/>
        </w:rPr>
      </w:pPr>
    </w:p>
    <w:p w:rsidR="00DC6014" w:rsidRPr="00FA1F4C" w:rsidRDefault="00DC6014" w:rsidP="000F40A0">
      <w:pPr>
        <w:autoSpaceDE w:val="0"/>
        <w:autoSpaceDN w:val="0"/>
        <w:adjustRightInd w:val="0"/>
        <w:spacing w:after="0"/>
        <w:jc w:val="both"/>
        <w:rPr>
          <w:rFonts w:ascii="Arial" w:hAnsi="Arial" w:cs="Arial"/>
          <w:b/>
          <w:sz w:val="24"/>
          <w:szCs w:val="24"/>
        </w:rPr>
      </w:pPr>
      <w:r w:rsidRPr="00FA1F4C">
        <w:rPr>
          <w:rFonts w:ascii="Arial" w:hAnsi="Arial" w:cs="Arial"/>
          <w:b/>
          <w:sz w:val="24"/>
          <w:szCs w:val="24"/>
        </w:rPr>
        <w:t>Optimización de proyectos eólicos</w:t>
      </w:r>
    </w:p>
    <w:p w:rsidR="00DC6014" w:rsidRDefault="00DC6014" w:rsidP="000F40A0">
      <w:pPr>
        <w:autoSpaceDE w:val="0"/>
        <w:autoSpaceDN w:val="0"/>
        <w:adjustRightInd w:val="0"/>
        <w:spacing w:after="0"/>
        <w:jc w:val="both"/>
        <w:rPr>
          <w:rFonts w:ascii="Arial" w:hAnsi="Arial" w:cs="Arial"/>
          <w:sz w:val="20"/>
          <w:szCs w:val="20"/>
        </w:rPr>
      </w:pPr>
    </w:p>
    <w:p w:rsidR="00DC6014" w:rsidRPr="00DC4E5C" w:rsidRDefault="00DC6014" w:rsidP="000F40A0">
      <w:pPr>
        <w:autoSpaceDE w:val="0"/>
        <w:autoSpaceDN w:val="0"/>
        <w:adjustRightInd w:val="0"/>
        <w:spacing w:after="0" w:line="360" w:lineRule="auto"/>
        <w:jc w:val="both"/>
        <w:rPr>
          <w:rFonts w:ascii="Arial" w:hAnsi="Arial" w:cs="Arial"/>
          <w:sz w:val="24"/>
          <w:szCs w:val="24"/>
        </w:rPr>
      </w:pPr>
      <w:r w:rsidRPr="00DC4E5C">
        <w:rPr>
          <w:rFonts w:ascii="Arial" w:hAnsi="Arial" w:cs="Arial"/>
          <w:sz w:val="24"/>
          <w:szCs w:val="24"/>
        </w:rPr>
        <w:t>La tesis doctoral de  Castro Mora</w:t>
      </w:r>
      <w:r w:rsidR="004160D8">
        <w:rPr>
          <w:rFonts w:ascii="Arial" w:hAnsi="Arial" w:cs="Arial"/>
          <w:sz w:val="24"/>
          <w:szCs w:val="24"/>
        </w:rPr>
        <w:t xml:space="preserve"> </w:t>
      </w:r>
      <w:sdt>
        <w:sdtPr>
          <w:rPr>
            <w:rFonts w:ascii="Arial" w:hAnsi="Arial" w:cs="Arial"/>
            <w:sz w:val="24"/>
            <w:szCs w:val="24"/>
          </w:rPr>
          <w:id w:val="16209818"/>
          <w:citation/>
        </w:sdtPr>
        <w:sdtContent>
          <w:r w:rsidRPr="00DC4E5C">
            <w:rPr>
              <w:rFonts w:ascii="Arial" w:hAnsi="Arial" w:cs="Arial"/>
              <w:sz w:val="24"/>
              <w:szCs w:val="24"/>
            </w:rPr>
            <w:fldChar w:fldCharType="begin"/>
          </w:r>
          <w:r w:rsidRPr="00DC4E5C">
            <w:rPr>
              <w:rFonts w:ascii="Arial" w:hAnsi="Arial" w:cs="Arial"/>
              <w:sz w:val="24"/>
              <w:szCs w:val="24"/>
            </w:rPr>
            <w:instrText xml:space="preserve"> CITATION Jos08 \l 10250  </w:instrText>
          </w:r>
          <w:r w:rsidRPr="00DC4E5C">
            <w:rPr>
              <w:rFonts w:ascii="Arial" w:hAnsi="Arial" w:cs="Arial"/>
              <w:sz w:val="24"/>
              <w:szCs w:val="24"/>
            </w:rPr>
            <w:fldChar w:fldCharType="separate"/>
          </w:r>
          <w:r w:rsidR="002A6FF5" w:rsidRPr="002A6FF5">
            <w:rPr>
              <w:rFonts w:ascii="Arial" w:hAnsi="Arial" w:cs="Arial"/>
              <w:noProof/>
              <w:sz w:val="24"/>
              <w:szCs w:val="24"/>
            </w:rPr>
            <w:t>(Castro Mora, 2008)</w:t>
          </w:r>
          <w:r w:rsidRPr="00DC4E5C">
            <w:rPr>
              <w:rFonts w:ascii="Arial" w:hAnsi="Arial" w:cs="Arial"/>
              <w:sz w:val="24"/>
              <w:szCs w:val="24"/>
            </w:rPr>
            <w:fldChar w:fldCharType="end"/>
          </w:r>
        </w:sdtContent>
      </w:sdt>
      <w:r w:rsidRPr="00DC4E5C">
        <w:rPr>
          <w:rFonts w:ascii="Arial" w:hAnsi="Arial" w:cs="Arial"/>
          <w:sz w:val="24"/>
          <w:szCs w:val="24"/>
        </w:rPr>
        <w:t xml:space="preserve">  presento  un algoritmo evolutivo para la optimización  global de un parque eólico que permite superar las carencias y limitaciones de los trabajos publicados hasta la fecha. Utiliza un modelo de costes con una estructura mucho más realista y compleja, diseñado con un enfoque similar al del estudio económico de un proyecto, que es el instrumento de evaluación que permite al algoritmo ir remodelando la configuración global del parque hasta conseguir la mejor, la que produce el máximo retorno de la inversión a lo largo de todo el ciclo productivo del parque. El modelo de costes se compone de cuatro módulos principales que integran, a su vez, varios </w:t>
      </w:r>
      <w:proofErr w:type="spellStart"/>
      <w:r w:rsidRPr="00DC4E5C">
        <w:rPr>
          <w:rFonts w:ascii="Arial" w:hAnsi="Arial" w:cs="Arial"/>
          <w:sz w:val="24"/>
          <w:szCs w:val="24"/>
        </w:rPr>
        <w:t>submodelos</w:t>
      </w:r>
      <w:proofErr w:type="spellEnd"/>
      <w:r w:rsidRPr="00DC4E5C">
        <w:rPr>
          <w:rFonts w:ascii="Arial" w:hAnsi="Arial" w:cs="Arial"/>
          <w:sz w:val="24"/>
          <w:szCs w:val="24"/>
        </w:rPr>
        <w:t xml:space="preserve"> de costes:</w:t>
      </w:r>
    </w:p>
    <w:p w:rsidR="00DC6014" w:rsidRPr="00DC4E5C" w:rsidRDefault="00DC6014" w:rsidP="000F40A0">
      <w:pPr>
        <w:autoSpaceDE w:val="0"/>
        <w:autoSpaceDN w:val="0"/>
        <w:adjustRightInd w:val="0"/>
        <w:spacing w:after="0" w:line="360" w:lineRule="auto"/>
        <w:jc w:val="both"/>
        <w:rPr>
          <w:rFonts w:ascii="Arial" w:hAnsi="Arial" w:cs="Arial"/>
          <w:sz w:val="24"/>
          <w:szCs w:val="24"/>
        </w:rPr>
      </w:pPr>
      <w:r w:rsidRPr="00DC4E5C">
        <w:rPr>
          <w:rFonts w:ascii="Arial" w:hAnsi="Arial" w:cs="Arial"/>
          <w:sz w:val="24"/>
          <w:szCs w:val="24"/>
        </w:rPr>
        <w:t xml:space="preserve">• </w:t>
      </w:r>
      <w:r w:rsidRPr="004160D8">
        <w:rPr>
          <w:rFonts w:ascii="Arial" w:hAnsi="Arial" w:cs="Arial"/>
          <w:b/>
          <w:sz w:val="24"/>
          <w:szCs w:val="24"/>
        </w:rPr>
        <w:t>Modelo de coste inicial</w:t>
      </w:r>
      <w:r w:rsidRPr="00DC4E5C">
        <w:rPr>
          <w:rFonts w:ascii="Arial" w:hAnsi="Arial" w:cs="Arial"/>
          <w:sz w:val="24"/>
          <w:szCs w:val="24"/>
        </w:rPr>
        <w:t>. Calcula el coste inicial del parque eólico, básicamente turbinas e infraestructura civil y eléctrica.</w:t>
      </w:r>
    </w:p>
    <w:p w:rsidR="00DC6014" w:rsidRPr="00DC4E5C" w:rsidRDefault="00DC6014" w:rsidP="000F40A0">
      <w:pPr>
        <w:autoSpaceDE w:val="0"/>
        <w:autoSpaceDN w:val="0"/>
        <w:adjustRightInd w:val="0"/>
        <w:spacing w:after="0" w:line="360" w:lineRule="auto"/>
        <w:jc w:val="both"/>
        <w:rPr>
          <w:rFonts w:ascii="Arial" w:hAnsi="Arial" w:cs="Arial"/>
          <w:sz w:val="24"/>
          <w:szCs w:val="24"/>
        </w:rPr>
      </w:pPr>
      <w:r w:rsidRPr="00DC4E5C">
        <w:rPr>
          <w:rFonts w:ascii="Arial" w:hAnsi="Arial" w:cs="Arial"/>
          <w:sz w:val="24"/>
          <w:szCs w:val="24"/>
        </w:rPr>
        <w:t xml:space="preserve">• </w:t>
      </w:r>
      <w:r w:rsidRPr="004160D8">
        <w:rPr>
          <w:rFonts w:ascii="Arial" w:hAnsi="Arial" w:cs="Arial"/>
          <w:b/>
          <w:sz w:val="24"/>
          <w:szCs w:val="24"/>
        </w:rPr>
        <w:t>Modelo de producción</w:t>
      </w:r>
      <w:r w:rsidRPr="00DC4E5C">
        <w:rPr>
          <w:rFonts w:ascii="Arial" w:hAnsi="Arial" w:cs="Arial"/>
          <w:sz w:val="24"/>
          <w:szCs w:val="24"/>
        </w:rPr>
        <w:t>. Evalúa el retorno anual actualizado por venta de la energía eléctrica generada, combinando la información estadística (velocidad y dirección) del viento, las curvas de generación (potencia velocidad) de las turbinas, así como el efecto de las estelas.</w:t>
      </w:r>
    </w:p>
    <w:p w:rsidR="00DC6014" w:rsidRPr="00DC4E5C" w:rsidRDefault="00DC6014" w:rsidP="000F40A0">
      <w:pPr>
        <w:autoSpaceDE w:val="0"/>
        <w:autoSpaceDN w:val="0"/>
        <w:adjustRightInd w:val="0"/>
        <w:spacing w:after="0" w:line="360" w:lineRule="auto"/>
        <w:jc w:val="both"/>
        <w:rPr>
          <w:rFonts w:ascii="Arial" w:hAnsi="Arial" w:cs="Arial"/>
          <w:sz w:val="24"/>
          <w:szCs w:val="24"/>
        </w:rPr>
      </w:pPr>
      <w:r w:rsidRPr="00DC4E5C">
        <w:rPr>
          <w:rFonts w:ascii="Arial" w:hAnsi="Arial" w:cs="Arial"/>
          <w:sz w:val="24"/>
          <w:szCs w:val="24"/>
        </w:rPr>
        <w:t xml:space="preserve">• </w:t>
      </w:r>
      <w:r w:rsidRPr="004160D8">
        <w:rPr>
          <w:rFonts w:ascii="Arial" w:hAnsi="Arial" w:cs="Arial"/>
          <w:b/>
          <w:sz w:val="24"/>
          <w:szCs w:val="24"/>
        </w:rPr>
        <w:t>Modelo de costes de operación y mantenimiento</w:t>
      </w:r>
      <w:r w:rsidRPr="00DC4E5C">
        <w:rPr>
          <w:rFonts w:ascii="Arial" w:hAnsi="Arial" w:cs="Arial"/>
          <w:sz w:val="24"/>
          <w:szCs w:val="24"/>
        </w:rPr>
        <w:t>. Valora los costes anuales actualizados necesarios para el correcto funcionamiento del parque.</w:t>
      </w:r>
    </w:p>
    <w:p w:rsidR="00DC6014" w:rsidRPr="00DC4E5C" w:rsidRDefault="00DC6014" w:rsidP="0064296B">
      <w:pPr>
        <w:autoSpaceDE w:val="0"/>
        <w:autoSpaceDN w:val="0"/>
        <w:adjustRightInd w:val="0"/>
        <w:spacing w:after="0" w:line="360" w:lineRule="auto"/>
        <w:jc w:val="both"/>
        <w:rPr>
          <w:rFonts w:ascii="Arial" w:hAnsi="Arial" w:cs="Arial"/>
          <w:sz w:val="24"/>
          <w:szCs w:val="24"/>
        </w:rPr>
      </w:pPr>
      <w:r w:rsidRPr="000F40A0">
        <w:rPr>
          <w:rFonts w:ascii="Arial" w:hAnsi="Arial" w:cs="Arial"/>
          <w:b/>
          <w:sz w:val="24"/>
          <w:szCs w:val="24"/>
        </w:rPr>
        <w:lastRenderedPageBreak/>
        <w:t>• Modelo de costes de desmantelamiento</w:t>
      </w:r>
      <w:r w:rsidRPr="00DC4E5C">
        <w:rPr>
          <w:rFonts w:ascii="Arial" w:hAnsi="Arial" w:cs="Arial"/>
          <w:sz w:val="24"/>
          <w:szCs w:val="24"/>
        </w:rPr>
        <w:t>. Estima los costes de desmantelamiento del parque y el retorno asociado al valor residual de los componentes de la instalación, una vez agotado su periodo de producción.</w:t>
      </w:r>
    </w:p>
    <w:p w:rsidR="00DC6014" w:rsidRPr="00DC4E5C" w:rsidRDefault="00DC6014" w:rsidP="0064296B">
      <w:pPr>
        <w:autoSpaceDE w:val="0"/>
        <w:autoSpaceDN w:val="0"/>
        <w:adjustRightInd w:val="0"/>
        <w:spacing w:after="0" w:line="360" w:lineRule="auto"/>
        <w:jc w:val="both"/>
        <w:rPr>
          <w:rFonts w:ascii="Arial" w:hAnsi="Arial" w:cs="Arial"/>
          <w:sz w:val="24"/>
          <w:szCs w:val="24"/>
        </w:rPr>
      </w:pPr>
    </w:p>
    <w:p w:rsidR="00DC6014" w:rsidRPr="00DC4E5C" w:rsidRDefault="00DC6014" w:rsidP="0064296B">
      <w:pPr>
        <w:autoSpaceDE w:val="0"/>
        <w:autoSpaceDN w:val="0"/>
        <w:adjustRightInd w:val="0"/>
        <w:spacing w:after="0" w:line="360" w:lineRule="auto"/>
        <w:jc w:val="both"/>
        <w:rPr>
          <w:rFonts w:ascii="Arial" w:hAnsi="Arial" w:cs="Arial"/>
          <w:sz w:val="24"/>
          <w:szCs w:val="24"/>
        </w:rPr>
      </w:pPr>
      <w:r w:rsidRPr="00DC4E5C">
        <w:rPr>
          <w:rFonts w:ascii="Arial" w:hAnsi="Arial" w:cs="Arial"/>
          <w:sz w:val="24"/>
          <w:szCs w:val="24"/>
        </w:rPr>
        <w:t>El algoritmo de optimización propuesto es también capaz de gestionar restricciones tales como la presencia de vías de acceso en las proximidades del parque y de una o varias líneas de evacuación de la energía con capacidad de evacuación limitada, así como la presencia de zonas prohibidas (para implantación o para la red eléctrica), terreno con capacidad portante reducida, además de las propias restricciones técnicas de la red eléctrica (densidad de corriente, caída de tensión o capacidad para soportar cortocircuitos)</w:t>
      </w:r>
    </w:p>
    <w:p w:rsidR="00DC6014" w:rsidRPr="0001526A" w:rsidRDefault="00DC6014" w:rsidP="0064296B">
      <w:pPr>
        <w:autoSpaceDE w:val="0"/>
        <w:autoSpaceDN w:val="0"/>
        <w:adjustRightInd w:val="0"/>
        <w:spacing w:after="0" w:line="360" w:lineRule="auto"/>
        <w:jc w:val="both"/>
        <w:rPr>
          <w:rFonts w:ascii="Arial" w:hAnsi="Arial" w:cs="Arial"/>
          <w:sz w:val="20"/>
          <w:szCs w:val="20"/>
        </w:rPr>
      </w:pPr>
    </w:p>
    <w:p w:rsidR="00DC6014" w:rsidRPr="007203E3" w:rsidRDefault="00172923" w:rsidP="003E133C">
      <w:pPr>
        <w:pStyle w:val="Prrafodelista"/>
        <w:numPr>
          <w:ilvl w:val="1"/>
          <w:numId w:val="1"/>
        </w:numPr>
        <w:jc w:val="both"/>
        <w:outlineLvl w:val="1"/>
        <w:rPr>
          <w:rFonts w:ascii="Arial" w:hAnsi="Arial" w:cs="Arial"/>
          <w:b/>
          <w:color w:val="231F20"/>
          <w:sz w:val="24"/>
          <w:szCs w:val="24"/>
        </w:rPr>
      </w:pPr>
      <w:bookmarkStart w:id="6" w:name="_Toc442360252"/>
      <w:bookmarkStart w:id="7" w:name="_Toc442360770"/>
      <w:r>
        <w:rPr>
          <w:rFonts w:ascii="Arial" w:hAnsi="Arial" w:cs="Arial"/>
          <w:b/>
          <w:color w:val="231F20"/>
          <w:sz w:val="24"/>
          <w:szCs w:val="24"/>
        </w:rPr>
        <w:t>Justificación</w:t>
      </w:r>
      <w:bookmarkEnd w:id="6"/>
      <w:bookmarkEnd w:id="7"/>
    </w:p>
    <w:p w:rsidR="00DC6014" w:rsidRPr="00A8448C" w:rsidRDefault="00DC6014" w:rsidP="0064296B">
      <w:pPr>
        <w:autoSpaceDE w:val="0"/>
        <w:autoSpaceDN w:val="0"/>
        <w:adjustRightInd w:val="0"/>
        <w:spacing w:after="0" w:line="360" w:lineRule="auto"/>
        <w:jc w:val="both"/>
        <w:rPr>
          <w:rFonts w:ascii="Arial" w:hAnsi="Arial" w:cs="Arial"/>
          <w:sz w:val="24"/>
          <w:szCs w:val="24"/>
        </w:rPr>
      </w:pPr>
      <w:r w:rsidRPr="00A8448C">
        <w:rPr>
          <w:rFonts w:ascii="Arial" w:hAnsi="Arial" w:cs="Arial"/>
          <w:sz w:val="24"/>
          <w:szCs w:val="24"/>
        </w:rPr>
        <w:t>La rentabilidad económica de la inversión necesaria para la construcción y la</w:t>
      </w:r>
      <w:r>
        <w:rPr>
          <w:rFonts w:ascii="Arial" w:hAnsi="Arial" w:cs="Arial"/>
          <w:sz w:val="24"/>
          <w:szCs w:val="24"/>
        </w:rPr>
        <w:t xml:space="preserve"> </w:t>
      </w:r>
      <w:r w:rsidRPr="00A8448C">
        <w:rPr>
          <w:rFonts w:ascii="Arial" w:hAnsi="Arial" w:cs="Arial"/>
          <w:sz w:val="24"/>
          <w:szCs w:val="24"/>
        </w:rPr>
        <w:t>operación de un parque eólico depende de tres principales factores:</w:t>
      </w:r>
      <w:r>
        <w:rPr>
          <w:rFonts w:ascii="Arial" w:hAnsi="Arial" w:cs="Arial"/>
          <w:sz w:val="24"/>
          <w:szCs w:val="24"/>
        </w:rPr>
        <w:t xml:space="preserve"> </w:t>
      </w:r>
      <w:r w:rsidRPr="00A8448C">
        <w:rPr>
          <w:rFonts w:ascii="Arial" w:hAnsi="Arial" w:cs="Arial"/>
          <w:sz w:val="24"/>
          <w:szCs w:val="24"/>
        </w:rPr>
        <w:t>la inversión inicial,</w:t>
      </w:r>
      <w:r>
        <w:rPr>
          <w:rFonts w:ascii="Arial" w:hAnsi="Arial" w:cs="Arial"/>
          <w:sz w:val="24"/>
          <w:szCs w:val="24"/>
        </w:rPr>
        <w:t xml:space="preserve"> </w:t>
      </w:r>
      <w:r w:rsidRPr="00A8448C">
        <w:rPr>
          <w:rFonts w:ascii="Arial" w:hAnsi="Arial" w:cs="Arial"/>
          <w:sz w:val="24"/>
          <w:szCs w:val="24"/>
        </w:rPr>
        <w:t>los costes de operación y el retorno por la venta del producto (la energía eléctrica generada)</w:t>
      </w:r>
      <w:r>
        <w:rPr>
          <w:rFonts w:ascii="Arial" w:hAnsi="Arial" w:cs="Arial"/>
          <w:sz w:val="24"/>
          <w:szCs w:val="24"/>
        </w:rPr>
        <w:t xml:space="preserve"> </w:t>
      </w:r>
      <w:r w:rsidRPr="00A8448C">
        <w:rPr>
          <w:rFonts w:ascii="Arial" w:hAnsi="Arial" w:cs="Arial"/>
          <w:sz w:val="24"/>
          <w:szCs w:val="24"/>
        </w:rPr>
        <w:t>En el caso de un parque eólico, estos tres componentes son difíciles de evaluar,</w:t>
      </w:r>
      <w:r>
        <w:rPr>
          <w:rFonts w:ascii="Arial" w:hAnsi="Arial" w:cs="Arial"/>
          <w:sz w:val="24"/>
          <w:szCs w:val="24"/>
        </w:rPr>
        <w:t xml:space="preserve"> </w:t>
      </w:r>
      <w:r w:rsidRPr="00A8448C">
        <w:rPr>
          <w:rFonts w:ascii="Arial" w:hAnsi="Arial" w:cs="Arial"/>
          <w:sz w:val="24"/>
          <w:szCs w:val="24"/>
        </w:rPr>
        <w:t>incluso simplificando el problema, porque cada termino depende de múltiples</w:t>
      </w:r>
      <w:r>
        <w:rPr>
          <w:rFonts w:ascii="Arial" w:hAnsi="Arial" w:cs="Arial"/>
          <w:sz w:val="24"/>
          <w:szCs w:val="24"/>
        </w:rPr>
        <w:t xml:space="preserve"> </w:t>
      </w:r>
      <w:r w:rsidRPr="00A8448C">
        <w:rPr>
          <w:rFonts w:ascii="Arial" w:hAnsi="Arial" w:cs="Arial"/>
          <w:sz w:val="24"/>
          <w:szCs w:val="24"/>
        </w:rPr>
        <w:t>variables interrelacionadas entre sí.</w:t>
      </w:r>
    </w:p>
    <w:p w:rsidR="00DC6014" w:rsidRPr="00A8448C" w:rsidRDefault="00DC6014" w:rsidP="0064296B">
      <w:pPr>
        <w:autoSpaceDE w:val="0"/>
        <w:autoSpaceDN w:val="0"/>
        <w:adjustRightInd w:val="0"/>
        <w:spacing w:after="0" w:line="360" w:lineRule="auto"/>
        <w:jc w:val="both"/>
        <w:rPr>
          <w:rFonts w:ascii="Arial" w:hAnsi="Arial" w:cs="Arial"/>
          <w:sz w:val="24"/>
          <w:szCs w:val="24"/>
        </w:rPr>
      </w:pPr>
    </w:p>
    <w:p w:rsidR="00DC6014" w:rsidRDefault="00DC6014" w:rsidP="0064296B">
      <w:pPr>
        <w:autoSpaceDE w:val="0"/>
        <w:autoSpaceDN w:val="0"/>
        <w:adjustRightInd w:val="0"/>
        <w:spacing w:after="0" w:line="360" w:lineRule="auto"/>
        <w:jc w:val="both"/>
        <w:rPr>
          <w:rFonts w:ascii="Arial" w:hAnsi="Arial" w:cs="Arial"/>
          <w:sz w:val="24"/>
          <w:szCs w:val="24"/>
        </w:rPr>
      </w:pPr>
      <w:r w:rsidRPr="0028088D">
        <w:rPr>
          <w:rFonts w:ascii="Arial" w:hAnsi="Arial" w:cs="Arial"/>
          <w:sz w:val="24"/>
          <w:szCs w:val="24"/>
        </w:rPr>
        <w:t xml:space="preserve">Esta investigación es necesaria para los inversionistas en proyectos de energías renovables; </w:t>
      </w:r>
      <w:r>
        <w:rPr>
          <w:rFonts w:ascii="Arial" w:hAnsi="Arial" w:cs="Arial"/>
          <w:sz w:val="24"/>
          <w:szCs w:val="24"/>
        </w:rPr>
        <w:t>porque,</w:t>
      </w:r>
      <w:r w:rsidRPr="0028088D">
        <w:rPr>
          <w:rFonts w:ascii="Arial" w:hAnsi="Arial" w:cs="Arial"/>
          <w:sz w:val="24"/>
          <w:szCs w:val="24"/>
        </w:rPr>
        <w:t xml:space="preserve">  les puede brindar una metodología de ayuda a la optimización global del diseño de un  parque eólico basada en algoritmos matemáticos y les pu</w:t>
      </w:r>
      <w:r>
        <w:rPr>
          <w:rFonts w:ascii="Arial" w:hAnsi="Arial" w:cs="Arial"/>
          <w:sz w:val="24"/>
          <w:szCs w:val="24"/>
        </w:rPr>
        <w:t>e</w:t>
      </w:r>
      <w:r w:rsidRPr="0028088D">
        <w:rPr>
          <w:rFonts w:ascii="Arial" w:hAnsi="Arial" w:cs="Arial"/>
          <w:sz w:val="24"/>
          <w:szCs w:val="24"/>
        </w:rPr>
        <w:t xml:space="preserve">de servir para comprender y mejorar; </w:t>
      </w:r>
      <w:r w:rsidR="0070056C" w:rsidRPr="0028088D">
        <w:rPr>
          <w:rFonts w:ascii="Arial" w:hAnsi="Arial" w:cs="Arial"/>
          <w:sz w:val="24"/>
          <w:szCs w:val="24"/>
        </w:rPr>
        <w:t>aún</w:t>
      </w:r>
      <w:r w:rsidRPr="0028088D">
        <w:rPr>
          <w:rFonts w:ascii="Arial" w:hAnsi="Arial" w:cs="Arial"/>
          <w:sz w:val="24"/>
          <w:szCs w:val="24"/>
        </w:rPr>
        <w:t xml:space="preserve"> </w:t>
      </w:r>
      <w:r w:rsidR="0070056C" w:rsidRPr="0028088D">
        <w:rPr>
          <w:rFonts w:ascii="Arial" w:hAnsi="Arial" w:cs="Arial"/>
          <w:sz w:val="24"/>
          <w:szCs w:val="24"/>
        </w:rPr>
        <w:t>más</w:t>
      </w:r>
      <w:r w:rsidRPr="0028088D">
        <w:rPr>
          <w:rFonts w:ascii="Arial" w:hAnsi="Arial" w:cs="Arial"/>
          <w:sz w:val="24"/>
          <w:szCs w:val="24"/>
        </w:rPr>
        <w:t>,</w:t>
      </w:r>
      <w:r>
        <w:rPr>
          <w:rFonts w:ascii="Arial" w:hAnsi="Arial" w:cs="Arial"/>
          <w:sz w:val="24"/>
          <w:szCs w:val="24"/>
        </w:rPr>
        <w:t xml:space="preserve"> </w:t>
      </w:r>
      <w:r w:rsidRPr="0028088D">
        <w:rPr>
          <w:rFonts w:ascii="Arial" w:hAnsi="Arial" w:cs="Arial"/>
          <w:sz w:val="24"/>
          <w:szCs w:val="24"/>
        </w:rPr>
        <w:t>la gestión de riesgo y maximizar su rentabilidad.</w:t>
      </w:r>
    </w:p>
    <w:p w:rsidR="00DC6014" w:rsidRPr="0028088D" w:rsidRDefault="00DC6014" w:rsidP="0064296B">
      <w:pPr>
        <w:autoSpaceDE w:val="0"/>
        <w:autoSpaceDN w:val="0"/>
        <w:adjustRightInd w:val="0"/>
        <w:spacing w:after="0" w:line="360" w:lineRule="auto"/>
        <w:jc w:val="both"/>
        <w:rPr>
          <w:rFonts w:ascii="Arial" w:hAnsi="Arial" w:cs="Arial"/>
          <w:sz w:val="24"/>
          <w:szCs w:val="24"/>
        </w:rPr>
      </w:pPr>
    </w:p>
    <w:p w:rsidR="00DC6014" w:rsidRPr="00A8448C" w:rsidRDefault="00DC6014" w:rsidP="0064296B">
      <w:pPr>
        <w:autoSpaceDE w:val="0"/>
        <w:autoSpaceDN w:val="0"/>
        <w:adjustRightInd w:val="0"/>
        <w:spacing w:after="0" w:line="360" w:lineRule="auto"/>
        <w:jc w:val="both"/>
        <w:rPr>
          <w:rFonts w:ascii="Arial" w:hAnsi="Arial" w:cs="Arial"/>
          <w:sz w:val="24"/>
          <w:szCs w:val="24"/>
        </w:rPr>
      </w:pPr>
      <w:r w:rsidRPr="0028088D">
        <w:rPr>
          <w:rFonts w:ascii="Arial" w:hAnsi="Arial" w:cs="Arial"/>
          <w:sz w:val="24"/>
          <w:szCs w:val="24"/>
        </w:rPr>
        <w:t xml:space="preserve"> </w:t>
      </w:r>
      <w:r>
        <w:rPr>
          <w:rFonts w:ascii="Arial" w:hAnsi="Arial" w:cs="Arial"/>
          <w:sz w:val="24"/>
          <w:szCs w:val="24"/>
        </w:rPr>
        <w:t>Además es conveniente desde el punto de vista social  porque e</w:t>
      </w:r>
      <w:r w:rsidRPr="00A8448C">
        <w:rPr>
          <w:rFonts w:ascii="Arial" w:hAnsi="Arial" w:cs="Arial"/>
          <w:sz w:val="24"/>
          <w:szCs w:val="24"/>
        </w:rPr>
        <w:t xml:space="preserve">l empleo de instalaciones eólicas en la producción descentralizada de electricidad da lugar a un impacto positivo de tipo socioeconómico por distintas razones. En primer lugar y, al igual que para las instalaciones fotovoltaicas, la disponibilidad de energía eléctrica aumentará el nivel de vida de los habitantes rurales. Por otra parte, el empleo de </w:t>
      </w:r>
      <w:r w:rsidRPr="00A8448C">
        <w:rPr>
          <w:rFonts w:ascii="Arial" w:hAnsi="Arial" w:cs="Arial"/>
          <w:sz w:val="24"/>
          <w:szCs w:val="24"/>
        </w:rPr>
        <w:lastRenderedPageBreak/>
        <w:t>estas instalaciones facilitará la creación de una infraestructura de distribución, instalación y mantenimiento, que será favorable para el empleo local</w:t>
      </w:r>
    </w:p>
    <w:p w:rsidR="00DC6014" w:rsidRPr="00A8448C" w:rsidRDefault="00DC6014" w:rsidP="0064296B">
      <w:pPr>
        <w:autoSpaceDE w:val="0"/>
        <w:autoSpaceDN w:val="0"/>
        <w:adjustRightInd w:val="0"/>
        <w:spacing w:after="0"/>
        <w:ind w:right="-234"/>
        <w:jc w:val="both"/>
        <w:rPr>
          <w:rFonts w:ascii="Arial" w:hAnsi="Arial" w:cs="Arial"/>
          <w:sz w:val="24"/>
          <w:szCs w:val="24"/>
        </w:rPr>
      </w:pPr>
    </w:p>
    <w:p w:rsidR="00DC6014" w:rsidRDefault="00DC6014" w:rsidP="0064296B">
      <w:pPr>
        <w:autoSpaceDE w:val="0"/>
        <w:autoSpaceDN w:val="0"/>
        <w:adjustRightInd w:val="0"/>
        <w:spacing w:after="0"/>
        <w:jc w:val="both"/>
        <w:rPr>
          <w:rFonts w:ascii="Arial" w:hAnsi="Arial" w:cs="Arial"/>
          <w:sz w:val="20"/>
          <w:szCs w:val="20"/>
        </w:rPr>
      </w:pPr>
    </w:p>
    <w:p w:rsidR="00DC6014" w:rsidRDefault="00DC6014" w:rsidP="0064296B">
      <w:pPr>
        <w:autoSpaceDE w:val="0"/>
        <w:autoSpaceDN w:val="0"/>
        <w:adjustRightInd w:val="0"/>
        <w:spacing w:after="0"/>
        <w:jc w:val="both"/>
        <w:rPr>
          <w:rFonts w:ascii="Arial" w:hAnsi="Arial" w:cs="Arial"/>
          <w:sz w:val="20"/>
          <w:szCs w:val="20"/>
        </w:rPr>
      </w:pPr>
    </w:p>
    <w:p w:rsidR="00DC6014" w:rsidRPr="007203E3" w:rsidRDefault="00172923" w:rsidP="003E133C">
      <w:pPr>
        <w:pStyle w:val="Prrafodelista"/>
        <w:numPr>
          <w:ilvl w:val="1"/>
          <w:numId w:val="1"/>
        </w:numPr>
        <w:autoSpaceDE w:val="0"/>
        <w:autoSpaceDN w:val="0"/>
        <w:adjustRightInd w:val="0"/>
        <w:spacing w:after="0"/>
        <w:jc w:val="both"/>
        <w:outlineLvl w:val="1"/>
        <w:rPr>
          <w:rFonts w:ascii="Arial" w:hAnsi="Arial" w:cs="Arial"/>
          <w:b/>
          <w:sz w:val="24"/>
          <w:szCs w:val="24"/>
        </w:rPr>
      </w:pPr>
      <w:bookmarkStart w:id="8" w:name="_Toc442360253"/>
      <w:bookmarkStart w:id="9" w:name="_Toc442360771"/>
      <w:r>
        <w:rPr>
          <w:rFonts w:ascii="Arial" w:hAnsi="Arial" w:cs="Arial"/>
          <w:b/>
          <w:sz w:val="24"/>
          <w:szCs w:val="24"/>
        </w:rPr>
        <w:t>Planteamiento del Problema</w:t>
      </w:r>
      <w:bookmarkEnd w:id="8"/>
      <w:bookmarkEnd w:id="9"/>
    </w:p>
    <w:p w:rsidR="00DC6014" w:rsidRDefault="00DC6014" w:rsidP="0064296B">
      <w:pPr>
        <w:autoSpaceDE w:val="0"/>
        <w:autoSpaceDN w:val="0"/>
        <w:adjustRightInd w:val="0"/>
        <w:spacing w:after="0"/>
        <w:jc w:val="both"/>
        <w:rPr>
          <w:rFonts w:ascii="Arial" w:hAnsi="Arial" w:cs="Arial"/>
          <w:sz w:val="20"/>
          <w:szCs w:val="20"/>
        </w:rPr>
      </w:pPr>
    </w:p>
    <w:p w:rsidR="00DC6014" w:rsidRPr="00747B20" w:rsidRDefault="00DC6014" w:rsidP="0064296B">
      <w:pPr>
        <w:autoSpaceDE w:val="0"/>
        <w:autoSpaceDN w:val="0"/>
        <w:adjustRightInd w:val="0"/>
        <w:spacing w:after="0" w:line="360" w:lineRule="auto"/>
        <w:jc w:val="both"/>
        <w:rPr>
          <w:rFonts w:ascii="Arial" w:hAnsi="Arial" w:cs="Arial"/>
          <w:sz w:val="24"/>
          <w:szCs w:val="24"/>
        </w:rPr>
      </w:pPr>
      <w:r w:rsidRPr="00747B20">
        <w:rPr>
          <w:rFonts w:ascii="Arial" w:hAnsi="Arial" w:cs="Arial"/>
          <w:sz w:val="24"/>
          <w:szCs w:val="24"/>
        </w:rPr>
        <w:t>¿Cuáles son   parámetros fundamentales  que se integran en un modelo de inversión de proyectos  de energías renovables  para  optimizar su rentabilidad en el caso de proyectos eólicos en el Perú?</w:t>
      </w:r>
    </w:p>
    <w:p w:rsidR="00DC6014" w:rsidRDefault="00DC6014" w:rsidP="0064296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p w:rsidR="007203E3" w:rsidRPr="007203E3" w:rsidRDefault="00172923" w:rsidP="003E133C">
      <w:pPr>
        <w:pStyle w:val="Prrafodelista"/>
        <w:numPr>
          <w:ilvl w:val="1"/>
          <w:numId w:val="1"/>
        </w:numPr>
        <w:autoSpaceDE w:val="0"/>
        <w:autoSpaceDN w:val="0"/>
        <w:adjustRightInd w:val="0"/>
        <w:spacing w:after="0"/>
        <w:jc w:val="both"/>
        <w:outlineLvl w:val="1"/>
        <w:rPr>
          <w:rFonts w:ascii="Arial" w:hAnsi="Arial" w:cs="Arial"/>
          <w:b/>
          <w:sz w:val="24"/>
          <w:szCs w:val="24"/>
        </w:rPr>
      </w:pPr>
      <w:bookmarkStart w:id="10" w:name="_Toc442360254"/>
      <w:bookmarkStart w:id="11" w:name="_Toc442360772"/>
      <w:r>
        <w:rPr>
          <w:rFonts w:ascii="Arial" w:hAnsi="Arial" w:cs="Arial"/>
          <w:b/>
          <w:sz w:val="24"/>
          <w:szCs w:val="24"/>
        </w:rPr>
        <w:t>Hipótesis</w:t>
      </w:r>
      <w:bookmarkEnd w:id="10"/>
      <w:bookmarkEnd w:id="11"/>
      <w:r>
        <w:rPr>
          <w:rFonts w:ascii="Arial" w:hAnsi="Arial" w:cs="Arial"/>
          <w:b/>
          <w:sz w:val="24"/>
          <w:szCs w:val="24"/>
        </w:rPr>
        <w:t xml:space="preserve"> </w:t>
      </w:r>
    </w:p>
    <w:p w:rsidR="007203E3" w:rsidRPr="00DC1879" w:rsidRDefault="007203E3" w:rsidP="0064296B">
      <w:pPr>
        <w:autoSpaceDE w:val="0"/>
        <w:autoSpaceDN w:val="0"/>
        <w:adjustRightInd w:val="0"/>
        <w:spacing w:after="0"/>
        <w:jc w:val="both"/>
        <w:rPr>
          <w:rFonts w:ascii="Arial" w:hAnsi="Arial" w:cs="Arial"/>
          <w:b/>
          <w:sz w:val="24"/>
          <w:szCs w:val="24"/>
        </w:rPr>
      </w:pPr>
    </w:p>
    <w:p w:rsidR="007203E3" w:rsidRDefault="007203E3" w:rsidP="0064296B">
      <w:pPr>
        <w:spacing w:line="360" w:lineRule="auto"/>
        <w:jc w:val="both"/>
        <w:rPr>
          <w:rFonts w:ascii="Arial" w:hAnsi="Arial" w:cs="Arial"/>
          <w:sz w:val="24"/>
          <w:szCs w:val="24"/>
        </w:rPr>
      </w:pPr>
      <w:r w:rsidRPr="00A52839">
        <w:rPr>
          <w:rFonts w:ascii="Arial" w:hAnsi="Arial" w:cs="Arial"/>
          <w:sz w:val="24"/>
          <w:szCs w:val="24"/>
        </w:rPr>
        <w:t xml:space="preserve">Para el modelo de inversión en proyectos eólicos si se integran, seis parámetros </w:t>
      </w:r>
      <w:r>
        <w:rPr>
          <w:rFonts w:ascii="Arial" w:hAnsi="Arial" w:cs="Arial"/>
          <w:sz w:val="24"/>
          <w:szCs w:val="24"/>
        </w:rPr>
        <w:t>fun</w:t>
      </w:r>
      <w:r w:rsidRPr="00A52839">
        <w:rPr>
          <w:rFonts w:ascii="Arial" w:hAnsi="Arial" w:cs="Arial"/>
          <w:sz w:val="24"/>
          <w:szCs w:val="24"/>
        </w:rPr>
        <w:t>damentales: técnica, económica, ambiental, social, estratégica y de riesgo</w:t>
      </w:r>
      <w:r>
        <w:rPr>
          <w:rFonts w:ascii="Arial" w:hAnsi="Arial" w:cs="Arial"/>
          <w:sz w:val="24"/>
          <w:szCs w:val="24"/>
        </w:rPr>
        <w:t xml:space="preserve">  con un algoritmo matemático, entonces  logra optimizar la rentabilidad de la inversión.</w:t>
      </w:r>
    </w:p>
    <w:p w:rsidR="007203E3" w:rsidRPr="0095370E" w:rsidRDefault="007203E3" w:rsidP="0064296B">
      <w:pPr>
        <w:autoSpaceDE w:val="0"/>
        <w:autoSpaceDN w:val="0"/>
        <w:adjustRightInd w:val="0"/>
        <w:spacing w:after="0" w:line="360" w:lineRule="auto"/>
        <w:jc w:val="both"/>
        <w:rPr>
          <w:rFonts w:ascii="Arial" w:hAnsi="Arial" w:cs="Arial"/>
          <w:b/>
          <w:sz w:val="20"/>
          <w:szCs w:val="20"/>
        </w:rPr>
      </w:pPr>
    </w:p>
    <w:p w:rsidR="00DC6014" w:rsidRDefault="00172923" w:rsidP="003E133C">
      <w:pPr>
        <w:pStyle w:val="Prrafodelista"/>
        <w:numPr>
          <w:ilvl w:val="1"/>
          <w:numId w:val="1"/>
        </w:numPr>
        <w:jc w:val="both"/>
        <w:outlineLvl w:val="1"/>
        <w:rPr>
          <w:rFonts w:ascii="Arial" w:hAnsi="Arial" w:cs="Arial"/>
          <w:b/>
          <w:sz w:val="24"/>
          <w:szCs w:val="24"/>
        </w:rPr>
      </w:pPr>
      <w:bookmarkStart w:id="12" w:name="_Toc442360255"/>
      <w:bookmarkStart w:id="13" w:name="_Toc442360773"/>
      <w:r>
        <w:rPr>
          <w:rFonts w:ascii="Arial" w:hAnsi="Arial" w:cs="Arial"/>
          <w:b/>
          <w:sz w:val="24"/>
          <w:szCs w:val="24"/>
        </w:rPr>
        <w:t>Objetivos</w:t>
      </w:r>
      <w:bookmarkEnd w:id="12"/>
      <w:bookmarkEnd w:id="13"/>
      <w:r>
        <w:rPr>
          <w:rFonts w:ascii="Arial" w:hAnsi="Arial" w:cs="Arial"/>
          <w:b/>
          <w:sz w:val="24"/>
          <w:szCs w:val="24"/>
        </w:rPr>
        <w:t xml:space="preserve"> </w:t>
      </w:r>
    </w:p>
    <w:p w:rsidR="005D7A47" w:rsidRPr="005D7A47" w:rsidRDefault="005D7A47" w:rsidP="0064296B">
      <w:pPr>
        <w:pStyle w:val="Prrafodelista"/>
        <w:jc w:val="both"/>
        <w:rPr>
          <w:rFonts w:ascii="Arial" w:hAnsi="Arial" w:cs="Arial"/>
          <w:b/>
          <w:sz w:val="24"/>
          <w:szCs w:val="24"/>
        </w:rPr>
      </w:pPr>
    </w:p>
    <w:p w:rsidR="00DC6014" w:rsidRPr="005D7A47" w:rsidRDefault="00DC6014" w:rsidP="003B1167">
      <w:pPr>
        <w:pStyle w:val="Prrafodelista"/>
        <w:numPr>
          <w:ilvl w:val="0"/>
          <w:numId w:val="2"/>
        </w:numPr>
        <w:jc w:val="both"/>
        <w:rPr>
          <w:rFonts w:ascii="Arial" w:hAnsi="Arial" w:cs="Arial"/>
          <w:b/>
          <w:sz w:val="24"/>
          <w:szCs w:val="24"/>
        </w:rPr>
      </w:pPr>
      <w:r w:rsidRPr="005D7A47">
        <w:rPr>
          <w:rFonts w:ascii="Arial" w:hAnsi="Arial" w:cs="Arial"/>
          <w:b/>
          <w:sz w:val="24"/>
          <w:szCs w:val="24"/>
        </w:rPr>
        <w:t>General</w:t>
      </w:r>
    </w:p>
    <w:p w:rsidR="00DC6014" w:rsidRPr="00DC1879" w:rsidRDefault="00DC6014" w:rsidP="0064296B">
      <w:pPr>
        <w:jc w:val="both"/>
        <w:rPr>
          <w:rFonts w:ascii="Arial" w:hAnsi="Arial" w:cs="Arial"/>
          <w:b/>
          <w:sz w:val="24"/>
          <w:szCs w:val="24"/>
        </w:rPr>
      </w:pPr>
      <w:r>
        <w:rPr>
          <w:rFonts w:ascii="Arial" w:hAnsi="Arial" w:cs="Arial"/>
          <w:sz w:val="24"/>
          <w:szCs w:val="24"/>
        </w:rPr>
        <w:t>Concretamente el  objetivo principal</w:t>
      </w:r>
      <w:r w:rsidRPr="00A87BEB">
        <w:rPr>
          <w:rFonts w:ascii="Arial" w:hAnsi="Arial" w:cs="Arial"/>
          <w:sz w:val="24"/>
          <w:szCs w:val="24"/>
        </w:rPr>
        <w:t xml:space="preserve"> de la presente investigación</w:t>
      </w:r>
      <w:r>
        <w:rPr>
          <w:rFonts w:ascii="Arial" w:hAnsi="Arial" w:cs="Arial"/>
          <w:b/>
          <w:sz w:val="24"/>
          <w:szCs w:val="24"/>
        </w:rPr>
        <w:t>:</w:t>
      </w:r>
    </w:p>
    <w:p w:rsidR="00DC6014" w:rsidRDefault="00DC6014" w:rsidP="0064296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Determinar los parámetros  fundamentales de  </w:t>
      </w:r>
      <w:r w:rsidRPr="00747B20">
        <w:rPr>
          <w:rFonts w:ascii="Arial" w:hAnsi="Arial" w:cs="Arial"/>
          <w:sz w:val="24"/>
          <w:szCs w:val="24"/>
        </w:rPr>
        <w:t xml:space="preserve"> un modelo  para la evaluación integral de proyectos de inversión técnica y legalmente viables en el sec</w:t>
      </w:r>
      <w:r>
        <w:rPr>
          <w:rFonts w:ascii="Arial" w:hAnsi="Arial" w:cs="Arial"/>
          <w:sz w:val="24"/>
          <w:szCs w:val="24"/>
        </w:rPr>
        <w:t>tor energías renovables</w:t>
      </w:r>
      <w:r w:rsidRPr="00747B20">
        <w:rPr>
          <w:rFonts w:ascii="Arial" w:hAnsi="Arial" w:cs="Arial"/>
          <w:sz w:val="24"/>
          <w:szCs w:val="24"/>
        </w:rPr>
        <w:t xml:space="preserve"> del Perú. La propuesta debe integrar al análisis, los aspectos económicos, sociales y ambientales que puedan inf</w:t>
      </w:r>
      <w:r>
        <w:rPr>
          <w:rFonts w:ascii="Arial" w:hAnsi="Arial" w:cs="Arial"/>
          <w:sz w:val="24"/>
          <w:szCs w:val="24"/>
        </w:rPr>
        <w:t>luir en maximizar  la rentabilidad y minimizar el  riesgo en proyectos eólicos.</w:t>
      </w:r>
    </w:p>
    <w:p w:rsidR="00DC6014" w:rsidRDefault="00DC6014" w:rsidP="0064296B">
      <w:pPr>
        <w:spacing w:line="360" w:lineRule="auto"/>
        <w:jc w:val="both"/>
        <w:rPr>
          <w:rFonts w:ascii="Arial" w:hAnsi="Arial" w:cs="Arial"/>
          <w:sz w:val="24"/>
          <w:szCs w:val="24"/>
        </w:rPr>
      </w:pPr>
    </w:p>
    <w:p w:rsidR="00DC6014" w:rsidRPr="005D7A47" w:rsidRDefault="00DC6014" w:rsidP="003B1167">
      <w:pPr>
        <w:pStyle w:val="Prrafodelista"/>
        <w:numPr>
          <w:ilvl w:val="0"/>
          <w:numId w:val="2"/>
        </w:numPr>
        <w:jc w:val="both"/>
        <w:rPr>
          <w:rFonts w:ascii="Arial" w:hAnsi="Arial" w:cs="Arial"/>
          <w:b/>
          <w:sz w:val="24"/>
          <w:szCs w:val="24"/>
        </w:rPr>
      </w:pPr>
      <w:r w:rsidRPr="005D7A47">
        <w:rPr>
          <w:rFonts w:ascii="Arial" w:hAnsi="Arial" w:cs="Arial"/>
          <w:b/>
          <w:sz w:val="24"/>
          <w:szCs w:val="24"/>
        </w:rPr>
        <w:t>Específicos</w:t>
      </w:r>
    </w:p>
    <w:p w:rsidR="00DC6014" w:rsidRPr="000F40A0" w:rsidRDefault="00DC6014" w:rsidP="003B1167">
      <w:pPr>
        <w:pStyle w:val="Prrafodelista"/>
        <w:numPr>
          <w:ilvl w:val="0"/>
          <w:numId w:val="26"/>
        </w:numPr>
        <w:autoSpaceDE w:val="0"/>
        <w:autoSpaceDN w:val="0"/>
        <w:adjustRightInd w:val="0"/>
        <w:spacing w:after="0" w:line="360" w:lineRule="auto"/>
        <w:jc w:val="both"/>
        <w:rPr>
          <w:rFonts w:ascii="Arial" w:hAnsi="Arial" w:cs="Arial"/>
          <w:sz w:val="24"/>
          <w:szCs w:val="24"/>
        </w:rPr>
      </w:pPr>
      <w:r w:rsidRPr="000F40A0">
        <w:rPr>
          <w:rFonts w:ascii="Arial" w:hAnsi="Arial" w:cs="Arial"/>
          <w:sz w:val="24"/>
          <w:szCs w:val="24"/>
        </w:rPr>
        <w:t xml:space="preserve">Revisar y actualizar el estado del arte de los paradigmas de suministro eléctrico tales como generación centralizada y distribuida, tecnologías disponibles para la generación distribuida (costes, progresos, eficiencias), sostenibilidad de las tecnologías  (aspectos ambientales, sociales y económicos), tecnología y costes de la extensión de la red de distribución, </w:t>
      </w:r>
      <w:r w:rsidRPr="000F40A0">
        <w:rPr>
          <w:rFonts w:ascii="Arial" w:hAnsi="Arial" w:cs="Arial"/>
          <w:sz w:val="24"/>
          <w:szCs w:val="24"/>
        </w:rPr>
        <w:lastRenderedPageBreak/>
        <w:t xml:space="preserve">métodos de optimización y toma de decisiones, horizonte de planificación, escenarios, etc. </w:t>
      </w:r>
    </w:p>
    <w:p w:rsidR="00DC6014" w:rsidRPr="00147277" w:rsidRDefault="00DC6014" w:rsidP="0064296B">
      <w:pPr>
        <w:autoSpaceDE w:val="0"/>
        <w:autoSpaceDN w:val="0"/>
        <w:adjustRightInd w:val="0"/>
        <w:spacing w:after="0" w:line="240" w:lineRule="auto"/>
        <w:jc w:val="both"/>
        <w:rPr>
          <w:rFonts w:ascii="Calibri" w:hAnsi="Calibri" w:cs="Calibri"/>
          <w:color w:val="000000"/>
          <w:sz w:val="24"/>
          <w:szCs w:val="24"/>
        </w:rPr>
      </w:pPr>
    </w:p>
    <w:p w:rsidR="00DC6014" w:rsidRPr="000F40A0" w:rsidRDefault="00DC6014" w:rsidP="003B1167">
      <w:pPr>
        <w:pStyle w:val="Prrafodelista"/>
        <w:numPr>
          <w:ilvl w:val="0"/>
          <w:numId w:val="26"/>
        </w:numPr>
        <w:autoSpaceDE w:val="0"/>
        <w:autoSpaceDN w:val="0"/>
        <w:adjustRightInd w:val="0"/>
        <w:spacing w:after="0" w:line="360" w:lineRule="auto"/>
        <w:jc w:val="both"/>
        <w:rPr>
          <w:rFonts w:ascii="Arial" w:hAnsi="Arial" w:cs="Arial"/>
          <w:sz w:val="24"/>
          <w:szCs w:val="24"/>
        </w:rPr>
      </w:pPr>
      <w:r w:rsidRPr="000F40A0">
        <w:rPr>
          <w:rFonts w:ascii="Arial" w:hAnsi="Arial" w:cs="Arial"/>
          <w:sz w:val="24"/>
          <w:szCs w:val="24"/>
        </w:rPr>
        <w:t xml:space="preserve">Revisar y actualizar el estado del arte de los modelos matemáticos utilizados en la evaluación de proyectos eólicos. Esta revisión incluye el estado del arte de los modelos de toma de decisiones multicriterio y sus aplicaciones en distintos ámbitos </w:t>
      </w:r>
    </w:p>
    <w:p w:rsidR="00DC6014" w:rsidRPr="00692E2D" w:rsidRDefault="00DC6014" w:rsidP="0064296B">
      <w:pPr>
        <w:autoSpaceDE w:val="0"/>
        <w:autoSpaceDN w:val="0"/>
        <w:adjustRightInd w:val="0"/>
        <w:spacing w:after="0" w:line="240" w:lineRule="auto"/>
        <w:jc w:val="both"/>
        <w:rPr>
          <w:rFonts w:ascii="Verdana" w:hAnsi="Verdana" w:cs="Verdana"/>
          <w:color w:val="000000"/>
          <w:sz w:val="24"/>
          <w:szCs w:val="24"/>
        </w:rPr>
      </w:pPr>
    </w:p>
    <w:p w:rsidR="00DC6014" w:rsidRPr="000F40A0" w:rsidRDefault="00DC6014" w:rsidP="003B1167">
      <w:pPr>
        <w:pStyle w:val="Prrafodelista"/>
        <w:numPr>
          <w:ilvl w:val="0"/>
          <w:numId w:val="26"/>
        </w:numPr>
        <w:autoSpaceDE w:val="0"/>
        <w:autoSpaceDN w:val="0"/>
        <w:adjustRightInd w:val="0"/>
        <w:spacing w:after="0" w:line="360" w:lineRule="auto"/>
        <w:jc w:val="both"/>
        <w:rPr>
          <w:rFonts w:ascii="Arial" w:hAnsi="Arial" w:cs="Arial"/>
          <w:sz w:val="24"/>
          <w:szCs w:val="24"/>
        </w:rPr>
      </w:pPr>
      <w:r w:rsidRPr="000F40A0">
        <w:rPr>
          <w:rFonts w:ascii="Arial" w:hAnsi="Arial" w:cs="Arial"/>
          <w:sz w:val="24"/>
          <w:szCs w:val="24"/>
        </w:rPr>
        <w:t xml:space="preserve">Formular y validar un modelo de valor de apoyo a la decisión que incorpore los aspectos técnicos, económicos, sociales y ambientales que puedan influir en la evaluación de proyectos eólicos. </w:t>
      </w:r>
    </w:p>
    <w:p w:rsidR="00DC6014" w:rsidRPr="00147277" w:rsidRDefault="00DC6014" w:rsidP="0064296B">
      <w:pPr>
        <w:autoSpaceDE w:val="0"/>
        <w:autoSpaceDN w:val="0"/>
        <w:adjustRightInd w:val="0"/>
        <w:spacing w:after="0" w:line="240" w:lineRule="auto"/>
        <w:jc w:val="both"/>
        <w:rPr>
          <w:rFonts w:ascii="Calibri" w:hAnsi="Calibri" w:cs="Calibri"/>
          <w:color w:val="000000"/>
          <w:sz w:val="24"/>
          <w:szCs w:val="24"/>
        </w:rPr>
      </w:pPr>
    </w:p>
    <w:p w:rsidR="00DC6014" w:rsidRPr="000F40A0" w:rsidRDefault="00DC6014" w:rsidP="003B1167">
      <w:pPr>
        <w:pStyle w:val="Prrafodelista"/>
        <w:numPr>
          <w:ilvl w:val="0"/>
          <w:numId w:val="26"/>
        </w:numPr>
        <w:autoSpaceDE w:val="0"/>
        <w:autoSpaceDN w:val="0"/>
        <w:adjustRightInd w:val="0"/>
        <w:spacing w:after="0" w:line="360" w:lineRule="auto"/>
        <w:jc w:val="both"/>
        <w:rPr>
          <w:rFonts w:ascii="Arial" w:hAnsi="Arial" w:cs="Arial"/>
          <w:sz w:val="24"/>
          <w:szCs w:val="24"/>
        </w:rPr>
      </w:pPr>
      <w:r w:rsidRPr="000F40A0">
        <w:rPr>
          <w:rFonts w:ascii="Arial" w:hAnsi="Arial" w:cs="Arial"/>
          <w:sz w:val="24"/>
          <w:szCs w:val="24"/>
        </w:rPr>
        <w:t xml:space="preserve">Efectuar el tratamiento computacional de la metodología desarrollada aplicada a un caso real, tomando un proyecto eólico en el Departamento de La Libertad como estudio de caso piloto, con la finalidad de validar la metodología en forma teórica y práctica </w:t>
      </w:r>
    </w:p>
    <w:p w:rsidR="00DC6014" w:rsidRPr="00147277" w:rsidRDefault="00DC6014" w:rsidP="0064296B">
      <w:pPr>
        <w:autoSpaceDE w:val="0"/>
        <w:autoSpaceDN w:val="0"/>
        <w:adjustRightInd w:val="0"/>
        <w:spacing w:after="0" w:line="240" w:lineRule="auto"/>
        <w:jc w:val="both"/>
        <w:rPr>
          <w:rFonts w:ascii="Calibri" w:hAnsi="Calibri" w:cs="Calibri"/>
          <w:color w:val="000000"/>
          <w:sz w:val="24"/>
          <w:szCs w:val="24"/>
        </w:rPr>
      </w:pPr>
    </w:p>
    <w:p w:rsidR="00DC6014" w:rsidRPr="005D7A47" w:rsidRDefault="00172923" w:rsidP="003E133C">
      <w:pPr>
        <w:pStyle w:val="Prrafodelista"/>
        <w:numPr>
          <w:ilvl w:val="1"/>
          <w:numId w:val="1"/>
        </w:numPr>
        <w:jc w:val="both"/>
        <w:outlineLvl w:val="1"/>
        <w:rPr>
          <w:rFonts w:ascii="Arial" w:hAnsi="Arial" w:cs="Arial"/>
          <w:b/>
          <w:color w:val="000000"/>
          <w:sz w:val="24"/>
          <w:szCs w:val="24"/>
        </w:rPr>
      </w:pPr>
      <w:bookmarkStart w:id="14" w:name="_Toc442360256"/>
      <w:bookmarkStart w:id="15" w:name="_Toc442360774"/>
      <w:r>
        <w:rPr>
          <w:rFonts w:ascii="Arial" w:hAnsi="Arial" w:cs="Arial"/>
          <w:b/>
          <w:color w:val="000000"/>
          <w:sz w:val="24"/>
          <w:szCs w:val="24"/>
        </w:rPr>
        <w:t>Variables en la investigación</w:t>
      </w:r>
      <w:bookmarkEnd w:id="14"/>
      <w:bookmarkEnd w:id="15"/>
    </w:p>
    <w:p w:rsidR="00DC6014" w:rsidRPr="003508C9" w:rsidRDefault="00DC6014" w:rsidP="000F40A0">
      <w:pPr>
        <w:jc w:val="both"/>
        <w:rPr>
          <w:rFonts w:ascii="Arial" w:hAnsi="Arial" w:cs="Arial"/>
          <w:b/>
          <w:color w:val="000000"/>
          <w:sz w:val="24"/>
          <w:szCs w:val="24"/>
        </w:rPr>
      </w:pPr>
      <w:r>
        <w:rPr>
          <w:rFonts w:ascii="Arial" w:hAnsi="Arial" w:cs="Arial"/>
          <w:b/>
          <w:color w:val="000000"/>
          <w:sz w:val="24"/>
          <w:szCs w:val="24"/>
        </w:rPr>
        <w:t xml:space="preserve">Variable independiente. </w:t>
      </w:r>
      <w:r w:rsidRPr="003508C9">
        <w:rPr>
          <w:rFonts w:ascii="Arial" w:hAnsi="Arial" w:cs="Arial"/>
          <w:color w:val="000000"/>
          <w:sz w:val="24"/>
          <w:szCs w:val="24"/>
        </w:rPr>
        <w:t>Es aquella característica o propiedad que se supone es la causa del fenómeno estudiado</w:t>
      </w:r>
      <w:sdt>
        <w:sdtPr>
          <w:rPr>
            <w:rFonts w:ascii="Arial" w:hAnsi="Arial" w:cs="Arial"/>
            <w:b/>
            <w:color w:val="000000"/>
            <w:sz w:val="24"/>
            <w:szCs w:val="24"/>
          </w:rPr>
          <w:id w:val="9957547"/>
          <w:citation/>
        </w:sdtPr>
        <w:sdtContent>
          <w:r>
            <w:rPr>
              <w:rFonts w:ascii="Arial" w:hAnsi="Arial" w:cs="Arial"/>
              <w:b/>
              <w:color w:val="000000"/>
              <w:sz w:val="24"/>
              <w:szCs w:val="24"/>
            </w:rPr>
            <w:fldChar w:fldCharType="begin"/>
          </w:r>
          <w:r>
            <w:rPr>
              <w:rFonts w:ascii="Arial" w:hAnsi="Arial" w:cs="Arial"/>
              <w:b/>
              <w:color w:val="000000"/>
              <w:sz w:val="24"/>
              <w:szCs w:val="24"/>
            </w:rPr>
            <w:instrText xml:space="preserve"> CITATION Tab131 \p 221 \l 10250  </w:instrText>
          </w:r>
          <w:r>
            <w:rPr>
              <w:rFonts w:ascii="Arial" w:hAnsi="Arial" w:cs="Arial"/>
              <w:b/>
              <w:color w:val="000000"/>
              <w:sz w:val="24"/>
              <w:szCs w:val="24"/>
            </w:rPr>
            <w:fldChar w:fldCharType="separate"/>
          </w:r>
          <w:r w:rsidR="002A6FF5">
            <w:rPr>
              <w:rFonts w:ascii="Arial" w:hAnsi="Arial" w:cs="Arial"/>
              <w:b/>
              <w:noProof/>
              <w:color w:val="000000"/>
              <w:sz w:val="24"/>
              <w:szCs w:val="24"/>
            </w:rPr>
            <w:t xml:space="preserve"> </w:t>
          </w:r>
          <w:r w:rsidR="002A6FF5" w:rsidRPr="002A6FF5">
            <w:rPr>
              <w:rFonts w:ascii="Arial" w:hAnsi="Arial" w:cs="Arial"/>
              <w:noProof/>
              <w:color w:val="000000"/>
              <w:sz w:val="24"/>
              <w:szCs w:val="24"/>
            </w:rPr>
            <w:t>( Taboada ,Martin, 2013, pág. 221)</w:t>
          </w:r>
          <w:r>
            <w:rPr>
              <w:rFonts w:ascii="Arial" w:hAnsi="Arial" w:cs="Arial"/>
              <w:b/>
              <w:color w:val="000000"/>
              <w:sz w:val="24"/>
              <w:szCs w:val="24"/>
            </w:rPr>
            <w:fldChar w:fldCharType="end"/>
          </w:r>
        </w:sdtContent>
      </w:sdt>
    </w:p>
    <w:p w:rsidR="00DC6014" w:rsidRDefault="00DC6014" w:rsidP="000F40A0">
      <w:pPr>
        <w:jc w:val="both"/>
        <w:rPr>
          <w:rFonts w:ascii="Arial" w:hAnsi="Arial" w:cs="Arial"/>
          <w:sz w:val="24"/>
          <w:szCs w:val="24"/>
        </w:rPr>
      </w:pPr>
      <w:r w:rsidRPr="00883996">
        <w:rPr>
          <w:rFonts w:ascii="Arial" w:hAnsi="Arial" w:cs="Arial"/>
          <w:color w:val="000000"/>
          <w:sz w:val="24"/>
          <w:szCs w:val="24"/>
        </w:rPr>
        <w:t>Modelo de inversión en proyectos eólico integrado con seis parámetros fundamentales</w:t>
      </w:r>
      <w:r w:rsidRPr="00A52839">
        <w:rPr>
          <w:rFonts w:ascii="Arial" w:hAnsi="Arial" w:cs="Arial"/>
          <w:sz w:val="24"/>
          <w:szCs w:val="24"/>
        </w:rPr>
        <w:t>: técnica, económica, ambiental, social, estratégica y de riesgo</w:t>
      </w:r>
    </w:p>
    <w:p w:rsidR="00DC6014" w:rsidRDefault="00DC6014" w:rsidP="000F40A0">
      <w:pPr>
        <w:jc w:val="both"/>
        <w:rPr>
          <w:rFonts w:ascii="Arial" w:hAnsi="Arial" w:cs="Arial"/>
          <w:b/>
          <w:color w:val="000000"/>
          <w:sz w:val="24"/>
          <w:szCs w:val="24"/>
        </w:rPr>
      </w:pPr>
      <w:r w:rsidRPr="00883996">
        <w:rPr>
          <w:rFonts w:ascii="Arial" w:hAnsi="Arial" w:cs="Arial"/>
          <w:b/>
          <w:color w:val="000000"/>
          <w:sz w:val="24"/>
          <w:szCs w:val="24"/>
        </w:rPr>
        <w:t>Variable dependiente.</w:t>
      </w:r>
      <w:r>
        <w:rPr>
          <w:rFonts w:ascii="Arial" w:hAnsi="Arial" w:cs="Arial"/>
          <w:b/>
          <w:color w:val="000000"/>
          <w:sz w:val="24"/>
          <w:szCs w:val="24"/>
        </w:rPr>
        <w:t xml:space="preserve"> </w:t>
      </w:r>
      <w:r w:rsidRPr="00502F74">
        <w:rPr>
          <w:rFonts w:ascii="Arial" w:hAnsi="Arial" w:cs="Arial"/>
          <w:color w:val="000000"/>
          <w:sz w:val="24"/>
          <w:szCs w:val="24"/>
        </w:rPr>
        <w:t>Es aquella característica o propiedad que se trata de cambiar mediante la manipulación de la variable independiente</w:t>
      </w:r>
      <w:r>
        <w:rPr>
          <w:rFonts w:ascii="Arial" w:hAnsi="Arial" w:cs="Arial"/>
          <w:b/>
          <w:color w:val="000000"/>
          <w:sz w:val="24"/>
          <w:szCs w:val="24"/>
        </w:rPr>
        <w:t>.</w:t>
      </w:r>
    </w:p>
    <w:p w:rsidR="00DC6014" w:rsidRDefault="00DC6014" w:rsidP="000F40A0">
      <w:pPr>
        <w:jc w:val="both"/>
        <w:rPr>
          <w:rFonts w:ascii="Arial" w:hAnsi="Arial" w:cs="Arial"/>
          <w:color w:val="000000"/>
          <w:sz w:val="24"/>
          <w:szCs w:val="24"/>
        </w:rPr>
      </w:pPr>
      <w:r w:rsidRPr="00502F74">
        <w:rPr>
          <w:rFonts w:ascii="Arial" w:hAnsi="Arial" w:cs="Arial"/>
          <w:color w:val="000000"/>
          <w:sz w:val="24"/>
          <w:szCs w:val="24"/>
        </w:rPr>
        <w:t>Optimización de la rentabilidad de los proyectos eólicos en el Perú.</w:t>
      </w:r>
    </w:p>
    <w:p w:rsidR="00113C8B" w:rsidRDefault="00113C8B" w:rsidP="000F40A0">
      <w:pPr>
        <w:jc w:val="both"/>
      </w:pPr>
    </w:p>
    <w:p w:rsidR="005D7A47" w:rsidRDefault="005D7A47" w:rsidP="0064296B">
      <w:pPr>
        <w:jc w:val="both"/>
      </w:pPr>
    </w:p>
    <w:p w:rsidR="005D7A47" w:rsidRDefault="005D7A47" w:rsidP="0064296B">
      <w:pPr>
        <w:jc w:val="both"/>
      </w:pPr>
    </w:p>
    <w:p w:rsidR="005D7A47" w:rsidRDefault="005D7A47" w:rsidP="0064296B">
      <w:pPr>
        <w:jc w:val="both"/>
      </w:pPr>
    </w:p>
    <w:p w:rsidR="005D7A47" w:rsidRDefault="005D7A47" w:rsidP="0064296B">
      <w:pPr>
        <w:jc w:val="both"/>
      </w:pPr>
    </w:p>
    <w:p w:rsidR="005D7A47" w:rsidRDefault="005D7A47" w:rsidP="0064296B">
      <w:pPr>
        <w:jc w:val="both"/>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E133C">
      <w:pPr>
        <w:pStyle w:val="Default"/>
        <w:spacing w:line="360" w:lineRule="auto"/>
        <w:ind w:left="142" w:firstLine="240"/>
        <w:jc w:val="center"/>
        <w:outlineLvl w:val="0"/>
        <w:rPr>
          <w:rFonts w:ascii="Arial" w:hAnsi="Arial" w:cs="Arial"/>
          <w:b/>
          <w:bCs/>
          <w:sz w:val="72"/>
          <w:szCs w:val="72"/>
        </w:rPr>
      </w:pPr>
      <w:bookmarkStart w:id="16" w:name="_Toc442360257"/>
      <w:bookmarkStart w:id="17" w:name="_Toc442360775"/>
      <w:r>
        <w:rPr>
          <w:rFonts w:ascii="Arial" w:hAnsi="Arial" w:cs="Arial"/>
          <w:b/>
          <w:bCs/>
          <w:sz w:val="72"/>
          <w:szCs w:val="72"/>
        </w:rPr>
        <w:t>CAPITULO II</w:t>
      </w:r>
      <w:bookmarkEnd w:id="16"/>
      <w:bookmarkEnd w:id="17"/>
    </w:p>
    <w:p w:rsidR="003B1167" w:rsidRDefault="003B1167" w:rsidP="003E133C">
      <w:pPr>
        <w:pStyle w:val="Prrafodelista"/>
        <w:ind w:left="1800"/>
        <w:jc w:val="both"/>
        <w:outlineLvl w:val="0"/>
        <w:rPr>
          <w:rFonts w:ascii="Arial" w:hAnsi="Arial" w:cs="Arial"/>
          <w:b/>
          <w:sz w:val="24"/>
          <w:szCs w:val="24"/>
        </w:rPr>
      </w:pPr>
      <w:bookmarkStart w:id="18" w:name="_Toc442360258"/>
      <w:bookmarkStart w:id="19" w:name="_Toc442360776"/>
      <w:r>
        <w:rPr>
          <w:rFonts w:ascii="Arial" w:hAnsi="Arial" w:cs="Arial"/>
          <w:b/>
          <w:bCs/>
          <w:sz w:val="72"/>
          <w:szCs w:val="72"/>
        </w:rPr>
        <w:t>MARCO TEÓRICO</w:t>
      </w:r>
      <w:bookmarkEnd w:id="18"/>
      <w:bookmarkEnd w:id="19"/>
      <w:r>
        <w:rPr>
          <w:rFonts w:ascii="Arial" w:hAnsi="Arial" w:cs="Arial"/>
          <w:b/>
          <w:bCs/>
          <w:sz w:val="72"/>
          <w:szCs w:val="72"/>
        </w:rPr>
        <w:t xml:space="preserve"> </w:t>
      </w: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3B1167" w:rsidRDefault="003B1167" w:rsidP="003B1167">
      <w:pPr>
        <w:pStyle w:val="Prrafodelista"/>
        <w:ind w:left="1800"/>
        <w:jc w:val="both"/>
        <w:rPr>
          <w:rFonts w:ascii="Arial" w:hAnsi="Arial" w:cs="Arial"/>
          <w:b/>
          <w:sz w:val="24"/>
          <w:szCs w:val="24"/>
        </w:rPr>
      </w:pPr>
    </w:p>
    <w:p w:rsidR="00CE6F0A" w:rsidRPr="003B1167" w:rsidRDefault="00D55A92" w:rsidP="003E133C">
      <w:pPr>
        <w:pStyle w:val="Prrafodelista"/>
        <w:numPr>
          <w:ilvl w:val="1"/>
          <w:numId w:val="32"/>
        </w:numPr>
        <w:jc w:val="both"/>
        <w:outlineLvl w:val="1"/>
        <w:rPr>
          <w:rFonts w:ascii="Arial" w:hAnsi="Arial" w:cs="Arial"/>
          <w:b/>
          <w:sz w:val="24"/>
          <w:szCs w:val="24"/>
        </w:rPr>
      </w:pPr>
      <w:bookmarkStart w:id="20" w:name="_Toc442360259"/>
      <w:bookmarkStart w:id="21" w:name="_Toc442360777"/>
      <w:r w:rsidRPr="003B1167">
        <w:rPr>
          <w:rFonts w:ascii="Arial" w:hAnsi="Arial" w:cs="Arial"/>
          <w:b/>
          <w:sz w:val="24"/>
          <w:szCs w:val="24"/>
        </w:rPr>
        <w:t>Decisiones de Inversión en Proyectos de Energías Renovables</w:t>
      </w:r>
      <w:bookmarkEnd w:id="20"/>
      <w:bookmarkEnd w:id="21"/>
    </w:p>
    <w:p w:rsidR="00CE6F0A" w:rsidRPr="00D55A92" w:rsidRDefault="00CE6F0A" w:rsidP="000F40A0">
      <w:pPr>
        <w:jc w:val="both"/>
        <w:rPr>
          <w:rFonts w:ascii="Arial" w:hAnsi="Arial" w:cs="Arial"/>
          <w:spacing w:val="-1"/>
          <w:sz w:val="24"/>
          <w:szCs w:val="24"/>
        </w:rPr>
      </w:pPr>
      <w:r w:rsidRPr="00D55A92">
        <w:rPr>
          <w:rFonts w:ascii="Arial" w:hAnsi="Arial" w:cs="Arial"/>
          <w:spacing w:val="-2"/>
          <w:sz w:val="24"/>
          <w:szCs w:val="24"/>
        </w:rPr>
        <w:t>E</w:t>
      </w:r>
      <w:r w:rsidRPr="00D55A92">
        <w:rPr>
          <w:rFonts w:ascii="Arial" w:hAnsi="Arial" w:cs="Arial"/>
          <w:sz w:val="24"/>
          <w:szCs w:val="24"/>
        </w:rPr>
        <w:t>l</w:t>
      </w:r>
      <w:r w:rsidRPr="00D55A92">
        <w:rPr>
          <w:rFonts w:ascii="Arial" w:hAnsi="Arial" w:cs="Arial"/>
          <w:spacing w:val="-6"/>
          <w:sz w:val="24"/>
          <w:szCs w:val="24"/>
        </w:rPr>
        <w:t xml:space="preserve"> </w:t>
      </w:r>
      <w:r w:rsidRPr="00D55A92">
        <w:rPr>
          <w:rFonts w:ascii="Arial" w:hAnsi="Arial" w:cs="Arial"/>
          <w:w w:val="94"/>
          <w:sz w:val="24"/>
          <w:szCs w:val="24"/>
        </w:rPr>
        <w:t>desar</w:t>
      </w:r>
      <w:r w:rsidRPr="00D55A92">
        <w:rPr>
          <w:rFonts w:ascii="Arial" w:hAnsi="Arial" w:cs="Arial"/>
          <w:spacing w:val="-1"/>
          <w:w w:val="94"/>
          <w:sz w:val="24"/>
          <w:szCs w:val="24"/>
        </w:rPr>
        <w:t>r</w:t>
      </w:r>
      <w:r w:rsidRPr="00D55A92">
        <w:rPr>
          <w:rFonts w:ascii="Arial" w:hAnsi="Arial" w:cs="Arial"/>
          <w:w w:val="94"/>
          <w:sz w:val="24"/>
          <w:szCs w:val="24"/>
        </w:rPr>
        <w:t>ollo</w:t>
      </w:r>
      <w:r w:rsidRPr="00D55A92">
        <w:rPr>
          <w:rFonts w:ascii="Arial" w:hAnsi="Arial" w:cs="Arial"/>
          <w:spacing w:val="9"/>
          <w:w w:val="94"/>
          <w:sz w:val="24"/>
          <w:szCs w:val="24"/>
        </w:rPr>
        <w:t xml:space="preserve"> </w:t>
      </w:r>
      <w:r w:rsidRPr="00D55A92">
        <w:rPr>
          <w:rFonts w:ascii="Arial" w:hAnsi="Arial" w:cs="Arial"/>
          <w:sz w:val="24"/>
          <w:szCs w:val="24"/>
        </w:rPr>
        <w:t>de</w:t>
      </w:r>
      <w:r w:rsidRPr="00D55A92">
        <w:rPr>
          <w:rFonts w:ascii="Arial" w:hAnsi="Arial" w:cs="Arial"/>
          <w:spacing w:val="-3"/>
          <w:sz w:val="24"/>
          <w:szCs w:val="24"/>
        </w:rPr>
        <w:t xml:space="preserve"> </w:t>
      </w:r>
      <w:r w:rsidRPr="00D55A92">
        <w:rPr>
          <w:rFonts w:ascii="Arial" w:hAnsi="Arial" w:cs="Arial"/>
          <w:sz w:val="24"/>
          <w:szCs w:val="24"/>
        </w:rPr>
        <w:t>la</w:t>
      </w:r>
      <w:r w:rsidRPr="00D55A92">
        <w:rPr>
          <w:rFonts w:ascii="Arial" w:hAnsi="Arial" w:cs="Arial"/>
          <w:spacing w:val="-8"/>
          <w:sz w:val="24"/>
          <w:szCs w:val="24"/>
        </w:rPr>
        <w:t xml:space="preserve"> </w:t>
      </w:r>
      <w:r w:rsidRPr="00D55A92">
        <w:rPr>
          <w:rFonts w:ascii="Arial" w:hAnsi="Arial" w:cs="Arial"/>
          <w:w w:val="92"/>
          <w:sz w:val="24"/>
          <w:szCs w:val="24"/>
        </w:rPr>
        <w:t>energía</w:t>
      </w:r>
      <w:r w:rsidRPr="00D55A92">
        <w:rPr>
          <w:rFonts w:ascii="Arial" w:hAnsi="Arial" w:cs="Arial"/>
          <w:spacing w:val="16"/>
          <w:w w:val="92"/>
          <w:sz w:val="24"/>
          <w:szCs w:val="24"/>
        </w:rPr>
        <w:t xml:space="preserve"> </w:t>
      </w:r>
      <w:r w:rsidRPr="00D55A92">
        <w:rPr>
          <w:rFonts w:ascii="Arial" w:hAnsi="Arial" w:cs="Arial"/>
          <w:w w:val="92"/>
          <w:sz w:val="24"/>
          <w:szCs w:val="24"/>
        </w:rPr>
        <w:t>eólica</w:t>
      </w:r>
      <w:r w:rsidRPr="00D55A92">
        <w:rPr>
          <w:rFonts w:ascii="Arial" w:hAnsi="Arial" w:cs="Arial"/>
          <w:spacing w:val="5"/>
          <w:w w:val="92"/>
          <w:sz w:val="24"/>
          <w:szCs w:val="24"/>
        </w:rPr>
        <w:t xml:space="preserve"> </w:t>
      </w:r>
      <w:r w:rsidRPr="00D55A92">
        <w:rPr>
          <w:rFonts w:ascii="Arial" w:hAnsi="Arial" w:cs="Arial"/>
          <w:sz w:val="24"/>
          <w:szCs w:val="24"/>
        </w:rPr>
        <w:t xml:space="preserve">en </w:t>
      </w:r>
      <w:r w:rsidRPr="00D55A92">
        <w:rPr>
          <w:rFonts w:ascii="Arial" w:hAnsi="Arial" w:cs="Arial"/>
          <w:w w:val="89"/>
          <w:sz w:val="24"/>
          <w:szCs w:val="24"/>
        </w:rPr>
        <w:t>escala</w:t>
      </w:r>
      <w:r w:rsidRPr="00D55A92">
        <w:rPr>
          <w:rFonts w:ascii="Arial" w:hAnsi="Arial" w:cs="Arial"/>
          <w:spacing w:val="11"/>
          <w:w w:val="89"/>
          <w:sz w:val="24"/>
          <w:szCs w:val="24"/>
        </w:rPr>
        <w:t xml:space="preserve"> </w:t>
      </w:r>
      <w:r w:rsidRPr="00D55A92">
        <w:rPr>
          <w:rFonts w:ascii="Arial" w:hAnsi="Arial" w:cs="Arial"/>
          <w:sz w:val="24"/>
          <w:szCs w:val="24"/>
        </w:rPr>
        <w:t>mundial</w:t>
      </w:r>
      <w:r w:rsidRPr="00D55A92">
        <w:rPr>
          <w:rFonts w:ascii="Arial" w:hAnsi="Arial" w:cs="Arial"/>
          <w:spacing w:val="-7"/>
          <w:sz w:val="24"/>
          <w:szCs w:val="24"/>
        </w:rPr>
        <w:t xml:space="preserve"> </w:t>
      </w:r>
      <w:r w:rsidRPr="00D55A92">
        <w:rPr>
          <w:rFonts w:ascii="Arial" w:hAnsi="Arial" w:cs="Arial"/>
          <w:sz w:val="24"/>
          <w:szCs w:val="24"/>
        </w:rPr>
        <w:t>es</w:t>
      </w:r>
      <w:r w:rsidRPr="00D55A92">
        <w:rPr>
          <w:rFonts w:ascii="Arial" w:hAnsi="Arial" w:cs="Arial"/>
          <w:spacing w:val="-17"/>
          <w:sz w:val="24"/>
          <w:szCs w:val="24"/>
        </w:rPr>
        <w:t xml:space="preserve"> </w:t>
      </w:r>
      <w:r w:rsidRPr="00D55A92">
        <w:rPr>
          <w:rFonts w:ascii="Arial" w:hAnsi="Arial" w:cs="Arial"/>
          <w:sz w:val="24"/>
          <w:szCs w:val="24"/>
        </w:rPr>
        <w:t>notable,</w:t>
      </w:r>
      <w:r w:rsidRPr="00D55A92">
        <w:rPr>
          <w:rFonts w:ascii="Arial" w:hAnsi="Arial" w:cs="Arial"/>
          <w:spacing w:val="-13"/>
          <w:sz w:val="24"/>
          <w:szCs w:val="24"/>
        </w:rPr>
        <w:t xml:space="preserve"> </w:t>
      </w:r>
      <w:r w:rsidRPr="00D55A92">
        <w:rPr>
          <w:rFonts w:ascii="Arial" w:hAnsi="Arial" w:cs="Arial"/>
          <w:spacing w:val="-2"/>
          <w:w w:val="96"/>
          <w:sz w:val="24"/>
          <w:szCs w:val="24"/>
        </w:rPr>
        <w:t>r</w:t>
      </w:r>
      <w:r w:rsidRPr="00D55A92">
        <w:rPr>
          <w:rFonts w:ascii="Arial" w:hAnsi="Arial" w:cs="Arial"/>
          <w:w w:val="96"/>
          <w:sz w:val="24"/>
          <w:szCs w:val="24"/>
        </w:rPr>
        <w:t>ep</w:t>
      </w:r>
      <w:r w:rsidRPr="00D55A92">
        <w:rPr>
          <w:rFonts w:ascii="Arial" w:hAnsi="Arial" w:cs="Arial"/>
          <w:spacing w:val="-2"/>
          <w:w w:val="96"/>
          <w:sz w:val="24"/>
          <w:szCs w:val="24"/>
        </w:rPr>
        <w:t>r</w:t>
      </w:r>
      <w:r w:rsidRPr="00D55A92">
        <w:rPr>
          <w:rFonts w:ascii="Arial" w:hAnsi="Arial" w:cs="Arial"/>
          <w:w w:val="96"/>
          <w:sz w:val="24"/>
          <w:szCs w:val="24"/>
        </w:rPr>
        <w:t>esentando</w:t>
      </w:r>
      <w:r w:rsidRPr="00D55A92">
        <w:rPr>
          <w:rFonts w:ascii="Arial" w:hAnsi="Arial" w:cs="Arial"/>
          <w:spacing w:val="10"/>
          <w:w w:val="96"/>
          <w:sz w:val="24"/>
          <w:szCs w:val="24"/>
        </w:rPr>
        <w:t xml:space="preserve"> </w:t>
      </w:r>
      <w:r w:rsidRPr="00D55A92">
        <w:rPr>
          <w:rFonts w:ascii="Arial" w:hAnsi="Arial" w:cs="Arial"/>
          <w:sz w:val="24"/>
          <w:szCs w:val="24"/>
        </w:rPr>
        <w:t>ya</w:t>
      </w:r>
      <w:r w:rsidRPr="00D55A92">
        <w:rPr>
          <w:rFonts w:ascii="Arial" w:hAnsi="Arial" w:cs="Arial"/>
          <w:spacing w:val="-15"/>
          <w:sz w:val="24"/>
          <w:szCs w:val="24"/>
        </w:rPr>
        <w:t xml:space="preserve"> </w:t>
      </w:r>
      <w:r w:rsidRPr="00D55A92">
        <w:rPr>
          <w:rFonts w:ascii="Arial" w:hAnsi="Arial" w:cs="Arial"/>
          <w:sz w:val="24"/>
          <w:szCs w:val="24"/>
        </w:rPr>
        <w:t>una pa</w:t>
      </w:r>
      <w:r w:rsidRPr="00D55A92">
        <w:rPr>
          <w:rFonts w:ascii="Arial" w:hAnsi="Arial" w:cs="Arial"/>
          <w:spacing w:val="1"/>
          <w:sz w:val="24"/>
          <w:szCs w:val="24"/>
        </w:rPr>
        <w:t>r</w:t>
      </w:r>
      <w:r w:rsidRPr="00D55A92">
        <w:rPr>
          <w:rFonts w:ascii="Arial" w:hAnsi="Arial" w:cs="Arial"/>
          <w:sz w:val="24"/>
          <w:szCs w:val="24"/>
        </w:rPr>
        <w:t>te</w:t>
      </w:r>
      <w:r w:rsidRPr="00D55A92">
        <w:rPr>
          <w:rFonts w:ascii="Arial" w:hAnsi="Arial" w:cs="Arial"/>
          <w:spacing w:val="-11"/>
          <w:sz w:val="24"/>
          <w:szCs w:val="24"/>
        </w:rPr>
        <w:t xml:space="preserve"> </w:t>
      </w:r>
      <w:r w:rsidRPr="00D55A92">
        <w:rPr>
          <w:rFonts w:ascii="Arial" w:hAnsi="Arial" w:cs="Arial"/>
          <w:sz w:val="24"/>
          <w:szCs w:val="24"/>
        </w:rPr>
        <w:t>impo</w:t>
      </w:r>
      <w:r w:rsidRPr="00D55A92">
        <w:rPr>
          <w:rFonts w:ascii="Arial" w:hAnsi="Arial" w:cs="Arial"/>
          <w:spacing w:val="1"/>
          <w:sz w:val="24"/>
          <w:szCs w:val="24"/>
        </w:rPr>
        <w:t>r</w:t>
      </w:r>
      <w:r w:rsidRPr="00D55A92">
        <w:rPr>
          <w:rFonts w:ascii="Arial" w:hAnsi="Arial" w:cs="Arial"/>
          <w:sz w:val="24"/>
          <w:szCs w:val="24"/>
        </w:rPr>
        <w:t>tante</w:t>
      </w:r>
      <w:r w:rsidRPr="00D55A92">
        <w:rPr>
          <w:rFonts w:ascii="Arial" w:hAnsi="Arial" w:cs="Arial"/>
          <w:spacing w:val="-8"/>
          <w:sz w:val="24"/>
          <w:szCs w:val="24"/>
        </w:rPr>
        <w:t xml:space="preserve"> </w:t>
      </w:r>
      <w:r w:rsidRPr="00D55A92">
        <w:rPr>
          <w:rFonts w:ascii="Arial" w:hAnsi="Arial" w:cs="Arial"/>
          <w:sz w:val="24"/>
          <w:szCs w:val="24"/>
        </w:rPr>
        <w:t>de</w:t>
      </w:r>
      <w:r w:rsidRPr="00D55A92">
        <w:rPr>
          <w:rFonts w:ascii="Arial" w:hAnsi="Arial" w:cs="Arial"/>
          <w:spacing w:val="-8"/>
          <w:sz w:val="24"/>
          <w:szCs w:val="24"/>
        </w:rPr>
        <w:t xml:space="preserve"> </w:t>
      </w:r>
      <w:r w:rsidRPr="00D55A92">
        <w:rPr>
          <w:rFonts w:ascii="Arial" w:hAnsi="Arial" w:cs="Arial"/>
          <w:sz w:val="24"/>
          <w:szCs w:val="24"/>
        </w:rPr>
        <w:t>la</w:t>
      </w:r>
      <w:r w:rsidRPr="00D55A92">
        <w:rPr>
          <w:rFonts w:ascii="Arial" w:hAnsi="Arial" w:cs="Arial"/>
          <w:spacing w:val="-13"/>
          <w:sz w:val="24"/>
          <w:szCs w:val="24"/>
        </w:rPr>
        <w:t xml:space="preserve"> </w:t>
      </w:r>
      <w:r w:rsidRPr="00D55A92">
        <w:rPr>
          <w:rFonts w:ascii="Arial" w:hAnsi="Arial" w:cs="Arial"/>
          <w:w w:val="93"/>
          <w:sz w:val="24"/>
          <w:szCs w:val="24"/>
        </w:rPr>
        <w:t>capacidad</w:t>
      </w:r>
      <w:r w:rsidRPr="00D55A92">
        <w:rPr>
          <w:rFonts w:ascii="Arial" w:hAnsi="Arial" w:cs="Arial"/>
          <w:spacing w:val="20"/>
          <w:w w:val="93"/>
          <w:sz w:val="24"/>
          <w:szCs w:val="24"/>
        </w:rPr>
        <w:t xml:space="preserve"> </w:t>
      </w:r>
      <w:r w:rsidRPr="00D55A92">
        <w:rPr>
          <w:rFonts w:ascii="Arial" w:hAnsi="Arial" w:cs="Arial"/>
          <w:w w:val="93"/>
          <w:sz w:val="24"/>
          <w:szCs w:val="24"/>
        </w:rPr>
        <w:t>eléctrica</w:t>
      </w:r>
      <w:r w:rsidRPr="00D55A92">
        <w:rPr>
          <w:rFonts w:ascii="Arial" w:hAnsi="Arial" w:cs="Arial"/>
          <w:spacing w:val="-2"/>
          <w:w w:val="93"/>
          <w:sz w:val="24"/>
          <w:szCs w:val="24"/>
        </w:rPr>
        <w:t xml:space="preserve"> </w:t>
      </w:r>
      <w:r w:rsidRPr="00D55A92">
        <w:rPr>
          <w:rFonts w:ascii="Arial" w:hAnsi="Arial" w:cs="Arial"/>
          <w:w w:val="93"/>
          <w:sz w:val="24"/>
          <w:szCs w:val="24"/>
        </w:rPr>
        <w:t>global</w:t>
      </w:r>
      <w:r w:rsidRPr="00D55A92">
        <w:rPr>
          <w:rFonts w:ascii="Arial" w:hAnsi="Arial" w:cs="Arial"/>
          <w:spacing w:val="4"/>
          <w:w w:val="93"/>
          <w:sz w:val="24"/>
          <w:szCs w:val="24"/>
        </w:rPr>
        <w:t xml:space="preserve"> </w:t>
      </w:r>
      <w:r w:rsidRPr="00D55A92">
        <w:rPr>
          <w:rFonts w:ascii="Arial" w:hAnsi="Arial" w:cs="Arial"/>
          <w:sz w:val="24"/>
          <w:szCs w:val="24"/>
        </w:rPr>
        <w:t>con</w:t>
      </w:r>
      <w:r w:rsidRPr="00D55A92">
        <w:rPr>
          <w:rFonts w:ascii="Arial" w:hAnsi="Arial" w:cs="Arial"/>
          <w:spacing w:val="-8"/>
          <w:sz w:val="24"/>
          <w:szCs w:val="24"/>
        </w:rPr>
        <w:t xml:space="preserve"> </w:t>
      </w:r>
      <w:r w:rsidRPr="00D55A92">
        <w:rPr>
          <w:rFonts w:ascii="Arial" w:hAnsi="Arial" w:cs="Arial"/>
          <w:w w:val="92"/>
          <w:sz w:val="24"/>
          <w:szCs w:val="24"/>
        </w:rPr>
        <w:t>fuentes</w:t>
      </w:r>
      <w:r w:rsidRPr="00D55A92">
        <w:rPr>
          <w:rFonts w:ascii="Arial" w:hAnsi="Arial" w:cs="Arial"/>
          <w:spacing w:val="22"/>
          <w:w w:val="92"/>
          <w:sz w:val="24"/>
          <w:szCs w:val="24"/>
        </w:rPr>
        <w:t xml:space="preserve"> </w:t>
      </w:r>
      <w:r w:rsidRPr="00D55A92">
        <w:rPr>
          <w:rFonts w:ascii="Arial" w:hAnsi="Arial" w:cs="Arial"/>
          <w:spacing w:val="-2"/>
          <w:w w:val="92"/>
          <w:sz w:val="24"/>
          <w:szCs w:val="24"/>
        </w:rPr>
        <w:t>r</w:t>
      </w:r>
      <w:r w:rsidRPr="00D55A92">
        <w:rPr>
          <w:rFonts w:ascii="Arial" w:hAnsi="Arial" w:cs="Arial"/>
          <w:w w:val="92"/>
          <w:sz w:val="24"/>
          <w:szCs w:val="24"/>
        </w:rPr>
        <w:t>en</w:t>
      </w:r>
      <w:r w:rsidRPr="00D55A92">
        <w:rPr>
          <w:rFonts w:ascii="Arial" w:hAnsi="Arial" w:cs="Arial"/>
          <w:spacing w:val="-4"/>
          <w:w w:val="92"/>
          <w:sz w:val="24"/>
          <w:szCs w:val="24"/>
        </w:rPr>
        <w:t>o</w:t>
      </w:r>
      <w:r w:rsidRPr="00D55A92">
        <w:rPr>
          <w:rFonts w:ascii="Arial" w:hAnsi="Arial" w:cs="Arial"/>
          <w:spacing w:val="-2"/>
          <w:w w:val="92"/>
          <w:sz w:val="24"/>
          <w:szCs w:val="24"/>
        </w:rPr>
        <w:t>v</w:t>
      </w:r>
      <w:r w:rsidRPr="00D55A92">
        <w:rPr>
          <w:rFonts w:ascii="Arial" w:hAnsi="Arial" w:cs="Arial"/>
          <w:w w:val="92"/>
          <w:sz w:val="24"/>
          <w:szCs w:val="24"/>
        </w:rPr>
        <w:t>ables.</w:t>
      </w:r>
      <w:r w:rsidRPr="00D55A92">
        <w:rPr>
          <w:rFonts w:ascii="Arial" w:hAnsi="Arial" w:cs="Arial"/>
          <w:spacing w:val="17"/>
          <w:w w:val="92"/>
          <w:sz w:val="24"/>
          <w:szCs w:val="24"/>
        </w:rPr>
        <w:t xml:space="preserve"> </w:t>
      </w:r>
      <w:r w:rsidRPr="00D55A92">
        <w:rPr>
          <w:rFonts w:ascii="Arial" w:hAnsi="Arial" w:cs="Arial"/>
          <w:w w:val="92"/>
          <w:sz w:val="24"/>
          <w:szCs w:val="24"/>
        </w:rPr>
        <w:t>La</w:t>
      </w:r>
      <w:r w:rsidRPr="00D55A92">
        <w:rPr>
          <w:rFonts w:ascii="Arial" w:hAnsi="Arial" w:cs="Arial"/>
          <w:spacing w:val="1"/>
          <w:w w:val="92"/>
          <w:sz w:val="24"/>
          <w:szCs w:val="24"/>
        </w:rPr>
        <w:t xml:space="preserve"> </w:t>
      </w:r>
      <w:r w:rsidRPr="00D55A92">
        <w:rPr>
          <w:rFonts w:ascii="Arial" w:hAnsi="Arial" w:cs="Arial"/>
          <w:sz w:val="24"/>
          <w:szCs w:val="24"/>
        </w:rPr>
        <w:t xml:space="preserve">industria </w:t>
      </w:r>
      <w:r w:rsidRPr="00D55A92">
        <w:rPr>
          <w:rFonts w:ascii="Arial" w:hAnsi="Arial" w:cs="Arial"/>
          <w:w w:val="91"/>
          <w:sz w:val="24"/>
          <w:szCs w:val="24"/>
        </w:rPr>
        <w:t>eólica</w:t>
      </w:r>
      <w:r w:rsidRPr="00D55A92">
        <w:rPr>
          <w:rFonts w:ascii="Arial" w:hAnsi="Arial" w:cs="Arial"/>
          <w:spacing w:val="14"/>
          <w:w w:val="91"/>
          <w:sz w:val="24"/>
          <w:szCs w:val="24"/>
        </w:rPr>
        <w:t xml:space="preserve"> </w:t>
      </w:r>
      <w:r w:rsidRPr="00D55A92">
        <w:rPr>
          <w:rFonts w:ascii="Arial" w:hAnsi="Arial" w:cs="Arial"/>
          <w:sz w:val="24"/>
          <w:szCs w:val="24"/>
        </w:rPr>
        <w:t>mundial</w:t>
      </w:r>
      <w:r w:rsidRPr="00D55A92">
        <w:rPr>
          <w:rFonts w:ascii="Arial" w:hAnsi="Arial" w:cs="Arial"/>
          <w:spacing w:val="-3"/>
          <w:sz w:val="24"/>
          <w:szCs w:val="24"/>
        </w:rPr>
        <w:t xml:space="preserve"> </w:t>
      </w:r>
      <w:r w:rsidRPr="00D55A92">
        <w:rPr>
          <w:rFonts w:ascii="Arial" w:hAnsi="Arial" w:cs="Arial"/>
          <w:w w:val="93"/>
          <w:sz w:val="24"/>
          <w:szCs w:val="24"/>
        </w:rPr>
        <w:t>enfoca</w:t>
      </w:r>
      <w:r w:rsidRPr="00D55A92">
        <w:rPr>
          <w:rFonts w:ascii="Arial" w:hAnsi="Arial" w:cs="Arial"/>
          <w:spacing w:val="13"/>
          <w:w w:val="93"/>
          <w:sz w:val="24"/>
          <w:szCs w:val="24"/>
        </w:rPr>
        <w:t xml:space="preserve"> </w:t>
      </w:r>
      <w:r w:rsidRPr="00D55A92">
        <w:rPr>
          <w:rFonts w:ascii="Arial" w:hAnsi="Arial" w:cs="Arial"/>
          <w:sz w:val="24"/>
          <w:szCs w:val="24"/>
        </w:rPr>
        <w:t>su</w:t>
      </w:r>
      <w:r w:rsidRPr="00D55A92">
        <w:rPr>
          <w:rFonts w:ascii="Arial" w:hAnsi="Arial" w:cs="Arial"/>
          <w:spacing w:val="-2"/>
          <w:sz w:val="24"/>
          <w:szCs w:val="24"/>
        </w:rPr>
        <w:t xml:space="preserve"> </w:t>
      </w:r>
      <w:r w:rsidRPr="00D55A92">
        <w:rPr>
          <w:rFonts w:ascii="Arial" w:hAnsi="Arial" w:cs="Arial"/>
          <w:sz w:val="24"/>
          <w:szCs w:val="24"/>
        </w:rPr>
        <w:t>atención</w:t>
      </w:r>
      <w:r w:rsidRPr="00D55A92">
        <w:rPr>
          <w:rFonts w:ascii="Arial" w:hAnsi="Arial" w:cs="Arial"/>
          <w:spacing w:val="-10"/>
          <w:sz w:val="24"/>
          <w:szCs w:val="24"/>
        </w:rPr>
        <w:t xml:space="preserve"> </w:t>
      </w:r>
      <w:r w:rsidRPr="00D55A92">
        <w:rPr>
          <w:rFonts w:ascii="Arial" w:hAnsi="Arial" w:cs="Arial"/>
          <w:sz w:val="24"/>
          <w:szCs w:val="24"/>
        </w:rPr>
        <w:t>hacia</w:t>
      </w:r>
      <w:r w:rsidRPr="00D55A92">
        <w:rPr>
          <w:rFonts w:ascii="Arial" w:hAnsi="Arial" w:cs="Arial"/>
          <w:spacing w:val="-15"/>
          <w:sz w:val="24"/>
          <w:szCs w:val="24"/>
        </w:rPr>
        <w:t xml:space="preserve"> </w:t>
      </w:r>
      <w:r w:rsidRPr="00D55A92">
        <w:rPr>
          <w:rFonts w:ascii="Arial" w:hAnsi="Arial" w:cs="Arial"/>
          <w:w w:val="90"/>
          <w:sz w:val="24"/>
          <w:szCs w:val="24"/>
        </w:rPr>
        <w:t>países</w:t>
      </w:r>
      <w:r w:rsidRPr="00D55A92">
        <w:rPr>
          <w:rFonts w:ascii="Arial" w:hAnsi="Arial" w:cs="Arial"/>
          <w:spacing w:val="15"/>
          <w:w w:val="90"/>
          <w:sz w:val="24"/>
          <w:szCs w:val="24"/>
        </w:rPr>
        <w:t xml:space="preserve"> </w:t>
      </w:r>
      <w:r w:rsidRPr="00D55A92">
        <w:rPr>
          <w:rFonts w:ascii="Arial" w:hAnsi="Arial" w:cs="Arial"/>
          <w:sz w:val="24"/>
          <w:szCs w:val="24"/>
        </w:rPr>
        <w:t>en</w:t>
      </w:r>
      <w:r w:rsidRPr="00D55A92">
        <w:rPr>
          <w:rFonts w:ascii="Arial" w:hAnsi="Arial" w:cs="Arial"/>
          <w:spacing w:val="4"/>
          <w:sz w:val="24"/>
          <w:szCs w:val="24"/>
        </w:rPr>
        <w:t xml:space="preserve"> </w:t>
      </w:r>
      <w:r w:rsidRPr="00D55A92">
        <w:rPr>
          <w:rFonts w:ascii="Arial" w:hAnsi="Arial" w:cs="Arial"/>
          <w:w w:val="94"/>
          <w:sz w:val="24"/>
          <w:szCs w:val="24"/>
        </w:rPr>
        <w:t>desar</w:t>
      </w:r>
      <w:r w:rsidRPr="00D55A92">
        <w:rPr>
          <w:rFonts w:ascii="Arial" w:hAnsi="Arial" w:cs="Arial"/>
          <w:spacing w:val="-1"/>
          <w:w w:val="94"/>
          <w:sz w:val="24"/>
          <w:szCs w:val="24"/>
        </w:rPr>
        <w:t>r</w:t>
      </w:r>
      <w:r w:rsidRPr="00D55A92">
        <w:rPr>
          <w:rFonts w:ascii="Arial" w:hAnsi="Arial" w:cs="Arial"/>
          <w:w w:val="94"/>
          <w:sz w:val="24"/>
          <w:szCs w:val="24"/>
        </w:rPr>
        <w:t>ollo</w:t>
      </w:r>
      <w:r w:rsidRPr="00D55A92">
        <w:rPr>
          <w:rFonts w:ascii="Arial" w:hAnsi="Arial" w:cs="Arial"/>
          <w:spacing w:val="13"/>
          <w:w w:val="94"/>
          <w:sz w:val="24"/>
          <w:szCs w:val="24"/>
        </w:rPr>
        <w:t xml:space="preserve"> </w:t>
      </w:r>
      <w:r w:rsidRPr="00D55A92">
        <w:rPr>
          <w:rFonts w:ascii="Arial" w:hAnsi="Arial" w:cs="Arial"/>
          <w:sz w:val="24"/>
          <w:szCs w:val="24"/>
        </w:rPr>
        <w:t>con</w:t>
      </w:r>
      <w:r w:rsidRPr="00D55A92">
        <w:rPr>
          <w:rFonts w:ascii="Arial" w:hAnsi="Arial" w:cs="Arial"/>
          <w:spacing w:val="1"/>
          <w:sz w:val="24"/>
          <w:szCs w:val="24"/>
        </w:rPr>
        <w:t xml:space="preserve"> </w:t>
      </w:r>
      <w:r w:rsidRPr="00D55A92">
        <w:rPr>
          <w:rFonts w:ascii="Arial" w:hAnsi="Arial" w:cs="Arial"/>
          <w:w w:val="93"/>
          <w:sz w:val="24"/>
          <w:szCs w:val="24"/>
        </w:rPr>
        <w:t>locaciones</w:t>
      </w:r>
      <w:r w:rsidRPr="00D55A92">
        <w:rPr>
          <w:rFonts w:ascii="Arial" w:hAnsi="Arial" w:cs="Arial"/>
          <w:spacing w:val="13"/>
          <w:w w:val="93"/>
          <w:sz w:val="24"/>
          <w:szCs w:val="24"/>
        </w:rPr>
        <w:t xml:space="preserve"> </w:t>
      </w:r>
      <w:r w:rsidRPr="00D55A92">
        <w:rPr>
          <w:rFonts w:ascii="Arial" w:hAnsi="Arial" w:cs="Arial"/>
          <w:sz w:val="24"/>
          <w:szCs w:val="24"/>
        </w:rPr>
        <w:t>idóneas para</w:t>
      </w:r>
      <w:r w:rsidRPr="00D55A92">
        <w:rPr>
          <w:rFonts w:ascii="Arial" w:hAnsi="Arial" w:cs="Arial"/>
          <w:spacing w:val="-17"/>
          <w:sz w:val="24"/>
          <w:szCs w:val="24"/>
        </w:rPr>
        <w:t xml:space="preserve"> </w:t>
      </w:r>
      <w:r w:rsidRPr="00D55A92">
        <w:rPr>
          <w:rFonts w:ascii="Arial" w:hAnsi="Arial" w:cs="Arial"/>
          <w:sz w:val="24"/>
          <w:szCs w:val="24"/>
        </w:rPr>
        <w:t>la</w:t>
      </w:r>
      <w:r w:rsidRPr="00D55A92">
        <w:rPr>
          <w:rFonts w:ascii="Arial" w:hAnsi="Arial" w:cs="Arial"/>
          <w:spacing w:val="-14"/>
          <w:sz w:val="24"/>
          <w:szCs w:val="24"/>
        </w:rPr>
        <w:t xml:space="preserve"> </w:t>
      </w:r>
      <w:r w:rsidRPr="00D55A92">
        <w:rPr>
          <w:rFonts w:ascii="Arial" w:hAnsi="Arial" w:cs="Arial"/>
          <w:w w:val="95"/>
          <w:sz w:val="24"/>
          <w:szCs w:val="24"/>
        </w:rPr>
        <w:t>instalación</w:t>
      </w:r>
      <w:r w:rsidRPr="00D55A92">
        <w:rPr>
          <w:rFonts w:ascii="Arial" w:hAnsi="Arial" w:cs="Arial"/>
          <w:spacing w:val="3"/>
          <w:w w:val="95"/>
          <w:sz w:val="24"/>
          <w:szCs w:val="24"/>
        </w:rPr>
        <w:t xml:space="preserve"> </w:t>
      </w:r>
      <w:r w:rsidRPr="00D55A92">
        <w:rPr>
          <w:rFonts w:ascii="Arial" w:hAnsi="Arial" w:cs="Arial"/>
          <w:sz w:val="24"/>
          <w:szCs w:val="24"/>
        </w:rPr>
        <w:t>de</w:t>
      </w:r>
      <w:r w:rsidRPr="00D55A92">
        <w:rPr>
          <w:rFonts w:ascii="Arial" w:hAnsi="Arial" w:cs="Arial"/>
          <w:spacing w:val="-9"/>
          <w:sz w:val="24"/>
          <w:szCs w:val="24"/>
        </w:rPr>
        <w:t xml:space="preserve"> </w:t>
      </w:r>
      <w:r w:rsidRPr="00D55A92">
        <w:rPr>
          <w:rFonts w:ascii="Arial" w:hAnsi="Arial" w:cs="Arial"/>
          <w:w w:val="92"/>
          <w:sz w:val="24"/>
          <w:szCs w:val="24"/>
        </w:rPr>
        <w:t>centrales</w:t>
      </w:r>
      <w:r w:rsidRPr="00D55A92">
        <w:rPr>
          <w:rFonts w:ascii="Arial" w:hAnsi="Arial" w:cs="Arial"/>
          <w:spacing w:val="11"/>
          <w:w w:val="92"/>
          <w:sz w:val="24"/>
          <w:szCs w:val="24"/>
        </w:rPr>
        <w:t xml:space="preserve"> </w:t>
      </w:r>
      <w:r w:rsidRPr="00D55A92">
        <w:rPr>
          <w:rFonts w:ascii="Arial" w:hAnsi="Arial" w:cs="Arial"/>
          <w:w w:val="92"/>
          <w:sz w:val="24"/>
          <w:szCs w:val="24"/>
        </w:rPr>
        <w:t>eólicas.</w:t>
      </w:r>
      <w:r w:rsidRPr="00D55A92">
        <w:rPr>
          <w:rFonts w:ascii="Arial" w:hAnsi="Arial" w:cs="Arial"/>
          <w:spacing w:val="-2"/>
          <w:w w:val="92"/>
          <w:sz w:val="24"/>
          <w:szCs w:val="24"/>
        </w:rPr>
        <w:t xml:space="preserve"> </w:t>
      </w:r>
      <w:r w:rsidRPr="00D55A92">
        <w:rPr>
          <w:rFonts w:ascii="Arial" w:hAnsi="Arial" w:cs="Arial"/>
          <w:spacing w:val="-2"/>
          <w:sz w:val="24"/>
          <w:szCs w:val="24"/>
        </w:rPr>
        <w:t>E</w:t>
      </w:r>
      <w:r w:rsidRPr="00D55A92">
        <w:rPr>
          <w:rFonts w:ascii="Arial" w:hAnsi="Arial" w:cs="Arial"/>
          <w:sz w:val="24"/>
          <w:szCs w:val="24"/>
        </w:rPr>
        <w:t>n</w:t>
      </w:r>
      <w:r w:rsidRPr="00D55A92">
        <w:rPr>
          <w:rFonts w:ascii="Arial" w:hAnsi="Arial" w:cs="Arial"/>
          <w:spacing w:val="-1"/>
          <w:sz w:val="24"/>
          <w:szCs w:val="24"/>
        </w:rPr>
        <w:t xml:space="preserve"> </w:t>
      </w:r>
      <w:r w:rsidRPr="00D55A92">
        <w:rPr>
          <w:rFonts w:ascii="Arial" w:hAnsi="Arial" w:cs="Arial"/>
          <w:spacing w:val="-5"/>
          <w:w w:val="94"/>
          <w:sz w:val="24"/>
          <w:szCs w:val="24"/>
        </w:rPr>
        <w:t>M</w:t>
      </w:r>
      <w:r w:rsidRPr="00D55A92">
        <w:rPr>
          <w:rFonts w:ascii="Arial" w:hAnsi="Arial" w:cs="Arial"/>
          <w:w w:val="94"/>
          <w:sz w:val="24"/>
          <w:szCs w:val="24"/>
        </w:rPr>
        <w:t>éxico,</w:t>
      </w:r>
      <w:r w:rsidRPr="00D55A92">
        <w:rPr>
          <w:rFonts w:ascii="Arial" w:hAnsi="Arial" w:cs="Arial"/>
          <w:spacing w:val="7"/>
          <w:w w:val="94"/>
          <w:sz w:val="24"/>
          <w:szCs w:val="24"/>
        </w:rPr>
        <w:t xml:space="preserve"> </w:t>
      </w:r>
      <w:r w:rsidRPr="00D55A92">
        <w:rPr>
          <w:rFonts w:ascii="Arial" w:hAnsi="Arial" w:cs="Arial"/>
          <w:sz w:val="24"/>
          <w:szCs w:val="24"/>
        </w:rPr>
        <w:t>el</w:t>
      </w:r>
      <w:r w:rsidRPr="00D55A92">
        <w:rPr>
          <w:rFonts w:ascii="Arial" w:hAnsi="Arial" w:cs="Arial"/>
          <w:spacing w:val="-16"/>
          <w:sz w:val="24"/>
          <w:szCs w:val="24"/>
        </w:rPr>
        <w:t xml:space="preserve"> </w:t>
      </w:r>
      <w:r w:rsidRPr="00D55A92">
        <w:rPr>
          <w:rFonts w:ascii="Arial" w:hAnsi="Arial" w:cs="Arial"/>
          <w:sz w:val="24"/>
          <w:szCs w:val="24"/>
        </w:rPr>
        <w:t>sur</w:t>
      </w:r>
      <w:r w:rsidRPr="00D55A92">
        <w:rPr>
          <w:rFonts w:ascii="Arial" w:hAnsi="Arial" w:cs="Arial"/>
          <w:spacing w:val="-12"/>
          <w:sz w:val="24"/>
          <w:szCs w:val="24"/>
        </w:rPr>
        <w:t xml:space="preserve"> </w:t>
      </w:r>
      <w:r w:rsidRPr="00D55A92">
        <w:rPr>
          <w:rFonts w:ascii="Arial" w:hAnsi="Arial" w:cs="Arial"/>
          <w:sz w:val="24"/>
          <w:szCs w:val="24"/>
        </w:rPr>
        <w:t>del</w:t>
      </w:r>
      <w:r w:rsidRPr="00D55A92">
        <w:rPr>
          <w:rFonts w:ascii="Arial" w:hAnsi="Arial" w:cs="Arial"/>
          <w:spacing w:val="-15"/>
          <w:sz w:val="24"/>
          <w:szCs w:val="24"/>
        </w:rPr>
        <w:t xml:space="preserve"> </w:t>
      </w:r>
      <w:r w:rsidRPr="00D55A92">
        <w:rPr>
          <w:rFonts w:ascii="Arial" w:hAnsi="Arial" w:cs="Arial"/>
          <w:sz w:val="24"/>
          <w:szCs w:val="24"/>
        </w:rPr>
        <w:t>istmo</w:t>
      </w:r>
      <w:r w:rsidRPr="00D55A92">
        <w:rPr>
          <w:rFonts w:ascii="Arial" w:hAnsi="Arial" w:cs="Arial"/>
          <w:spacing w:val="-13"/>
          <w:sz w:val="24"/>
          <w:szCs w:val="24"/>
        </w:rPr>
        <w:t xml:space="preserve"> </w:t>
      </w:r>
      <w:r w:rsidRPr="00D55A92">
        <w:rPr>
          <w:rFonts w:ascii="Arial" w:hAnsi="Arial" w:cs="Arial"/>
          <w:sz w:val="24"/>
          <w:szCs w:val="24"/>
        </w:rPr>
        <w:t>de</w:t>
      </w:r>
      <w:r w:rsidRPr="00D55A92">
        <w:rPr>
          <w:rFonts w:ascii="Arial" w:hAnsi="Arial" w:cs="Arial"/>
          <w:spacing w:val="-18"/>
          <w:sz w:val="24"/>
          <w:szCs w:val="24"/>
        </w:rPr>
        <w:t xml:space="preserve"> </w:t>
      </w:r>
      <w:r w:rsidRPr="00D55A92">
        <w:rPr>
          <w:rFonts w:ascii="Arial" w:hAnsi="Arial" w:cs="Arial"/>
          <w:spacing w:val="-24"/>
          <w:sz w:val="24"/>
          <w:szCs w:val="24"/>
        </w:rPr>
        <w:t>T</w:t>
      </w:r>
      <w:r w:rsidRPr="00D55A92">
        <w:rPr>
          <w:rFonts w:ascii="Arial" w:hAnsi="Arial" w:cs="Arial"/>
          <w:sz w:val="24"/>
          <w:szCs w:val="24"/>
        </w:rPr>
        <w:t>ehuantepec</w:t>
      </w:r>
      <w:r w:rsidRPr="00D55A92">
        <w:rPr>
          <w:rFonts w:ascii="Arial" w:hAnsi="Arial" w:cs="Arial"/>
          <w:spacing w:val="-17"/>
          <w:sz w:val="24"/>
          <w:szCs w:val="24"/>
        </w:rPr>
        <w:t xml:space="preserve"> </w:t>
      </w:r>
      <w:r w:rsidRPr="00D55A92">
        <w:rPr>
          <w:rFonts w:ascii="Arial" w:hAnsi="Arial" w:cs="Arial"/>
          <w:sz w:val="24"/>
          <w:szCs w:val="24"/>
        </w:rPr>
        <w:t>es la</w:t>
      </w:r>
      <w:r w:rsidRPr="00D55A92">
        <w:rPr>
          <w:rFonts w:ascii="Arial" w:hAnsi="Arial" w:cs="Arial"/>
          <w:spacing w:val="-4"/>
          <w:sz w:val="24"/>
          <w:szCs w:val="24"/>
        </w:rPr>
        <w:t xml:space="preserve"> </w:t>
      </w:r>
      <w:r w:rsidRPr="00D55A92">
        <w:rPr>
          <w:rFonts w:ascii="Arial" w:hAnsi="Arial" w:cs="Arial"/>
          <w:spacing w:val="-2"/>
          <w:sz w:val="24"/>
          <w:szCs w:val="24"/>
        </w:rPr>
        <w:t>r</w:t>
      </w:r>
      <w:r w:rsidRPr="00D55A92">
        <w:rPr>
          <w:rFonts w:ascii="Arial" w:hAnsi="Arial" w:cs="Arial"/>
          <w:sz w:val="24"/>
          <w:szCs w:val="24"/>
        </w:rPr>
        <w:t>egión</w:t>
      </w:r>
      <w:r w:rsidRPr="00D55A92">
        <w:rPr>
          <w:rFonts w:ascii="Arial" w:hAnsi="Arial" w:cs="Arial"/>
          <w:spacing w:val="-13"/>
          <w:sz w:val="24"/>
          <w:szCs w:val="24"/>
        </w:rPr>
        <w:t xml:space="preserve"> </w:t>
      </w:r>
      <w:r w:rsidRPr="00D55A92">
        <w:rPr>
          <w:rFonts w:ascii="Arial" w:hAnsi="Arial" w:cs="Arial"/>
          <w:sz w:val="24"/>
          <w:szCs w:val="24"/>
        </w:rPr>
        <w:t>con</w:t>
      </w:r>
      <w:r w:rsidRPr="00D55A92">
        <w:rPr>
          <w:rFonts w:ascii="Arial" w:hAnsi="Arial" w:cs="Arial"/>
          <w:spacing w:val="1"/>
          <w:sz w:val="24"/>
          <w:szCs w:val="24"/>
        </w:rPr>
        <w:t xml:space="preserve"> </w:t>
      </w:r>
      <w:r w:rsidRPr="00D55A92">
        <w:rPr>
          <w:rFonts w:ascii="Arial" w:hAnsi="Arial" w:cs="Arial"/>
          <w:sz w:val="24"/>
          <w:szCs w:val="24"/>
        </w:rPr>
        <w:t>ma</w:t>
      </w:r>
      <w:r w:rsidRPr="00D55A92">
        <w:rPr>
          <w:rFonts w:ascii="Arial" w:hAnsi="Arial" w:cs="Arial"/>
          <w:spacing w:val="-1"/>
          <w:sz w:val="24"/>
          <w:szCs w:val="24"/>
        </w:rPr>
        <w:t>y</w:t>
      </w:r>
      <w:r w:rsidRPr="00D55A92">
        <w:rPr>
          <w:rFonts w:ascii="Arial" w:hAnsi="Arial" w:cs="Arial"/>
          <w:sz w:val="24"/>
          <w:szCs w:val="24"/>
        </w:rPr>
        <w:t>or</w:t>
      </w:r>
      <w:r w:rsidRPr="00D55A92">
        <w:rPr>
          <w:rFonts w:ascii="Arial" w:hAnsi="Arial" w:cs="Arial"/>
          <w:spacing w:val="-14"/>
          <w:sz w:val="24"/>
          <w:szCs w:val="24"/>
        </w:rPr>
        <w:t xml:space="preserve"> </w:t>
      </w:r>
      <w:r w:rsidRPr="00D55A92">
        <w:rPr>
          <w:rFonts w:ascii="Arial" w:hAnsi="Arial" w:cs="Arial"/>
          <w:sz w:val="24"/>
          <w:szCs w:val="24"/>
        </w:rPr>
        <w:t>potencial</w:t>
      </w:r>
      <w:r w:rsidRPr="00D55A92">
        <w:rPr>
          <w:rFonts w:ascii="Arial" w:hAnsi="Arial" w:cs="Arial"/>
          <w:spacing w:val="-19"/>
          <w:sz w:val="24"/>
          <w:szCs w:val="24"/>
        </w:rPr>
        <w:t xml:space="preserve"> </w:t>
      </w:r>
      <w:r w:rsidRPr="00D55A92">
        <w:rPr>
          <w:rFonts w:ascii="Arial" w:hAnsi="Arial" w:cs="Arial"/>
          <w:w w:val="94"/>
          <w:sz w:val="24"/>
          <w:szCs w:val="24"/>
        </w:rPr>
        <w:t>eoloenergético</w:t>
      </w:r>
      <w:r w:rsidRPr="00D55A92">
        <w:rPr>
          <w:rFonts w:ascii="Arial" w:hAnsi="Arial" w:cs="Arial"/>
          <w:spacing w:val="13"/>
          <w:w w:val="94"/>
          <w:sz w:val="24"/>
          <w:szCs w:val="24"/>
        </w:rPr>
        <w:t xml:space="preserve"> </w:t>
      </w:r>
      <w:r w:rsidRPr="00D55A92">
        <w:rPr>
          <w:rFonts w:ascii="Arial" w:hAnsi="Arial" w:cs="Arial"/>
          <w:sz w:val="24"/>
          <w:szCs w:val="24"/>
        </w:rPr>
        <w:t>y</w:t>
      </w:r>
      <w:r w:rsidRPr="00D55A92">
        <w:rPr>
          <w:rFonts w:ascii="Arial" w:hAnsi="Arial" w:cs="Arial"/>
          <w:spacing w:val="-3"/>
          <w:sz w:val="24"/>
          <w:szCs w:val="24"/>
        </w:rPr>
        <w:t xml:space="preserve"> </w:t>
      </w:r>
      <w:r w:rsidRPr="00D55A92">
        <w:rPr>
          <w:rFonts w:ascii="Arial" w:hAnsi="Arial" w:cs="Arial"/>
          <w:sz w:val="24"/>
          <w:szCs w:val="24"/>
        </w:rPr>
        <w:t>donde</w:t>
      </w:r>
      <w:r w:rsidRPr="00D55A92">
        <w:rPr>
          <w:rFonts w:ascii="Arial" w:hAnsi="Arial" w:cs="Arial"/>
          <w:spacing w:val="5"/>
          <w:sz w:val="24"/>
          <w:szCs w:val="24"/>
        </w:rPr>
        <w:t xml:space="preserve"> </w:t>
      </w:r>
      <w:r w:rsidRPr="00D55A92">
        <w:rPr>
          <w:rFonts w:ascii="Arial" w:hAnsi="Arial" w:cs="Arial"/>
          <w:sz w:val="24"/>
          <w:szCs w:val="24"/>
        </w:rPr>
        <w:t>se</w:t>
      </w:r>
      <w:r w:rsidRPr="00D55A92">
        <w:rPr>
          <w:rFonts w:ascii="Arial" w:hAnsi="Arial" w:cs="Arial"/>
          <w:spacing w:val="-13"/>
          <w:sz w:val="24"/>
          <w:szCs w:val="24"/>
        </w:rPr>
        <w:t xml:space="preserve"> </w:t>
      </w:r>
      <w:r w:rsidRPr="00D55A92">
        <w:rPr>
          <w:rFonts w:ascii="Arial" w:hAnsi="Arial" w:cs="Arial"/>
          <w:sz w:val="24"/>
          <w:szCs w:val="24"/>
        </w:rPr>
        <w:t>concentra</w:t>
      </w:r>
      <w:r w:rsidRPr="00D55A92">
        <w:rPr>
          <w:rFonts w:ascii="Arial" w:hAnsi="Arial" w:cs="Arial"/>
          <w:spacing w:val="-13"/>
          <w:sz w:val="24"/>
          <w:szCs w:val="24"/>
        </w:rPr>
        <w:t xml:space="preserve"> </w:t>
      </w:r>
      <w:r w:rsidRPr="00D55A92">
        <w:rPr>
          <w:rFonts w:ascii="Arial" w:hAnsi="Arial" w:cs="Arial"/>
          <w:sz w:val="24"/>
          <w:szCs w:val="24"/>
        </w:rPr>
        <w:t>el</w:t>
      </w:r>
      <w:r w:rsidRPr="00D55A92">
        <w:rPr>
          <w:rFonts w:ascii="Arial" w:hAnsi="Arial" w:cs="Arial"/>
          <w:spacing w:val="-6"/>
          <w:sz w:val="24"/>
          <w:szCs w:val="24"/>
        </w:rPr>
        <w:t xml:space="preserve"> </w:t>
      </w:r>
      <w:r w:rsidRPr="00D55A92">
        <w:rPr>
          <w:rFonts w:ascii="Arial" w:hAnsi="Arial" w:cs="Arial"/>
          <w:w w:val="93"/>
          <w:sz w:val="24"/>
          <w:szCs w:val="24"/>
        </w:rPr>
        <w:t>despliegue</w:t>
      </w:r>
      <w:r w:rsidRPr="00D55A92">
        <w:rPr>
          <w:rFonts w:ascii="Arial" w:hAnsi="Arial" w:cs="Arial"/>
          <w:spacing w:val="13"/>
          <w:w w:val="93"/>
          <w:sz w:val="24"/>
          <w:szCs w:val="24"/>
        </w:rPr>
        <w:t xml:space="preserve"> </w:t>
      </w:r>
      <w:r w:rsidRPr="00D55A92">
        <w:rPr>
          <w:rFonts w:ascii="Arial" w:hAnsi="Arial" w:cs="Arial"/>
          <w:sz w:val="24"/>
          <w:szCs w:val="24"/>
        </w:rPr>
        <w:t xml:space="preserve">de </w:t>
      </w:r>
      <w:r w:rsidRPr="00D55A92">
        <w:rPr>
          <w:rFonts w:ascii="Arial" w:hAnsi="Arial" w:cs="Arial"/>
          <w:spacing w:val="-1"/>
          <w:w w:val="91"/>
          <w:sz w:val="24"/>
          <w:szCs w:val="24"/>
        </w:rPr>
        <w:t>p</w:t>
      </w:r>
      <w:r w:rsidRPr="00D55A92">
        <w:rPr>
          <w:rFonts w:ascii="Arial" w:hAnsi="Arial" w:cs="Arial"/>
          <w:spacing w:val="-2"/>
          <w:w w:val="91"/>
          <w:sz w:val="24"/>
          <w:szCs w:val="24"/>
        </w:rPr>
        <w:t>r</w:t>
      </w:r>
      <w:r w:rsidRPr="00D55A92">
        <w:rPr>
          <w:rFonts w:ascii="Arial" w:hAnsi="Arial" w:cs="Arial"/>
          <w:spacing w:val="-3"/>
          <w:w w:val="91"/>
          <w:sz w:val="24"/>
          <w:szCs w:val="24"/>
        </w:rPr>
        <w:t>o</w:t>
      </w:r>
      <w:r w:rsidRPr="00D55A92">
        <w:rPr>
          <w:rFonts w:ascii="Arial" w:hAnsi="Arial" w:cs="Arial"/>
          <w:spacing w:val="-2"/>
          <w:w w:val="91"/>
          <w:sz w:val="24"/>
          <w:szCs w:val="24"/>
        </w:rPr>
        <w:t>y</w:t>
      </w:r>
      <w:r w:rsidRPr="00D55A92">
        <w:rPr>
          <w:rFonts w:ascii="Arial" w:hAnsi="Arial" w:cs="Arial"/>
          <w:spacing w:val="-1"/>
          <w:w w:val="91"/>
          <w:sz w:val="24"/>
          <w:szCs w:val="24"/>
        </w:rPr>
        <w:t>ecto</w:t>
      </w:r>
      <w:r w:rsidRPr="00D55A92">
        <w:rPr>
          <w:rFonts w:ascii="Arial" w:hAnsi="Arial" w:cs="Arial"/>
          <w:w w:val="91"/>
          <w:sz w:val="24"/>
          <w:szCs w:val="24"/>
        </w:rPr>
        <w:t>s</w:t>
      </w:r>
      <w:r w:rsidRPr="00D55A92">
        <w:rPr>
          <w:rFonts w:ascii="Arial" w:hAnsi="Arial" w:cs="Arial"/>
          <w:spacing w:val="17"/>
          <w:w w:val="91"/>
          <w:sz w:val="24"/>
          <w:szCs w:val="24"/>
        </w:rPr>
        <w:t xml:space="preserve"> </w:t>
      </w:r>
      <w:r w:rsidRPr="00D55A92">
        <w:rPr>
          <w:rFonts w:ascii="Arial" w:hAnsi="Arial" w:cs="Arial"/>
          <w:spacing w:val="-1"/>
          <w:w w:val="91"/>
          <w:sz w:val="24"/>
          <w:szCs w:val="24"/>
        </w:rPr>
        <w:t xml:space="preserve">eólicos </w:t>
      </w:r>
      <w:sdt>
        <w:sdtPr>
          <w:rPr>
            <w:rFonts w:ascii="Arial" w:hAnsi="Arial" w:cs="Arial"/>
            <w:spacing w:val="-2"/>
            <w:sz w:val="24"/>
            <w:szCs w:val="24"/>
          </w:rPr>
          <w:id w:val="-1797915595"/>
          <w:citation/>
        </w:sdtPr>
        <w:sdtContent>
          <w:r w:rsidRPr="00D55A92">
            <w:rPr>
              <w:rFonts w:ascii="Arial" w:hAnsi="Arial" w:cs="Arial"/>
              <w:spacing w:val="-2"/>
              <w:sz w:val="24"/>
              <w:szCs w:val="24"/>
            </w:rPr>
            <w:fldChar w:fldCharType="begin"/>
          </w:r>
          <w:r w:rsidRPr="00D55A92">
            <w:rPr>
              <w:rFonts w:ascii="Arial" w:hAnsi="Arial" w:cs="Arial"/>
              <w:spacing w:val="-2"/>
              <w:sz w:val="24"/>
              <w:szCs w:val="24"/>
            </w:rPr>
            <w:instrText xml:space="preserve"> CITATION Jua14 \l 10250 </w:instrText>
          </w:r>
          <w:r w:rsidRPr="00D55A92">
            <w:rPr>
              <w:rFonts w:ascii="Arial" w:hAnsi="Arial" w:cs="Arial"/>
              <w:spacing w:val="-2"/>
              <w:sz w:val="24"/>
              <w:szCs w:val="24"/>
            </w:rPr>
            <w:fldChar w:fldCharType="separate"/>
          </w:r>
          <w:r w:rsidR="002A6FF5" w:rsidRPr="002A6FF5">
            <w:rPr>
              <w:rFonts w:ascii="Arial" w:hAnsi="Arial" w:cs="Arial"/>
              <w:noProof/>
              <w:spacing w:val="-2"/>
              <w:sz w:val="24"/>
              <w:szCs w:val="24"/>
            </w:rPr>
            <w:t>(Juarez S,Leon G., 2014)</w:t>
          </w:r>
          <w:r w:rsidRPr="00D55A92">
            <w:rPr>
              <w:rFonts w:ascii="Arial" w:hAnsi="Arial" w:cs="Arial"/>
              <w:spacing w:val="-2"/>
              <w:sz w:val="24"/>
              <w:szCs w:val="24"/>
            </w:rPr>
            <w:fldChar w:fldCharType="end"/>
          </w:r>
        </w:sdtContent>
      </w:sdt>
      <w:r w:rsidRPr="00D55A92">
        <w:rPr>
          <w:rFonts w:ascii="Arial" w:hAnsi="Arial" w:cs="Arial"/>
          <w:w w:val="91"/>
          <w:sz w:val="24"/>
          <w:szCs w:val="24"/>
        </w:rPr>
        <w:t>.</w:t>
      </w:r>
      <w:r w:rsidRPr="00D55A92">
        <w:rPr>
          <w:rFonts w:ascii="Arial" w:hAnsi="Arial" w:cs="Arial"/>
          <w:spacing w:val="-2"/>
          <w:w w:val="91"/>
          <w:sz w:val="24"/>
          <w:szCs w:val="24"/>
        </w:rPr>
        <w:t xml:space="preserve"> </w:t>
      </w:r>
      <w:r w:rsidRPr="00D55A92">
        <w:rPr>
          <w:rFonts w:ascii="Arial" w:hAnsi="Arial" w:cs="Arial"/>
          <w:spacing w:val="-3"/>
          <w:w w:val="91"/>
          <w:sz w:val="24"/>
          <w:szCs w:val="24"/>
        </w:rPr>
        <w:t xml:space="preserve">También </w:t>
      </w:r>
      <w:r w:rsidRPr="00D55A92">
        <w:rPr>
          <w:rFonts w:ascii="Arial" w:hAnsi="Arial" w:cs="Arial"/>
          <w:spacing w:val="-14"/>
          <w:w w:val="91"/>
          <w:sz w:val="24"/>
          <w:szCs w:val="24"/>
        </w:rPr>
        <w:t xml:space="preserve"> </w:t>
      </w:r>
      <w:r w:rsidRPr="00D55A92">
        <w:rPr>
          <w:rFonts w:ascii="Arial" w:hAnsi="Arial" w:cs="Arial"/>
          <w:spacing w:val="-1"/>
          <w:w w:val="91"/>
          <w:sz w:val="24"/>
          <w:szCs w:val="24"/>
        </w:rPr>
        <w:t>examin</w:t>
      </w:r>
      <w:r w:rsidRPr="00D55A92">
        <w:rPr>
          <w:rFonts w:ascii="Arial" w:hAnsi="Arial" w:cs="Arial"/>
          <w:w w:val="91"/>
          <w:sz w:val="24"/>
          <w:szCs w:val="24"/>
        </w:rPr>
        <w:t>ó</w:t>
      </w:r>
      <w:r w:rsidRPr="00D55A92">
        <w:rPr>
          <w:rFonts w:ascii="Arial" w:hAnsi="Arial" w:cs="Arial"/>
          <w:spacing w:val="19"/>
          <w:w w:val="91"/>
          <w:sz w:val="24"/>
          <w:szCs w:val="24"/>
        </w:rPr>
        <w:t xml:space="preserve"> </w:t>
      </w:r>
      <w:r w:rsidRPr="00D55A92">
        <w:rPr>
          <w:rFonts w:ascii="Arial" w:hAnsi="Arial" w:cs="Arial"/>
          <w:spacing w:val="-1"/>
          <w:w w:val="91"/>
          <w:sz w:val="24"/>
          <w:szCs w:val="24"/>
        </w:rPr>
        <w:t>e</w:t>
      </w:r>
      <w:r w:rsidRPr="00D55A92">
        <w:rPr>
          <w:rFonts w:ascii="Arial" w:hAnsi="Arial" w:cs="Arial"/>
          <w:w w:val="91"/>
          <w:sz w:val="24"/>
          <w:szCs w:val="24"/>
        </w:rPr>
        <w:t>l</w:t>
      </w:r>
      <w:r w:rsidRPr="00D55A92">
        <w:rPr>
          <w:rFonts w:ascii="Arial" w:hAnsi="Arial" w:cs="Arial"/>
          <w:spacing w:val="-10"/>
          <w:w w:val="91"/>
          <w:sz w:val="24"/>
          <w:szCs w:val="24"/>
        </w:rPr>
        <w:t xml:space="preserve"> </w:t>
      </w:r>
      <w:r w:rsidRPr="00D55A92">
        <w:rPr>
          <w:rFonts w:ascii="Arial" w:hAnsi="Arial" w:cs="Arial"/>
          <w:spacing w:val="-1"/>
          <w:w w:val="91"/>
          <w:sz w:val="24"/>
          <w:szCs w:val="24"/>
        </w:rPr>
        <w:t>desar</w:t>
      </w:r>
      <w:r w:rsidRPr="00D55A92">
        <w:rPr>
          <w:rFonts w:ascii="Arial" w:hAnsi="Arial" w:cs="Arial"/>
          <w:spacing w:val="-2"/>
          <w:w w:val="91"/>
          <w:sz w:val="24"/>
          <w:szCs w:val="24"/>
        </w:rPr>
        <w:t>r</w:t>
      </w:r>
      <w:r w:rsidRPr="00D55A92">
        <w:rPr>
          <w:rFonts w:ascii="Arial" w:hAnsi="Arial" w:cs="Arial"/>
          <w:spacing w:val="-1"/>
          <w:w w:val="91"/>
          <w:sz w:val="24"/>
          <w:szCs w:val="24"/>
        </w:rPr>
        <w:t>oll</w:t>
      </w:r>
      <w:r w:rsidRPr="00D55A92">
        <w:rPr>
          <w:rFonts w:ascii="Arial" w:hAnsi="Arial" w:cs="Arial"/>
          <w:w w:val="91"/>
          <w:sz w:val="24"/>
          <w:szCs w:val="24"/>
        </w:rPr>
        <w:t>o</w:t>
      </w:r>
      <w:r w:rsidRPr="00D55A92">
        <w:rPr>
          <w:rFonts w:ascii="Arial" w:hAnsi="Arial" w:cs="Arial"/>
          <w:spacing w:val="16"/>
          <w:w w:val="91"/>
          <w:sz w:val="24"/>
          <w:szCs w:val="24"/>
        </w:rPr>
        <w:t xml:space="preserve"> </w:t>
      </w:r>
      <w:r w:rsidRPr="00D55A92">
        <w:rPr>
          <w:rFonts w:ascii="Arial" w:hAnsi="Arial" w:cs="Arial"/>
          <w:spacing w:val="-1"/>
          <w:w w:val="91"/>
          <w:sz w:val="24"/>
          <w:szCs w:val="24"/>
        </w:rPr>
        <w:t>eólic</w:t>
      </w:r>
      <w:r w:rsidRPr="00D55A92">
        <w:rPr>
          <w:rFonts w:ascii="Arial" w:hAnsi="Arial" w:cs="Arial"/>
          <w:w w:val="91"/>
          <w:sz w:val="24"/>
          <w:szCs w:val="24"/>
        </w:rPr>
        <w:t>o</w:t>
      </w:r>
      <w:r w:rsidRPr="00D55A92">
        <w:rPr>
          <w:rFonts w:ascii="Arial" w:hAnsi="Arial" w:cs="Arial"/>
          <w:spacing w:val="2"/>
          <w:w w:val="91"/>
          <w:sz w:val="24"/>
          <w:szCs w:val="24"/>
        </w:rPr>
        <w:t xml:space="preserve"> </w:t>
      </w:r>
      <w:r w:rsidRPr="00D55A92">
        <w:rPr>
          <w:rFonts w:ascii="Arial" w:hAnsi="Arial" w:cs="Arial"/>
          <w:spacing w:val="-1"/>
          <w:sz w:val="24"/>
          <w:szCs w:val="24"/>
        </w:rPr>
        <w:t>e</w:t>
      </w:r>
      <w:r w:rsidRPr="00D55A92">
        <w:rPr>
          <w:rFonts w:ascii="Arial" w:hAnsi="Arial" w:cs="Arial"/>
          <w:sz w:val="24"/>
          <w:szCs w:val="24"/>
        </w:rPr>
        <w:t>n</w:t>
      </w:r>
      <w:r w:rsidRPr="00D55A92">
        <w:rPr>
          <w:rFonts w:ascii="Arial" w:hAnsi="Arial" w:cs="Arial"/>
          <w:spacing w:val="-18"/>
          <w:sz w:val="24"/>
          <w:szCs w:val="24"/>
        </w:rPr>
        <w:t xml:space="preserve"> </w:t>
      </w:r>
      <w:r w:rsidRPr="00D55A92">
        <w:rPr>
          <w:rFonts w:ascii="Arial" w:hAnsi="Arial" w:cs="Arial"/>
          <w:spacing w:val="-1"/>
          <w:w w:val="90"/>
          <w:sz w:val="24"/>
          <w:szCs w:val="24"/>
        </w:rPr>
        <w:t>es</w:t>
      </w:r>
      <w:r w:rsidRPr="00D55A92">
        <w:rPr>
          <w:rFonts w:ascii="Arial" w:hAnsi="Arial" w:cs="Arial"/>
          <w:w w:val="90"/>
          <w:sz w:val="24"/>
          <w:szCs w:val="24"/>
        </w:rPr>
        <w:t>a</w:t>
      </w:r>
      <w:r w:rsidRPr="00D55A92">
        <w:rPr>
          <w:rFonts w:ascii="Arial" w:hAnsi="Arial" w:cs="Arial"/>
          <w:spacing w:val="-12"/>
          <w:w w:val="90"/>
          <w:sz w:val="24"/>
          <w:szCs w:val="24"/>
        </w:rPr>
        <w:t xml:space="preserve"> </w:t>
      </w:r>
      <w:r w:rsidRPr="00D55A92">
        <w:rPr>
          <w:rFonts w:ascii="Arial" w:hAnsi="Arial" w:cs="Arial"/>
          <w:spacing w:val="-3"/>
          <w:w w:val="90"/>
          <w:sz w:val="24"/>
          <w:szCs w:val="24"/>
        </w:rPr>
        <w:t>r</w:t>
      </w:r>
      <w:r w:rsidRPr="00D55A92">
        <w:rPr>
          <w:rFonts w:ascii="Arial" w:hAnsi="Arial" w:cs="Arial"/>
          <w:spacing w:val="-1"/>
          <w:w w:val="90"/>
          <w:sz w:val="24"/>
          <w:szCs w:val="24"/>
        </w:rPr>
        <w:t>egió</w:t>
      </w:r>
      <w:r w:rsidRPr="00D55A92">
        <w:rPr>
          <w:rFonts w:ascii="Arial" w:hAnsi="Arial" w:cs="Arial"/>
          <w:w w:val="90"/>
          <w:sz w:val="24"/>
          <w:szCs w:val="24"/>
        </w:rPr>
        <w:t>n</w:t>
      </w:r>
      <w:r w:rsidRPr="00D55A92">
        <w:rPr>
          <w:rFonts w:ascii="Arial" w:hAnsi="Arial" w:cs="Arial"/>
          <w:spacing w:val="20"/>
          <w:w w:val="90"/>
          <w:sz w:val="24"/>
          <w:szCs w:val="24"/>
        </w:rPr>
        <w:t xml:space="preserve"> </w:t>
      </w:r>
      <w:r w:rsidRPr="00D55A92">
        <w:rPr>
          <w:rFonts w:ascii="Arial" w:hAnsi="Arial" w:cs="Arial"/>
          <w:w w:val="90"/>
          <w:sz w:val="24"/>
          <w:szCs w:val="24"/>
        </w:rPr>
        <w:t>y</w:t>
      </w:r>
      <w:r w:rsidRPr="00D55A92">
        <w:rPr>
          <w:rFonts w:ascii="Arial" w:hAnsi="Arial" w:cs="Arial"/>
          <w:spacing w:val="-10"/>
          <w:w w:val="90"/>
          <w:sz w:val="24"/>
          <w:szCs w:val="24"/>
        </w:rPr>
        <w:t xml:space="preserve"> </w:t>
      </w:r>
      <w:r w:rsidRPr="00D55A92">
        <w:rPr>
          <w:rFonts w:ascii="Arial" w:hAnsi="Arial" w:cs="Arial"/>
          <w:spacing w:val="-1"/>
          <w:w w:val="90"/>
          <w:sz w:val="24"/>
          <w:szCs w:val="24"/>
        </w:rPr>
        <w:t>su</w:t>
      </w:r>
      <w:r w:rsidRPr="00D55A92">
        <w:rPr>
          <w:rFonts w:ascii="Arial" w:hAnsi="Arial" w:cs="Arial"/>
          <w:w w:val="90"/>
          <w:sz w:val="24"/>
          <w:szCs w:val="24"/>
        </w:rPr>
        <w:t>s</w:t>
      </w:r>
      <w:r w:rsidRPr="00D55A92">
        <w:rPr>
          <w:rFonts w:ascii="Arial" w:hAnsi="Arial" w:cs="Arial"/>
          <w:spacing w:val="-7"/>
          <w:w w:val="90"/>
          <w:sz w:val="24"/>
          <w:szCs w:val="24"/>
        </w:rPr>
        <w:t xml:space="preserve"> </w:t>
      </w:r>
      <w:r w:rsidRPr="00D55A92">
        <w:rPr>
          <w:rFonts w:ascii="Arial" w:hAnsi="Arial" w:cs="Arial"/>
          <w:spacing w:val="-1"/>
          <w:w w:val="90"/>
          <w:sz w:val="24"/>
          <w:szCs w:val="24"/>
        </w:rPr>
        <w:t>acto</w:t>
      </w:r>
      <w:r w:rsidRPr="00D55A92">
        <w:rPr>
          <w:rFonts w:ascii="Arial" w:hAnsi="Arial" w:cs="Arial"/>
          <w:spacing w:val="-3"/>
          <w:w w:val="90"/>
          <w:sz w:val="24"/>
          <w:szCs w:val="24"/>
        </w:rPr>
        <w:t>r</w:t>
      </w:r>
      <w:r w:rsidRPr="00D55A92">
        <w:rPr>
          <w:rFonts w:ascii="Arial" w:hAnsi="Arial" w:cs="Arial"/>
          <w:spacing w:val="-1"/>
          <w:w w:val="90"/>
          <w:sz w:val="24"/>
          <w:szCs w:val="24"/>
        </w:rPr>
        <w:t>e</w:t>
      </w:r>
      <w:r w:rsidRPr="00D55A92">
        <w:rPr>
          <w:rFonts w:ascii="Arial" w:hAnsi="Arial" w:cs="Arial"/>
          <w:w w:val="90"/>
          <w:sz w:val="24"/>
          <w:szCs w:val="24"/>
        </w:rPr>
        <w:t>s</w:t>
      </w:r>
      <w:r w:rsidRPr="00D55A92">
        <w:rPr>
          <w:rFonts w:ascii="Arial" w:hAnsi="Arial" w:cs="Arial"/>
          <w:spacing w:val="9"/>
          <w:w w:val="90"/>
          <w:sz w:val="24"/>
          <w:szCs w:val="24"/>
        </w:rPr>
        <w:t xml:space="preserve"> </w:t>
      </w:r>
      <w:r w:rsidRPr="00D55A92">
        <w:rPr>
          <w:rFonts w:ascii="Arial" w:hAnsi="Arial" w:cs="Arial"/>
          <w:spacing w:val="-1"/>
          <w:sz w:val="24"/>
          <w:szCs w:val="24"/>
        </w:rPr>
        <w:t xml:space="preserve">principales analizo </w:t>
      </w:r>
      <w:r w:rsidRPr="00D55A92">
        <w:rPr>
          <w:rFonts w:ascii="Arial" w:hAnsi="Arial" w:cs="Arial"/>
          <w:spacing w:val="38"/>
          <w:w w:val="91"/>
          <w:sz w:val="24"/>
          <w:szCs w:val="24"/>
        </w:rPr>
        <w:t xml:space="preserve"> </w:t>
      </w:r>
      <w:r w:rsidRPr="00D55A92">
        <w:rPr>
          <w:rFonts w:ascii="Arial" w:hAnsi="Arial" w:cs="Arial"/>
          <w:w w:val="91"/>
          <w:sz w:val="24"/>
          <w:szCs w:val="24"/>
        </w:rPr>
        <w:t>di</w:t>
      </w:r>
      <w:r w:rsidRPr="00D55A92">
        <w:rPr>
          <w:rFonts w:ascii="Arial" w:hAnsi="Arial" w:cs="Arial"/>
          <w:spacing w:val="-2"/>
          <w:w w:val="91"/>
          <w:sz w:val="24"/>
          <w:szCs w:val="24"/>
        </w:rPr>
        <w:t>v</w:t>
      </w:r>
      <w:r w:rsidRPr="00D55A92">
        <w:rPr>
          <w:rFonts w:ascii="Arial" w:hAnsi="Arial" w:cs="Arial"/>
          <w:w w:val="91"/>
          <w:sz w:val="24"/>
          <w:szCs w:val="24"/>
        </w:rPr>
        <w:t>ersos</w:t>
      </w:r>
      <w:r w:rsidRPr="00D55A92">
        <w:rPr>
          <w:rFonts w:ascii="Arial" w:hAnsi="Arial" w:cs="Arial"/>
          <w:spacing w:val="6"/>
          <w:w w:val="91"/>
          <w:sz w:val="24"/>
          <w:szCs w:val="24"/>
        </w:rPr>
        <w:t xml:space="preserve"> </w:t>
      </w:r>
      <w:r w:rsidRPr="00D55A92">
        <w:rPr>
          <w:rFonts w:ascii="Arial" w:hAnsi="Arial" w:cs="Arial"/>
          <w:w w:val="91"/>
          <w:sz w:val="24"/>
          <w:szCs w:val="24"/>
        </w:rPr>
        <w:t>aspectos</w:t>
      </w:r>
      <w:r w:rsidRPr="00D55A92">
        <w:rPr>
          <w:rFonts w:ascii="Arial" w:hAnsi="Arial" w:cs="Arial"/>
          <w:spacing w:val="12"/>
          <w:w w:val="91"/>
          <w:sz w:val="24"/>
          <w:szCs w:val="24"/>
        </w:rPr>
        <w:t xml:space="preserve"> </w:t>
      </w:r>
      <w:r w:rsidRPr="00D55A92">
        <w:rPr>
          <w:rFonts w:ascii="Arial" w:hAnsi="Arial" w:cs="Arial"/>
          <w:w w:val="91"/>
          <w:sz w:val="24"/>
          <w:szCs w:val="24"/>
        </w:rPr>
        <w:t>desde</w:t>
      </w:r>
      <w:r w:rsidRPr="00D55A92">
        <w:rPr>
          <w:rFonts w:ascii="Arial" w:hAnsi="Arial" w:cs="Arial"/>
          <w:spacing w:val="15"/>
          <w:w w:val="91"/>
          <w:sz w:val="24"/>
          <w:szCs w:val="24"/>
        </w:rPr>
        <w:t xml:space="preserve"> </w:t>
      </w:r>
      <w:r w:rsidRPr="00D55A92">
        <w:rPr>
          <w:rFonts w:ascii="Arial" w:hAnsi="Arial" w:cs="Arial"/>
          <w:sz w:val="24"/>
          <w:szCs w:val="24"/>
        </w:rPr>
        <w:t>lo</w:t>
      </w:r>
      <w:r w:rsidRPr="00D55A92">
        <w:rPr>
          <w:rFonts w:ascii="Arial" w:hAnsi="Arial" w:cs="Arial"/>
          <w:spacing w:val="-8"/>
          <w:sz w:val="24"/>
          <w:szCs w:val="24"/>
        </w:rPr>
        <w:t xml:space="preserve"> </w:t>
      </w:r>
      <w:r w:rsidRPr="00D55A92">
        <w:rPr>
          <w:rFonts w:ascii="Arial" w:hAnsi="Arial" w:cs="Arial"/>
          <w:spacing w:val="-2"/>
          <w:w w:val="93"/>
          <w:sz w:val="24"/>
          <w:szCs w:val="24"/>
        </w:rPr>
        <w:t>r</w:t>
      </w:r>
      <w:r w:rsidRPr="00D55A92">
        <w:rPr>
          <w:rFonts w:ascii="Arial" w:hAnsi="Arial" w:cs="Arial"/>
          <w:w w:val="93"/>
          <w:sz w:val="24"/>
          <w:szCs w:val="24"/>
        </w:rPr>
        <w:t>elati</w:t>
      </w:r>
      <w:r w:rsidRPr="00D55A92">
        <w:rPr>
          <w:rFonts w:ascii="Arial" w:hAnsi="Arial" w:cs="Arial"/>
          <w:spacing w:val="-2"/>
          <w:w w:val="93"/>
          <w:sz w:val="24"/>
          <w:szCs w:val="24"/>
        </w:rPr>
        <w:t>v</w:t>
      </w:r>
      <w:r w:rsidRPr="00D55A92">
        <w:rPr>
          <w:rFonts w:ascii="Arial" w:hAnsi="Arial" w:cs="Arial"/>
          <w:w w:val="93"/>
          <w:sz w:val="24"/>
          <w:szCs w:val="24"/>
        </w:rPr>
        <w:t>o</w:t>
      </w:r>
      <w:r w:rsidRPr="00D55A92">
        <w:rPr>
          <w:rFonts w:ascii="Arial" w:hAnsi="Arial" w:cs="Arial"/>
          <w:spacing w:val="8"/>
          <w:w w:val="93"/>
          <w:sz w:val="24"/>
          <w:szCs w:val="24"/>
        </w:rPr>
        <w:t xml:space="preserve"> </w:t>
      </w:r>
      <w:r w:rsidRPr="00D55A92">
        <w:rPr>
          <w:rFonts w:ascii="Arial" w:hAnsi="Arial" w:cs="Arial"/>
          <w:sz w:val="24"/>
          <w:szCs w:val="24"/>
        </w:rPr>
        <w:t>al</w:t>
      </w:r>
      <w:r w:rsidRPr="00D55A92">
        <w:rPr>
          <w:rFonts w:ascii="Arial" w:hAnsi="Arial" w:cs="Arial"/>
          <w:spacing w:val="-13"/>
          <w:sz w:val="24"/>
          <w:szCs w:val="24"/>
        </w:rPr>
        <w:t xml:space="preserve"> </w:t>
      </w:r>
      <w:r w:rsidRPr="00D55A92">
        <w:rPr>
          <w:rFonts w:ascii="Arial" w:hAnsi="Arial" w:cs="Arial"/>
          <w:w w:val="95"/>
          <w:sz w:val="24"/>
          <w:szCs w:val="24"/>
        </w:rPr>
        <w:t>de</w:t>
      </w:r>
      <w:r w:rsidRPr="00D55A92">
        <w:rPr>
          <w:rFonts w:ascii="Arial" w:hAnsi="Arial" w:cs="Arial"/>
          <w:spacing w:val="-2"/>
          <w:w w:val="95"/>
          <w:sz w:val="24"/>
          <w:szCs w:val="24"/>
        </w:rPr>
        <w:t>r</w:t>
      </w:r>
      <w:r w:rsidRPr="00D55A92">
        <w:rPr>
          <w:rFonts w:ascii="Arial" w:hAnsi="Arial" w:cs="Arial"/>
          <w:w w:val="95"/>
          <w:sz w:val="24"/>
          <w:szCs w:val="24"/>
        </w:rPr>
        <w:t>echo</w:t>
      </w:r>
      <w:r w:rsidRPr="00D55A92">
        <w:rPr>
          <w:rFonts w:ascii="Arial" w:hAnsi="Arial" w:cs="Arial"/>
          <w:spacing w:val="6"/>
          <w:w w:val="95"/>
          <w:sz w:val="24"/>
          <w:szCs w:val="24"/>
        </w:rPr>
        <w:t xml:space="preserve"> </w:t>
      </w:r>
      <w:r w:rsidRPr="00D55A92">
        <w:rPr>
          <w:rFonts w:ascii="Arial" w:hAnsi="Arial" w:cs="Arial"/>
          <w:sz w:val="24"/>
          <w:szCs w:val="24"/>
        </w:rPr>
        <w:t>a</w:t>
      </w:r>
      <w:r w:rsidRPr="00D55A92">
        <w:rPr>
          <w:rFonts w:ascii="Arial" w:hAnsi="Arial" w:cs="Arial"/>
          <w:spacing w:val="-7"/>
          <w:sz w:val="24"/>
          <w:szCs w:val="24"/>
        </w:rPr>
        <w:t xml:space="preserve"> </w:t>
      </w:r>
      <w:r w:rsidRPr="00D55A92">
        <w:rPr>
          <w:rFonts w:ascii="Arial" w:hAnsi="Arial" w:cs="Arial"/>
          <w:sz w:val="24"/>
          <w:szCs w:val="24"/>
        </w:rPr>
        <w:t>la</w:t>
      </w:r>
      <w:r w:rsidRPr="00D55A92">
        <w:rPr>
          <w:rFonts w:ascii="Arial" w:hAnsi="Arial" w:cs="Arial"/>
          <w:spacing w:val="-13"/>
          <w:sz w:val="24"/>
          <w:szCs w:val="24"/>
        </w:rPr>
        <w:t xml:space="preserve"> </w:t>
      </w:r>
      <w:r w:rsidRPr="00D55A92">
        <w:rPr>
          <w:rFonts w:ascii="Arial" w:hAnsi="Arial" w:cs="Arial"/>
          <w:w w:val="97"/>
          <w:sz w:val="24"/>
          <w:szCs w:val="24"/>
        </w:rPr>
        <w:t>información,</w:t>
      </w:r>
      <w:r w:rsidRPr="00D55A92">
        <w:rPr>
          <w:rFonts w:ascii="Arial" w:hAnsi="Arial" w:cs="Arial"/>
          <w:spacing w:val="2"/>
          <w:w w:val="97"/>
          <w:sz w:val="24"/>
          <w:szCs w:val="24"/>
        </w:rPr>
        <w:t xml:space="preserve"> </w:t>
      </w:r>
      <w:r w:rsidRPr="00D55A92">
        <w:rPr>
          <w:rFonts w:ascii="Arial" w:hAnsi="Arial" w:cs="Arial"/>
          <w:sz w:val="24"/>
          <w:szCs w:val="24"/>
        </w:rPr>
        <w:t>hasta</w:t>
      </w:r>
      <w:r w:rsidRPr="00D55A92">
        <w:rPr>
          <w:rFonts w:ascii="Arial" w:hAnsi="Arial" w:cs="Arial"/>
          <w:spacing w:val="-20"/>
          <w:sz w:val="24"/>
          <w:szCs w:val="24"/>
        </w:rPr>
        <w:t xml:space="preserve"> </w:t>
      </w:r>
      <w:r w:rsidRPr="00D55A92">
        <w:rPr>
          <w:rFonts w:ascii="Arial" w:hAnsi="Arial" w:cs="Arial"/>
          <w:sz w:val="24"/>
          <w:szCs w:val="24"/>
        </w:rPr>
        <w:t xml:space="preserve">las </w:t>
      </w:r>
      <w:r w:rsidRPr="00D55A92">
        <w:rPr>
          <w:rFonts w:ascii="Arial" w:hAnsi="Arial" w:cs="Arial"/>
          <w:spacing w:val="-1"/>
          <w:w w:val="93"/>
          <w:sz w:val="24"/>
          <w:szCs w:val="24"/>
        </w:rPr>
        <w:t>implicacione</w:t>
      </w:r>
      <w:r w:rsidRPr="00D55A92">
        <w:rPr>
          <w:rFonts w:ascii="Arial" w:hAnsi="Arial" w:cs="Arial"/>
          <w:w w:val="93"/>
          <w:sz w:val="24"/>
          <w:szCs w:val="24"/>
        </w:rPr>
        <w:t>s</w:t>
      </w:r>
      <w:r w:rsidRPr="00D55A92">
        <w:rPr>
          <w:rFonts w:ascii="Arial" w:hAnsi="Arial" w:cs="Arial"/>
          <w:spacing w:val="13"/>
          <w:w w:val="93"/>
          <w:sz w:val="24"/>
          <w:szCs w:val="24"/>
        </w:rPr>
        <w:t xml:space="preserve"> </w:t>
      </w:r>
      <w:r w:rsidRPr="00D55A92">
        <w:rPr>
          <w:rFonts w:ascii="Arial" w:hAnsi="Arial" w:cs="Arial"/>
          <w:spacing w:val="-1"/>
          <w:w w:val="93"/>
          <w:sz w:val="24"/>
          <w:szCs w:val="24"/>
        </w:rPr>
        <w:t>ambientale</w:t>
      </w:r>
      <w:r w:rsidRPr="00D55A92">
        <w:rPr>
          <w:rFonts w:ascii="Arial" w:hAnsi="Arial" w:cs="Arial"/>
          <w:w w:val="93"/>
          <w:sz w:val="24"/>
          <w:szCs w:val="24"/>
        </w:rPr>
        <w:t>s</w:t>
      </w:r>
      <w:r w:rsidRPr="00D55A92">
        <w:rPr>
          <w:rFonts w:ascii="Arial" w:hAnsi="Arial" w:cs="Arial"/>
          <w:spacing w:val="21"/>
          <w:w w:val="93"/>
          <w:sz w:val="24"/>
          <w:szCs w:val="24"/>
        </w:rPr>
        <w:t xml:space="preserve"> </w:t>
      </w:r>
      <w:r w:rsidRPr="00D55A92">
        <w:rPr>
          <w:rFonts w:ascii="Arial" w:hAnsi="Arial" w:cs="Arial"/>
          <w:sz w:val="24"/>
          <w:szCs w:val="24"/>
        </w:rPr>
        <w:t>a</w:t>
      </w:r>
      <w:r w:rsidRPr="00D55A92">
        <w:rPr>
          <w:rFonts w:ascii="Arial" w:hAnsi="Arial" w:cs="Arial"/>
          <w:spacing w:val="-9"/>
          <w:sz w:val="24"/>
          <w:szCs w:val="24"/>
        </w:rPr>
        <w:t xml:space="preserve"> </w:t>
      </w:r>
      <w:r w:rsidRPr="00D55A92">
        <w:rPr>
          <w:rFonts w:ascii="Arial" w:hAnsi="Arial" w:cs="Arial"/>
          <w:spacing w:val="-1"/>
          <w:sz w:val="24"/>
          <w:szCs w:val="24"/>
        </w:rPr>
        <w:t>fi</w:t>
      </w:r>
      <w:r w:rsidRPr="00D55A92">
        <w:rPr>
          <w:rFonts w:ascii="Arial" w:hAnsi="Arial" w:cs="Arial"/>
          <w:sz w:val="24"/>
          <w:szCs w:val="24"/>
        </w:rPr>
        <w:t>n</w:t>
      </w:r>
      <w:r w:rsidRPr="00D55A92">
        <w:rPr>
          <w:rFonts w:ascii="Arial" w:hAnsi="Arial" w:cs="Arial"/>
          <w:spacing w:val="-14"/>
          <w:sz w:val="24"/>
          <w:szCs w:val="24"/>
        </w:rPr>
        <w:t xml:space="preserve"> </w:t>
      </w:r>
      <w:r w:rsidRPr="00D55A92">
        <w:rPr>
          <w:rFonts w:ascii="Arial" w:hAnsi="Arial" w:cs="Arial"/>
          <w:spacing w:val="-1"/>
          <w:sz w:val="24"/>
          <w:szCs w:val="24"/>
        </w:rPr>
        <w:t>d</w:t>
      </w:r>
      <w:r w:rsidRPr="00D55A92">
        <w:rPr>
          <w:rFonts w:ascii="Arial" w:hAnsi="Arial" w:cs="Arial"/>
          <w:sz w:val="24"/>
          <w:szCs w:val="24"/>
        </w:rPr>
        <w:t>e</w:t>
      </w:r>
      <w:r w:rsidRPr="00D55A92">
        <w:rPr>
          <w:rFonts w:ascii="Arial" w:hAnsi="Arial" w:cs="Arial"/>
          <w:spacing w:val="-10"/>
          <w:sz w:val="24"/>
          <w:szCs w:val="24"/>
        </w:rPr>
        <w:t xml:space="preserve"> </w:t>
      </w:r>
      <w:r w:rsidRPr="00D55A92">
        <w:rPr>
          <w:rFonts w:ascii="Arial" w:hAnsi="Arial" w:cs="Arial"/>
          <w:spacing w:val="-1"/>
          <w:w w:val="97"/>
          <w:sz w:val="24"/>
          <w:szCs w:val="24"/>
        </w:rPr>
        <w:t>comp</w:t>
      </w:r>
      <w:r w:rsidRPr="00D55A92">
        <w:rPr>
          <w:rFonts w:ascii="Arial" w:hAnsi="Arial" w:cs="Arial"/>
          <w:spacing w:val="-3"/>
          <w:w w:val="97"/>
          <w:sz w:val="24"/>
          <w:szCs w:val="24"/>
        </w:rPr>
        <w:t>r</w:t>
      </w:r>
      <w:r w:rsidRPr="00D55A92">
        <w:rPr>
          <w:rFonts w:ascii="Arial" w:hAnsi="Arial" w:cs="Arial"/>
          <w:spacing w:val="-1"/>
          <w:w w:val="97"/>
          <w:sz w:val="24"/>
          <w:szCs w:val="24"/>
        </w:rPr>
        <w:t>ende</w:t>
      </w:r>
      <w:r w:rsidRPr="00D55A92">
        <w:rPr>
          <w:rFonts w:ascii="Arial" w:hAnsi="Arial" w:cs="Arial"/>
          <w:w w:val="97"/>
          <w:sz w:val="24"/>
          <w:szCs w:val="24"/>
        </w:rPr>
        <w:t>r</w:t>
      </w:r>
      <w:r w:rsidRPr="00D55A92">
        <w:rPr>
          <w:rFonts w:ascii="Arial" w:hAnsi="Arial" w:cs="Arial"/>
          <w:spacing w:val="5"/>
          <w:w w:val="97"/>
          <w:sz w:val="24"/>
          <w:szCs w:val="24"/>
        </w:rPr>
        <w:t xml:space="preserve"> </w:t>
      </w:r>
      <w:r w:rsidRPr="00D55A92">
        <w:rPr>
          <w:rFonts w:ascii="Arial" w:hAnsi="Arial" w:cs="Arial"/>
          <w:spacing w:val="-1"/>
          <w:sz w:val="24"/>
          <w:szCs w:val="24"/>
        </w:rPr>
        <w:t>l</w:t>
      </w:r>
      <w:r w:rsidRPr="00D55A92">
        <w:rPr>
          <w:rFonts w:ascii="Arial" w:hAnsi="Arial" w:cs="Arial"/>
          <w:sz w:val="24"/>
          <w:szCs w:val="24"/>
        </w:rPr>
        <w:t>a</w:t>
      </w:r>
      <w:r w:rsidRPr="00D55A92">
        <w:rPr>
          <w:rFonts w:ascii="Arial" w:hAnsi="Arial" w:cs="Arial"/>
          <w:spacing w:val="-15"/>
          <w:sz w:val="24"/>
          <w:szCs w:val="24"/>
        </w:rPr>
        <w:t xml:space="preserve"> </w:t>
      </w:r>
      <w:r w:rsidRPr="00D55A92">
        <w:rPr>
          <w:rFonts w:ascii="Arial" w:hAnsi="Arial" w:cs="Arial"/>
          <w:spacing w:val="-1"/>
          <w:w w:val="92"/>
          <w:sz w:val="24"/>
          <w:szCs w:val="24"/>
        </w:rPr>
        <w:t>c</w:t>
      </w:r>
      <w:r w:rsidRPr="00D55A92">
        <w:rPr>
          <w:rFonts w:ascii="Arial" w:hAnsi="Arial" w:cs="Arial"/>
          <w:spacing w:val="-3"/>
          <w:w w:val="92"/>
          <w:sz w:val="24"/>
          <w:szCs w:val="24"/>
        </w:rPr>
        <w:t>r</w:t>
      </w:r>
      <w:r w:rsidRPr="00D55A92">
        <w:rPr>
          <w:rFonts w:ascii="Arial" w:hAnsi="Arial" w:cs="Arial"/>
          <w:spacing w:val="-1"/>
          <w:w w:val="92"/>
          <w:sz w:val="24"/>
          <w:szCs w:val="24"/>
        </w:rPr>
        <w:t>ecient</w:t>
      </w:r>
      <w:r w:rsidRPr="00D55A92">
        <w:rPr>
          <w:rFonts w:ascii="Arial" w:hAnsi="Arial" w:cs="Arial"/>
          <w:w w:val="92"/>
          <w:sz w:val="24"/>
          <w:szCs w:val="24"/>
        </w:rPr>
        <w:t>e</w:t>
      </w:r>
      <w:r w:rsidRPr="00D55A92">
        <w:rPr>
          <w:rFonts w:ascii="Arial" w:hAnsi="Arial" w:cs="Arial"/>
          <w:spacing w:val="17"/>
          <w:w w:val="92"/>
          <w:sz w:val="24"/>
          <w:szCs w:val="24"/>
        </w:rPr>
        <w:t xml:space="preserve"> </w:t>
      </w:r>
      <w:r w:rsidRPr="00D55A92">
        <w:rPr>
          <w:rFonts w:ascii="Arial" w:hAnsi="Arial" w:cs="Arial"/>
          <w:spacing w:val="-1"/>
          <w:w w:val="92"/>
          <w:sz w:val="24"/>
          <w:szCs w:val="24"/>
        </w:rPr>
        <w:t>oposició</w:t>
      </w:r>
      <w:r w:rsidRPr="00D55A92">
        <w:rPr>
          <w:rFonts w:ascii="Arial" w:hAnsi="Arial" w:cs="Arial"/>
          <w:w w:val="92"/>
          <w:sz w:val="24"/>
          <w:szCs w:val="24"/>
        </w:rPr>
        <w:t>n</w:t>
      </w:r>
      <w:r w:rsidRPr="00D55A92">
        <w:rPr>
          <w:rFonts w:ascii="Arial" w:hAnsi="Arial" w:cs="Arial"/>
          <w:spacing w:val="26"/>
          <w:w w:val="92"/>
          <w:sz w:val="24"/>
          <w:szCs w:val="24"/>
        </w:rPr>
        <w:t xml:space="preserve"> </w:t>
      </w:r>
      <w:r w:rsidRPr="00D55A92">
        <w:rPr>
          <w:rFonts w:ascii="Arial" w:hAnsi="Arial" w:cs="Arial"/>
          <w:spacing w:val="-1"/>
          <w:w w:val="92"/>
          <w:sz w:val="24"/>
          <w:szCs w:val="24"/>
        </w:rPr>
        <w:t>socia</w:t>
      </w:r>
      <w:r w:rsidRPr="00D55A92">
        <w:rPr>
          <w:rFonts w:ascii="Arial" w:hAnsi="Arial" w:cs="Arial"/>
          <w:w w:val="92"/>
          <w:sz w:val="24"/>
          <w:szCs w:val="24"/>
        </w:rPr>
        <w:t>l</w:t>
      </w:r>
      <w:r w:rsidRPr="00D55A92">
        <w:rPr>
          <w:rFonts w:ascii="Arial" w:hAnsi="Arial" w:cs="Arial"/>
          <w:spacing w:val="-7"/>
          <w:w w:val="92"/>
          <w:sz w:val="24"/>
          <w:szCs w:val="24"/>
        </w:rPr>
        <w:t xml:space="preserve"> </w:t>
      </w:r>
      <w:r w:rsidRPr="00D55A92">
        <w:rPr>
          <w:rFonts w:ascii="Arial" w:hAnsi="Arial" w:cs="Arial"/>
          <w:sz w:val="24"/>
          <w:szCs w:val="24"/>
        </w:rPr>
        <w:t>a</w:t>
      </w:r>
      <w:r w:rsidRPr="00D55A92">
        <w:rPr>
          <w:rFonts w:ascii="Arial" w:hAnsi="Arial" w:cs="Arial"/>
          <w:spacing w:val="-9"/>
          <w:sz w:val="24"/>
          <w:szCs w:val="24"/>
        </w:rPr>
        <w:t xml:space="preserve"> </w:t>
      </w:r>
      <w:r w:rsidRPr="00D55A92">
        <w:rPr>
          <w:rFonts w:ascii="Arial" w:hAnsi="Arial" w:cs="Arial"/>
          <w:spacing w:val="-1"/>
          <w:sz w:val="24"/>
          <w:szCs w:val="24"/>
        </w:rPr>
        <w:t>l</w:t>
      </w:r>
      <w:r w:rsidRPr="00D55A92">
        <w:rPr>
          <w:rFonts w:ascii="Arial" w:hAnsi="Arial" w:cs="Arial"/>
          <w:sz w:val="24"/>
          <w:szCs w:val="24"/>
        </w:rPr>
        <w:t>a</w:t>
      </w:r>
      <w:r w:rsidRPr="00D55A92">
        <w:rPr>
          <w:rFonts w:ascii="Arial" w:hAnsi="Arial" w:cs="Arial"/>
          <w:spacing w:val="-15"/>
          <w:sz w:val="24"/>
          <w:szCs w:val="24"/>
        </w:rPr>
        <w:t xml:space="preserve"> </w:t>
      </w:r>
      <w:r w:rsidRPr="00D55A92">
        <w:rPr>
          <w:rFonts w:ascii="Arial" w:hAnsi="Arial" w:cs="Arial"/>
          <w:spacing w:val="-1"/>
          <w:sz w:val="24"/>
          <w:szCs w:val="24"/>
        </w:rPr>
        <w:t>inst</w:t>
      </w:r>
      <w:r w:rsidRPr="00D55A92">
        <w:rPr>
          <w:rFonts w:ascii="Arial" w:hAnsi="Arial" w:cs="Arial"/>
          <w:spacing w:val="-3"/>
          <w:sz w:val="24"/>
          <w:szCs w:val="24"/>
        </w:rPr>
        <w:t>a</w:t>
      </w:r>
      <w:r w:rsidRPr="00D55A92">
        <w:rPr>
          <w:rFonts w:ascii="Arial" w:hAnsi="Arial" w:cs="Arial"/>
          <w:spacing w:val="-1"/>
          <w:w w:val="94"/>
          <w:sz w:val="24"/>
          <w:szCs w:val="24"/>
        </w:rPr>
        <w:t>lació</w:t>
      </w:r>
      <w:r w:rsidRPr="00D55A92">
        <w:rPr>
          <w:rFonts w:ascii="Arial" w:hAnsi="Arial" w:cs="Arial"/>
          <w:w w:val="94"/>
          <w:sz w:val="24"/>
          <w:szCs w:val="24"/>
        </w:rPr>
        <w:t>n</w:t>
      </w:r>
      <w:r w:rsidRPr="00D55A92">
        <w:rPr>
          <w:rFonts w:ascii="Arial" w:hAnsi="Arial" w:cs="Arial"/>
          <w:spacing w:val="1"/>
          <w:w w:val="94"/>
          <w:sz w:val="24"/>
          <w:szCs w:val="24"/>
        </w:rPr>
        <w:t xml:space="preserve"> </w:t>
      </w:r>
      <w:r w:rsidRPr="00D55A92">
        <w:rPr>
          <w:rFonts w:ascii="Arial" w:hAnsi="Arial" w:cs="Arial"/>
          <w:spacing w:val="-1"/>
          <w:sz w:val="24"/>
          <w:szCs w:val="24"/>
        </w:rPr>
        <w:t>d</w:t>
      </w:r>
      <w:r w:rsidRPr="00D55A92">
        <w:rPr>
          <w:rFonts w:ascii="Arial" w:hAnsi="Arial" w:cs="Arial"/>
          <w:sz w:val="24"/>
          <w:szCs w:val="24"/>
        </w:rPr>
        <w:t>e</w:t>
      </w:r>
      <w:r w:rsidRPr="00D55A92">
        <w:rPr>
          <w:rFonts w:ascii="Arial" w:hAnsi="Arial" w:cs="Arial"/>
          <w:spacing w:val="-16"/>
          <w:sz w:val="24"/>
          <w:szCs w:val="24"/>
        </w:rPr>
        <w:t xml:space="preserve"> </w:t>
      </w:r>
      <w:r w:rsidRPr="00D55A92">
        <w:rPr>
          <w:rFonts w:ascii="Arial" w:hAnsi="Arial" w:cs="Arial"/>
          <w:spacing w:val="-1"/>
          <w:w w:val="94"/>
          <w:sz w:val="24"/>
          <w:szCs w:val="24"/>
        </w:rPr>
        <w:t>p</w:t>
      </w:r>
      <w:r w:rsidRPr="00D55A92">
        <w:rPr>
          <w:rFonts w:ascii="Arial" w:hAnsi="Arial" w:cs="Arial"/>
          <w:spacing w:val="-2"/>
          <w:w w:val="94"/>
          <w:sz w:val="24"/>
          <w:szCs w:val="24"/>
        </w:rPr>
        <w:t>r</w:t>
      </w:r>
      <w:r w:rsidRPr="00D55A92">
        <w:rPr>
          <w:rFonts w:ascii="Arial" w:hAnsi="Arial" w:cs="Arial"/>
          <w:spacing w:val="-3"/>
          <w:w w:val="94"/>
          <w:sz w:val="24"/>
          <w:szCs w:val="24"/>
        </w:rPr>
        <w:t>o</w:t>
      </w:r>
      <w:r w:rsidRPr="00D55A92">
        <w:rPr>
          <w:rFonts w:ascii="Arial" w:hAnsi="Arial" w:cs="Arial"/>
          <w:spacing w:val="-2"/>
          <w:w w:val="94"/>
          <w:sz w:val="24"/>
          <w:szCs w:val="24"/>
        </w:rPr>
        <w:t>y</w:t>
      </w:r>
      <w:r w:rsidRPr="00D55A92">
        <w:rPr>
          <w:rFonts w:ascii="Arial" w:hAnsi="Arial" w:cs="Arial"/>
          <w:spacing w:val="-1"/>
          <w:w w:val="94"/>
          <w:sz w:val="24"/>
          <w:szCs w:val="24"/>
        </w:rPr>
        <w:t>ecto</w:t>
      </w:r>
      <w:r w:rsidRPr="00D55A92">
        <w:rPr>
          <w:rFonts w:ascii="Arial" w:hAnsi="Arial" w:cs="Arial"/>
          <w:w w:val="94"/>
          <w:sz w:val="24"/>
          <w:szCs w:val="24"/>
        </w:rPr>
        <w:t>s</w:t>
      </w:r>
      <w:r w:rsidRPr="00D55A92">
        <w:rPr>
          <w:rFonts w:ascii="Arial" w:hAnsi="Arial" w:cs="Arial"/>
          <w:spacing w:val="-3"/>
          <w:w w:val="94"/>
          <w:sz w:val="24"/>
          <w:szCs w:val="24"/>
        </w:rPr>
        <w:t xml:space="preserve"> </w:t>
      </w:r>
      <w:r w:rsidRPr="00D55A92">
        <w:rPr>
          <w:rFonts w:ascii="Arial" w:hAnsi="Arial" w:cs="Arial"/>
          <w:spacing w:val="-1"/>
          <w:sz w:val="24"/>
          <w:szCs w:val="24"/>
        </w:rPr>
        <w:t>e</w:t>
      </w:r>
      <w:r w:rsidRPr="00D55A92">
        <w:rPr>
          <w:rFonts w:ascii="Arial" w:hAnsi="Arial" w:cs="Arial"/>
          <w:sz w:val="24"/>
          <w:szCs w:val="24"/>
        </w:rPr>
        <w:t>n</w:t>
      </w:r>
      <w:r w:rsidRPr="00D55A92">
        <w:rPr>
          <w:rFonts w:ascii="Arial" w:hAnsi="Arial" w:cs="Arial"/>
          <w:spacing w:val="-13"/>
          <w:sz w:val="24"/>
          <w:szCs w:val="24"/>
        </w:rPr>
        <w:t xml:space="preserve"> </w:t>
      </w:r>
      <w:r w:rsidRPr="00D55A92">
        <w:rPr>
          <w:rFonts w:ascii="Arial" w:hAnsi="Arial" w:cs="Arial"/>
          <w:spacing w:val="-1"/>
          <w:w w:val="91"/>
          <w:sz w:val="24"/>
          <w:szCs w:val="24"/>
        </w:rPr>
        <w:t>es</w:t>
      </w:r>
      <w:r w:rsidRPr="00D55A92">
        <w:rPr>
          <w:rFonts w:ascii="Arial" w:hAnsi="Arial" w:cs="Arial"/>
          <w:w w:val="91"/>
          <w:sz w:val="24"/>
          <w:szCs w:val="24"/>
        </w:rPr>
        <w:t>a</w:t>
      </w:r>
      <w:r w:rsidRPr="00D55A92">
        <w:rPr>
          <w:rFonts w:ascii="Arial" w:hAnsi="Arial" w:cs="Arial"/>
          <w:spacing w:val="-10"/>
          <w:w w:val="91"/>
          <w:sz w:val="24"/>
          <w:szCs w:val="24"/>
        </w:rPr>
        <w:t xml:space="preserve"> </w:t>
      </w:r>
      <w:r w:rsidRPr="00D55A92">
        <w:rPr>
          <w:rFonts w:ascii="Arial" w:hAnsi="Arial" w:cs="Arial"/>
          <w:spacing w:val="-2"/>
          <w:w w:val="91"/>
          <w:sz w:val="24"/>
          <w:szCs w:val="24"/>
        </w:rPr>
        <w:t>z</w:t>
      </w:r>
      <w:r w:rsidRPr="00D55A92">
        <w:rPr>
          <w:rFonts w:ascii="Arial" w:hAnsi="Arial" w:cs="Arial"/>
          <w:spacing w:val="-1"/>
          <w:w w:val="91"/>
          <w:sz w:val="24"/>
          <w:szCs w:val="24"/>
        </w:rPr>
        <w:t>ona</w:t>
      </w:r>
      <w:r w:rsidRPr="00D55A92">
        <w:rPr>
          <w:rFonts w:ascii="Arial" w:hAnsi="Arial" w:cs="Arial"/>
          <w:w w:val="91"/>
          <w:sz w:val="24"/>
          <w:szCs w:val="24"/>
        </w:rPr>
        <w:t>.</w:t>
      </w:r>
      <w:r w:rsidRPr="00D55A92">
        <w:rPr>
          <w:rFonts w:ascii="Arial" w:hAnsi="Arial" w:cs="Arial"/>
          <w:spacing w:val="15"/>
          <w:w w:val="91"/>
          <w:sz w:val="24"/>
          <w:szCs w:val="24"/>
        </w:rPr>
        <w:t xml:space="preserve"> </w:t>
      </w:r>
      <w:r w:rsidRPr="00D55A92">
        <w:rPr>
          <w:rFonts w:ascii="Arial" w:hAnsi="Arial" w:cs="Arial"/>
          <w:spacing w:val="-3"/>
          <w:sz w:val="24"/>
          <w:szCs w:val="24"/>
        </w:rPr>
        <w:t>E</w:t>
      </w:r>
      <w:r w:rsidRPr="00D55A92">
        <w:rPr>
          <w:rFonts w:ascii="Arial" w:hAnsi="Arial" w:cs="Arial"/>
          <w:sz w:val="24"/>
          <w:szCs w:val="24"/>
        </w:rPr>
        <w:t>l</w:t>
      </w:r>
      <w:r w:rsidRPr="00D55A92">
        <w:rPr>
          <w:rFonts w:ascii="Arial" w:hAnsi="Arial" w:cs="Arial"/>
          <w:spacing w:val="-19"/>
          <w:sz w:val="24"/>
          <w:szCs w:val="24"/>
        </w:rPr>
        <w:t xml:space="preserve"> </w:t>
      </w:r>
      <w:r w:rsidRPr="00D55A92">
        <w:rPr>
          <w:rFonts w:ascii="Arial" w:hAnsi="Arial" w:cs="Arial"/>
          <w:spacing w:val="-1"/>
          <w:w w:val="96"/>
          <w:sz w:val="24"/>
          <w:szCs w:val="24"/>
        </w:rPr>
        <w:t>model</w:t>
      </w:r>
      <w:r w:rsidRPr="00D55A92">
        <w:rPr>
          <w:rFonts w:ascii="Arial" w:hAnsi="Arial" w:cs="Arial"/>
          <w:w w:val="96"/>
          <w:sz w:val="24"/>
          <w:szCs w:val="24"/>
        </w:rPr>
        <w:t>o</w:t>
      </w:r>
      <w:r w:rsidRPr="00D55A92">
        <w:rPr>
          <w:rFonts w:ascii="Arial" w:hAnsi="Arial" w:cs="Arial"/>
          <w:spacing w:val="1"/>
          <w:w w:val="96"/>
          <w:sz w:val="24"/>
          <w:szCs w:val="24"/>
        </w:rPr>
        <w:t xml:space="preserve"> </w:t>
      </w:r>
      <w:r w:rsidRPr="00D55A92">
        <w:rPr>
          <w:rFonts w:ascii="Arial" w:hAnsi="Arial" w:cs="Arial"/>
          <w:spacing w:val="-1"/>
          <w:sz w:val="24"/>
          <w:szCs w:val="24"/>
        </w:rPr>
        <w:t>d</w:t>
      </w:r>
      <w:r w:rsidRPr="00D55A92">
        <w:rPr>
          <w:rFonts w:ascii="Arial" w:hAnsi="Arial" w:cs="Arial"/>
          <w:sz w:val="24"/>
          <w:szCs w:val="24"/>
        </w:rPr>
        <w:t>e</w:t>
      </w:r>
      <w:r w:rsidRPr="00D55A92">
        <w:rPr>
          <w:rFonts w:ascii="Arial" w:hAnsi="Arial" w:cs="Arial"/>
          <w:spacing w:val="-16"/>
          <w:sz w:val="24"/>
          <w:szCs w:val="24"/>
        </w:rPr>
        <w:t xml:space="preserve"> </w:t>
      </w:r>
      <w:r w:rsidRPr="00D55A92">
        <w:rPr>
          <w:rFonts w:ascii="Arial" w:hAnsi="Arial" w:cs="Arial"/>
          <w:spacing w:val="-1"/>
          <w:w w:val="93"/>
          <w:sz w:val="24"/>
          <w:szCs w:val="24"/>
        </w:rPr>
        <w:t>explotació</w:t>
      </w:r>
      <w:r w:rsidRPr="00D55A92">
        <w:rPr>
          <w:rFonts w:ascii="Arial" w:hAnsi="Arial" w:cs="Arial"/>
          <w:w w:val="93"/>
          <w:sz w:val="24"/>
          <w:szCs w:val="24"/>
        </w:rPr>
        <w:t>n</w:t>
      </w:r>
      <w:r w:rsidRPr="00D55A92">
        <w:rPr>
          <w:rFonts w:ascii="Arial" w:hAnsi="Arial" w:cs="Arial"/>
          <w:spacing w:val="14"/>
          <w:w w:val="93"/>
          <w:sz w:val="24"/>
          <w:szCs w:val="24"/>
        </w:rPr>
        <w:t xml:space="preserve"> </w:t>
      </w:r>
      <w:r w:rsidRPr="00D55A92">
        <w:rPr>
          <w:rFonts w:ascii="Arial" w:hAnsi="Arial" w:cs="Arial"/>
          <w:spacing w:val="-1"/>
          <w:w w:val="93"/>
          <w:sz w:val="24"/>
          <w:szCs w:val="24"/>
        </w:rPr>
        <w:t>eólic</w:t>
      </w:r>
      <w:r w:rsidRPr="00D55A92">
        <w:rPr>
          <w:rFonts w:ascii="Arial" w:hAnsi="Arial" w:cs="Arial"/>
          <w:w w:val="93"/>
          <w:sz w:val="24"/>
          <w:szCs w:val="24"/>
        </w:rPr>
        <w:t>a</w:t>
      </w:r>
      <w:r w:rsidRPr="00D55A92">
        <w:rPr>
          <w:rFonts w:ascii="Arial" w:hAnsi="Arial" w:cs="Arial"/>
          <w:spacing w:val="-13"/>
          <w:w w:val="93"/>
          <w:sz w:val="24"/>
          <w:szCs w:val="24"/>
        </w:rPr>
        <w:t xml:space="preserve"> </w:t>
      </w:r>
      <w:r w:rsidRPr="00D55A92">
        <w:rPr>
          <w:rFonts w:ascii="Arial" w:hAnsi="Arial" w:cs="Arial"/>
          <w:spacing w:val="-1"/>
          <w:w w:val="93"/>
          <w:sz w:val="24"/>
          <w:szCs w:val="24"/>
        </w:rPr>
        <w:t>imperant</w:t>
      </w:r>
      <w:r w:rsidRPr="00D55A92">
        <w:rPr>
          <w:rFonts w:ascii="Arial" w:hAnsi="Arial" w:cs="Arial"/>
          <w:w w:val="93"/>
          <w:sz w:val="24"/>
          <w:szCs w:val="24"/>
        </w:rPr>
        <w:t>e</w:t>
      </w:r>
      <w:r w:rsidRPr="00D55A92">
        <w:rPr>
          <w:rFonts w:ascii="Arial" w:hAnsi="Arial" w:cs="Arial"/>
          <w:spacing w:val="28"/>
          <w:w w:val="93"/>
          <w:sz w:val="24"/>
          <w:szCs w:val="24"/>
        </w:rPr>
        <w:t xml:space="preserve"> </w:t>
      </w:r>
      <w:r w:rsidRPr="00D55A92">
        <w:rPr>
          <w:rFonts w:ascii="Arial" w:hAnsi="Arial" w:cs="Arial"/>
          <w:spacing w:val="-1"/>
          <w:sz w:val="24"/>
          <w:szCs w:val="24"/>
        </w:rPr>
        <w:t>e</w:t>
      </w:r>
      <w:r w:rsidRPr="00D55A92">
        <w:rPr>
          <w:rFonts w:ascii="Arial" w:hAnsi="Arial" w:cs="Arial"/>
          <w:sz w:val="24"/>
          <w:szCs w:val="24"/>
        </w:rPr>
        <w:t>n</w:t>
      </w:r>
      <w:r w:rsidRPr="00D55A92">
        <w:rPr>
          <w:rFonts w:ascii="Arial" w:hAnsi="Arial" w:cs="Arial"/>
          <w:spacing w:val="-13"/>
          <w:sz w:val="24"/>
          <w:szCs w:val="24"/>
        </w:rPr>
        <w:t xml:space="preserve"> </w:t>
      </w:r>
      <w:r w:rsidRPr="00D55A92">
        <w:rPr>
          <w:rFonts w:ascii="Arial" w:hAnsi="Arial" w:cs="Arial"/>
          <w:spacing w:val="-1"/>
          <w:w w:val="88"/>
          <w:sz w:val="24"/>
          <w:szCs w:val="24"/>
        </w:rPr>
        <w:t>e</w:t>
      </w:r>
      <w:r w:rsidRPr="00D55A92">
        <w:rPr>
          <w:rFonts w:ascii="Arial" w:hAnsi="Arial" w:cs="Arial"/>
          <w:w w:val="88"/>
          <w:sz w:val="24"/>
          <w:szCs w:val="24"/>
        </w:rPr>
        <w:t xml:space="preserve">l </w:t>
      </w:r>
      <w:r w:rsidRPr="00D55A92">
        <w:rPr>
          <w:rFonts w:ascii="Arial" w:hAnsi="Arial" w:cs="Arial"/>
          <w:spacing w:val="-1"/>
          <w:sz w:val="24"/>
          <w:szCs w:val="24"/>
        </w:rPr>
        <w:t xml:space="preserve">istmo </w:t>
      </w:r>
      <w:r w:rsidRPr="00D55A92">
        <w:rPr>
          <w:rFonts w:ascii="Arial" w:hAnsi="Arial" w:cs="Arial"/>
          <w:spacing w:val="-1"/>
          <w:w w:val="94"/>
          <w:sz w:val="24"/>
          <w:szCs w:val="24"/>
        </w:rPr>
        <w:t>d</w:t>
      </w:r>
      <w:r w:rsidRPr="00D55A92">
        <w:rPr>
          <w:rFonts w:ascii="Arial" w:hAnsi="Arial" w:cs="Arial"/>
          <w:w w:val="94"/>
          <w:sz w:val="24"/>
          <w:szCs w:val="24"/>
        </w:rPr>
        <w:t>e</w:t>
      </w:r>
      <w:r w:rsidRPr="00D55A92">
        <w:rPr>
          <w:rFonts w:ascii="Arial" w:hAnsi="Arial" w:cs="Arial"/>
          <w:spacing w:val="-16"/>
          <w:w w:val="94"/>
          <w:sz w:val="24"/>
          <w:szCs w:val="24"/>
        </w:rPr>
        <w:t xml:space="preserve"> </w:t>
      </w:r>
      <w:r w:rsidRPr="00D55A92">
        <w:rPr>
          <w:rFonts w:ascii="Arial" w:hAnsi="Arial" w:cs="Arial"/>
          <w:spacing w:val="-23"/>
          <w:w w:val="94"/>
          <w:sz w:val="24"/>
          <w:szCs w:val="24"/>
        </w:rPr>
        <w:t>T</w:t>
      </w:r>
      <w:r w:rsidRPr="00D55A92">
        <w:rPr>
          <w:rFonts w:ascii="Arial" w:hAnsi="Arial" w:cs="Arial"/>
          <w:spacing w:val="-1"/>
          <w:w w:val="94"/>
          <w:sz w:val="24"/>
          <w:szCs w:val="24"/>
        </w:rPr>
        <w:t>ehuantepe</w:t>
      </w:r>
      <w:r w:rsidRPr="00D55A92">
        <w:rPr>
          <w:rFonts w:ascii="Arial" w:hAnsi="Arial" w:cs="Arial"/>
          <w:w w:val="94"/>
          <w:sz w:val="24"/>
          <w:szCs w:val="24"/>
        </w:rPr>
        <w:t>c</w:t>
      </w:r>
      <w:r w:rsidRPr="00D55A92">
        <w:rPr>
          <w:rFonts w:ascii="Arial" w:hAnsi="Arial" w:cs="Arial"/>
          <w:spacing w:val="33"/>
          <w:w w:val="94"/>
          <w:sz w:val="24"/>
          <w:szCs w:val="24"/>
        </w:rPr>
        <w:t xml:space="preserve"> </w:t>
      </w:r>
      <w:r w:rsidRPr="00D55A92">
        <w:rPr>
          <w:rFonts w:ascii="Arial" w:hAnsi="Arial" w:cs="Arial"/>
          <w:spacing w:val="-1"/>
          <w:w w:val="90"/>
          <w:sz w:val="24"/>
          <w:szCs w:val="24"/>
        </w:rPr>
        <w:t>fa</w:t>
      </w:r>
      <w:r w:rsidRPr="00D55A92">
        <w:rPr>
          <w:rFonts w:ascii="Arial" w:hAnsi="Arial" w:cs="Arial"/>
          <w:spacing w:val="-2"/>
          <w:w w:val="90"/>
          <w:sz w:val="24"/>
          <w:szCs w:val="24"/>
        </w:rPr>
        <w:t>v</w:t>
      </w:r>
      <w:r w:rsidRPr="00D55A92">
        <w:rPr>
          <w:rFonts w:ascii="Arial" w:hAnsi="Arial" w:cs="Arial"/>
          <w:spacing w:val="-1"/>
          <w:w w:val="90"/>
          <w:sz w:val="24"/>
          <w:szCs w:val="24"/>
        </w:rPr>
        <w:t>o</w:t>
      </w:r>
      <w:r w:rsidRPr="00D55A92">
        <w:rPr>
          <w:rFonts w:ascii="Arial" w:hAnsi="Arial" w:cs="Arial"/>
          <w:spacing w:val="-3"/>
          <w:w w:val="90"/>
          <w:sz w:val="24"/>
          <w:szCs w:val="24"/>
        </w:rPr>
        <w:t>r</w:t>
      </w:r>
      <w:r w:rsidRPr="00D55A92">
        <w:rPr>
          <w:rFonts w:ascii="Arial" w:hAnsi="Arial" w:cs="Arial"/>
          <w:spacing w:val="-1"/>
          <w:w w:val="90"/>
          <w:sz w:val="24"/>
          <w:szCs w:val="24"/>
        </w:rPr>
        <w:t>ec</w:t>
      </w:r>
      <w:r w:rsidRPr="00D55A92">
        <w:rPr>
          <w:rFonts w:ascii="Arial" w:hAnsi="Arial" w:cs="Arial"/>
          <w:w w:val="90"/>
          <w:sz w:val="24"/>
          <w:szCs w:val="24"/>
        </w:rPr>
        <w:t>e</w:t>
      </w:r>
      <w:r w:rsidRPr="00D55A92">
        <w:rPr>
          <w:rFonts w:ascii="Arial" w:hAnsi="Arial" w:cs="Arial"/>
          <w:spacing w:val="-2"/>
          <w:w w:val="90"/>
          <w:sz w:val="24"/>
          <w:szCs w:val="24"/>
        </w:rPr>
        <w:t xml:space="preserve"> </w:t>
      </w:r>
      <w:r w:rsidRPr="00D55A92">
        <w:rPr>
          <w:rFonts w:ascii="Arial" w:hAnsi="Arial" w:cs="Arial"/>
          <w:sz w:val="24"/>
          <w:szCs w:val="24"/>
        </w:rPr>
        <w:t>a</w:t>
      </w:r>
      <w:r w:rsidRPr="00D55A92">
        <w:rPr>
          <w:rFonts w:ascii="Arial" w:hAnsi="Arial" w:cs="Arial"/>
          <w:spacing w:val="-20"/>
          <w:sz w:val="24"/>
          <w:szCs w:val="24"/>
        </w:rPr>
        <w:t xml:space="preserve"> </w:t>
      </w:r>
      <w:r w:rsidRPr="00D55A92">
        <w:rPr>
          <w:rFonts w:ascii="Arial" w:hAnsi="Arial" w:cs="Arial"/>
          <w:spacing w:val="-1"/>
          <w:w w:val="86"/>
          <w:sz w:val="24"/>
          <w:szCs w:val="24"/>
        </w:rPr>
        <w:t>la</w:t>
      </w:r>
      <w:r w:rsidRPr="00D55A92">
        <w:rPr>
          <w:rFonts w:ascii="Arial" w:hAnsi="Arial" w:cs="Arial"/>
          <w:w w:val="86"/>
          <w:sz w:val="24"/>
          <w:szCs w:val="24"/>
        </w:rPr>
        <w:t>s</w:t>
      </w:r>
      <w:r w:rsidRPr="00D55A92">
        <w:rPr>
          <w:rFonts w:ascii="Arial" w:hAnsi="Arial" w:cs="Arial"/>
          <w:spacing w:val="-3"/>
          <w:w w:val="86"/>
          <w:sz w:val="24"/>
          <w:szCs w:val="24"/>
        </w:rPr>
        <w:t xml:space="preserve"> </w:t>
      </w:r>
      <w:r w:rsidRPr="00D55A92">
        <w:rPr>
          <w:rFonts w:ascii="Arial" w:hAnsi="Arial" w:cs="Arial"/>
          <w:spacing w:val="-1"/>
          <w:w w:val="92"/>
          <w:sz w:val="24"/>
          <w:szCs w:val="24"/>
        </w:rPr>
        <w:t>emp</w:t>
      </w:r>
      <w:r w:rsidRPr="00D55A92">
        <w:rPr>
          <w:rFonts w:ascii="Arial" w:hAnsi="Arial" w:cs="Arial"/>
          <w:spacing w:val="-3"/>
          <w:w w:val="92"/>
          <w:sz w:val="24"/>
          <w:szCs w:val="24"/>
        </w:rPr>
        <w:t>r</w:t>
      </w:r>
      <w:r w:rsidRPr="00D55A92">
        <w:rPr>
          <w:rFonts w:ascii="Arial" w:hAnsi="Arial" w:cs="Arial"/>
          <w:spacing w:val="-1"/>
          <w:w w:val="92"/>
          <w:sz w:val="24"/>
          <w:szCs w:val="24"/>
        </w:rPr>
        <w:t>esa</w:t>
      </w:r>
      <w:r w:rsidRPr="00D55A92">
        <w:rPr>
          <w:rFonts w:ascii="Arial" w:hAnsi="Arial" w:cs="Arial"/>
          <w:w w:val="92"/>
          <w:sz w:val="24"/>
          <w:szCs w:val="24"/>
        </w:rPr>
        <w:t>s</w:t>
      </w:r>
      <w:r w:rsidRPr="00D55A92">
        <w:rPr>
          <w:rFonts w:ascii="Arial" w:hAnsi="Arial" w:cs="Arial"/>
          <w:spacing w:val="-4"/>
          <w:w w:val="92"/>
          <w:sz w:val="24"/>
          <w:szCs w:val="24"/>
        </w:rPr>
        <w:t xml:space="preserve"> </w:t>
      </w:r>
      <w:r w:rsidRPr="00D55A92">
        <w:rPr>
          <w:rFonts w:ascii="Arial" w:hAnsi="Arial" w:cs="Arial"/>
          <w:spacing w:val="-1"/>
          <w:w w:val="92"/>
          <w:sz w:val="24"/>
          <w:szCs w:val="24"/>
        </w:rPr>
        <w:t>desar</w:t>
      </w:r>
      <w:r w:rsidRPr="00D55A92">
        <w:rPr>
          <w:rFonts w:ascii="Arial" w:hAnsi="Arial" w:cs="Arial"/>
          <w:spacing w:val="-2"/>
          <w:w w:val="92"/>
          <w:sz w:val="24"/>
          <w:szCs w:val="24"/>
        </w:rPr>
        <w:t>r</w:t>
      </w:r>
      <w:r w:rsidRPr="00D55A92">
        <w:rPr>
          <w:rFonts w:ascii="Arial" w:hAnsi="Arial" w:cs="Arial"/>
          <w:spacing w:val="-1"/>
          <w:w w:val="92"/>
          <w:sz w:val="24"/>
          <w:szCs w:val="24"/>
        </w:rPr>
        <w:t>olladoras</w:t>
      </w:r>
      <w:r w:rsidRPr="00D55A92">
        <w:rPr>
          <w:rFonts w:ascii="Arial" w:hAnsi="Arial" w:cs="Arial"/>
          <w:w w:val="92"/>
          <w:sz w:val="24"/>
          <w:szCs w:val="24"/>
        </w:rPr>
        <w:t>,</w:t>
      </w:r>
      <w:r w:rsidRPr="00D55A92">
        <w:rPr>
          <w:rFonts w:ascii="Arial" w:hAnsi="Arial" w:cs="Arial"/>
          <w:spacing w:val="16"/>
          <w:w w:val="92"/>
          <w:sz w:val="24"/>
          <w:szCs w:val="24"/>
        </w:rPr>
        <w:t xml:space="preserve"> </w:t>
      </w:r>
      <w:r w:rsidRPr="00D55A92">
        <w:rPr>
          <w:rFonts w:ascii="Arial" w:hAnsi="Arial" w:cs="Arial"/>
          <w:spacing w:val="-1"/>
          <w:w w:val="92"/>
          <w:sz w:val="24"/>
          <w:szCs w:val="24"/>
        </w:rPr>
        <w:t>limitand</w:t>
      </w:r>
      <w:r w:rsidRPr="00D55A92">
        <w:rPr>
          <w:rFonts w:ascii="Arial" w:hAnsi="Arial" w:cs="Arial"/>
          <w:w w:val="92"/>
          <w:sz w:val="24"/>
          <w:szCs w:val="24"/>
        </w:rPr>
        <w:t>o</w:t>
      </w:r>
      <w:r w:rsidRPr="00D55A92">
        <w:rPr>
          <w:rFonts w:ascii="Arial" w:hAnsi="Arial" w:cs="Arial"/>
          <w:spacing w:val="37"/>
          <w:w w:val="92"/>
          <w:sz w:val="24"/>
          <w:szCs w:val="24"/>
        </w:rPr>
        <w:t xml:space="preserve"> </w:t>
      </w:r>
      <w:r w:rsidRPr="00D55A92">
        <w:rPr>
          <w:rFonts w:ascii="Arial" w:hAnsi="Arial" w:cs="Arial"/>
          <w:spacing w:val="-1"/>
          <w:w w:val="92"/>
          <w:sz w:val="24"/>
          <w:szCs w:val="24"/>
        </w:rPr>
        <w:t>lo</w:t>
      </w:r>
      <w:r w:rsidRPr="00D55A92">
        <w:rPr>
          <w:rFonts w:ascii="Arial" w:hAnsi="Arial" w:cs="Arial"/>
          <w:w w:val="92"/>
          <w:sz w:val="24"/>
          <w:szCs w:val="24"/>
        </w:rPr>
        <w:t>s</w:t>
      </w:r>
      <w:r w:rsidRPr="00D55A92">
        <w:rPr>
          <w:rFonts w:ascii="Arial" w:hAnsi="Arial" w:cs="Arial"/>
          <w:spacing w:val="-13"/>
          <w:w w:val="92"/>
          <w:sz w:val="24"/>
          <w:szCs w:val="24"/>
        </w:rPr>
        <w:t xml:space="preserve"> </w:t>
      </w:r>
      <w:r w:rsidRPr="00D55A92">
        <w:rPr>
          <w:rFonts w:ascii="Arial" w:hAnsi="Arial" w:cs="Arial"/>
          <w:spacing w:val="-1"/>
          <w:w w:val="92"/>
          <w:sz w:val="24"/>
          <w:szCs w:val="24"/>
        </w:rPr>
        <w:t>beneficio</w:t>
      </w:r>
      <w:r w:rsidRPr="00D55A92">
        <w:rPr>
          <w:rFonts w:ascii="Arial" w:hAnsi="Arial" w:cs="Arial"/>
          <w:w w:val="92"/>
          <w:sz w:val="24"/>
          <w:szCs w:val="24"/>
        </w:rPr>
        <w:t>s</w:t>
      </w:r>
      <w:r w:rsidRPr="00D55A92">
        <w:rPr>
          <w:rFonts w:ascii="Arial" w:hAnsi="Arial" w:cs="Arial"/>
          <w:spacing w:val="-9"/>
          <w:w w:val="92"/>
          <w:sz w:val="24"/>
          <w:szCs w:val="24"/>
        </w:rPr>
        <w:t xml:space="preserve"> </w:t>
      </w:r>
      <w:r w:rsidRPr="00D55A92">
        <w:rPr>
          <w:rFonts w:ascii="Arial" w:hAnsi="Arial" w:cs="Arial"/>
          <w:spacing w:val="-1"/>
          <w:w w:val="92"/>
          <w:sz w:val="24"/>
          <w:szCs w:val="24"/>
        </w:rPr>
        <w:t>par</w:t>
      </w:r>
      <w:r w:rsidRPr="00D55A92">
        <w:rPr>
          <w:rFonts w:ascii="Arial" w:hAnsi="Arial" w:cs="Arial"/>
          <w:w w:val="92"/>
          <w:sz w:val="24"/>
          <w:szCs w:val="24"/>
        </w:rPr>
        <w:t>a</w:t>
      </w:r>
      <w:r w:rsidRPr="00D55A92">
        <w:rPr>
          <w:rFonts w:ascii="Arial" w:hAnsi="Arial" w:cs="Arial"/>
          <w:spacing w:val="2"/>
          <w:w w:val="92"/>
          <w:sz w:val="24"/>
          <w:szCs w:val="24"/>
        </w:rPr>
        <w:t xml:space="preserve"> </w:t>
      </w:r>
      <w:r w:rsidRPr="00D55A92">
        <w:rPr>
          <w:rFonts w:ascii="Arial" w:hAnsi="Arial" w:cs="Arial"/>
          <w:spacing w:val="-1"/>
          <w:sz w:val="24"/>
          <w:szCs w:val="24"/>
        </w:rPr>
        <w:t xml:space="preserve">las </w:t>
      </w:r>
      <w:r w:rsidRPr="00D55A92">
        <w:rPr>
          <w:rFonts w:ascii="Arial" w:hAnsi="Arial" w:cs="Arial"/>
          <w:spacing w:val="-1"/>
          <w:w w:val="92"/>
          <w:sz w:val="24"/>
          <w:szCs w:val="24"/>
        </w:rPr>
        <w:t>comunidade</w:t>
      </w:r>
      <w:r w:rsidRPr="00D55A92">
        <w:rPr>
          <w:rFonts w:ascii="Arial" w:hAnsi="Arial" w:cs="Arial"/>
          <w:w w:val="92"/>
          <w:sz w:val="24"/>
          <w:szCs w:val="24"/>
        </w:rPr>
        <w:t>s</w:t>
      </w:r>
      <w:r w:rsidRPr="00D55A92">
        <w:rPr>
          <w:rFonts w:ascii="Arial" w:hAnsi="Arial" w:cs="Arial"/>
          <w:spacing w:val="38"/>
          <w:w w:val="92"/>
          <w:sz w:val="24"/>
          <w:szCs w:val="24"/>
        </w:rPr>
        <w:t xml:space="preserve"> </w:t>
      </w:r>
      <w:r w:rsidRPr="00D55A92">
        <w:rPr>
          <w:rFonts w:ascii="Arial" w:hAnsi="Arial" w:cs="Arial"/>
          <w:spacing w:val="-1"/>
          <w:w w:val="92"/>
          <w:sz w:val="24"/>
          <w:szCs w:val="24"/>
        </w:rPr>
        <w:t>locale</w:t>
      </w:r>
      <w:r w:rsidRPr="00D55A92">
        <w:rPr>
          <w:rFonts w:ascii="Arial" w:hAnsi="Arial" w:cs="Arial"/>
          <w:w w:val="92"/>
          <w:sz w:val="24"/>
          <w:szCs w:val="24"/>
        </w:rPr>
        <w:t>s</w:t>
      </w:r>
      <w:r w:rsidRPr="00D55A92">
        <w:rPr>
          <w:rFonts w:ascii="Arial" w:hAnsi="Arial" w:cs="Arial"/>
          <w:spacing w:val="-15"/>
          <w:w w:val="92"/>
          <w:sz w:val="24"/>
          <w:szCs w:val="24"/>
        </w:rPr>
        <w:t xml:space="preserve"> </w:t>
      </w:r>
      <w:r w:rsidRPr="00D55A92">
        <w:rPr>
          <w:rFonts w:ascii="Arial" w:hAnsi="Arial" w:cs="Arial"/>
          <w:sz w:val="24"/>
          <w:szCs w:val="24"/>
        </w:rPr>
        <w:t>y</w:t>
      </w:r>
      <w:r w:rsidRPr="00D55A92">
        <w:rPr>
          <w:rFonts w:ascii="Arial" w:hAnsi="Arial" w:cs="Arial"/>
          <w:spacing w:val="-20"/>
          <w:sz w:val="24"/>
          <w:szCs w:val="24"/>
        </w:rPr>
        <w:t xml:space="preserve"> </w:t>
      </w:r>
      <w:r w:rsidRPr="00D55A92">
        <w:rPr>
          <w:rFonts w:ascii="Arial" w:hAnsi="Arial" w:cs="Arial"/>
          <w:spacing w:val="-1"/>
          <w:w w:val="91"/>
          <w:sz w:val="24"/>
          <w:szCs w:val="24"/>
        </w:rPr>
        <w:t>ac</w:t>
      </w:r>
      <w:r w:rsidRPr="00D55A92">
        <w:rPr>
          <w:rFonts w:ascii="Arial" w:hAnsi="Arial" w:cs="Arial"/>
          <w:spacing w:val="-3"/>
          <w:w w:val="91"/>
          <w:sz w:val="24"/>
          <w:szCs w:val="24"/>
        </w:rPr>
        <w:t>r</w:t>
      </w:r>
      <w:r w:rsidRPr="00D55A92">
        <w:rPr>
          <w:rFonts w:ascii="Arial" w:hAnsi="Arial" w:cs="Arial"/>
          <w:spacing w:val="-1"/>
          <w:w w:val="91"/>
          <w:sz w:val="24"/>
          <w:szCs w:val="24"/>
        </w:rPr>
        <w:t>ecentand</w:t>
      </w:r>
      <w:r w:rsidRPr="00D55A92">
        <w:rPr>
          <w:rFonts w:ascii="Arial" w:hAnsi="Arial" w:cs="Arial"/>
          <w:w w:val="91"/>
          <w:sz w:val="24"/>
          <w:szCs w:val="24"/>
        </w:rPr>
        <w:t xml:space="preserve">o </w:t>
      </w:r>
      <w:r w:rsidRPr="00D55A92">
        <w:rPr>
          <w:rFonts w:ascii="Arial" w:hAnsi="Arial" w:cs="Arial"/>
          <w:spacing w:val="4"/>
          <w:w w:val="91"/>
          <w:sz w:val="24"/>
          <w:szCs w:val="24"/>
        </w:rPr>
        <w:t xml:space="preserve"> </w:t>
      </w:r>
      <w:r w:rsidRPr="00D55A92">
        <w:rPr>
          <w:rFonts w:ascii="Arial" w:hAnsi="Arial" w:cs="Arial"/>
          <w:spacing w:val="-1"/>
          <w:w w:val="91"/>
          <w:sz w:val="24"/>
          <w:szCs w:val="24"/>
        </w:rPr>
        <w:t>e</w:t>
      </w:r>
      <w:r w:rsidRPr="00D55A92">
        <w:rPr>
          <w:rFonts w:ascii="Arial" w:hAnsi="Arial" w:cs="Arial"/>
          <w:w w:val="91"/>
          <w:sz w:val="24"/>
          <w:szCs w:val="24"/>
        </w:rPr>
        <w:t>l</w:t>
      </w:r>
      <w:r w:rsidRPr="00D55A92">
        <w:rPr>
          <w:rFonts w:ascii="Arial" w:hAnsi="Arial" w:cs="Arial"/>
          <w:spacing w:val="-5"/>
          <w:w w:val="91"/>
          <w:sz w:val="24"/>
          <w:szCs w:val="24"/>
        </w:rPr>
        <w:t xml:space="preserve"> </w:t>
      </w:r>
      <w:r w:rsidRPr="00D55A92">
        <w:rPr>
          <w:rFonts w:ascii="Arial" w:hAnsi="Arial" w:cs="Arial"/>
          <w:spacing w:val="-3"/>
          <w:w w:val="91"/>
          <w:sz w:val="24"/>
          <w:szCs w:val="24"/>
        </w:rPr>
        <w:t>r</w:t>
      </w:r>
      <w:r w:rsidRPr="00D55A92">
        <w:rPr>
          <w:rFonts w:ascii="Arial" w:hAnsi="Arial" w:cs="Arial"/>
          <w:spacing w:val="-1"/>
          <w:w w:val="91"/>
          <w:sz w:val="24"/>
          <w:szCs w:val="24"/>
        </w:rPr>
        <w:t>echa</w:t>
      </w:r>
      <w:r w:rsidRPr="00D55A92">
        <w:rPr>
          <w:rFonts w:ascii="Arial" w:hAnsi="Arial" w:cs="Arial"/>
          <w:spacing w:val="-2"/>
          <w:w w:val="91"/>
          <w:sz w:val="24"/>
          <w:szCs w:val="24"/>
        </w:rPr>
        <w:t>z</w:t>
      </w:r>
      <w:r w:rsidRPr="00D55A92">
        <w:rPr>
          <w:rFonts w:ascii="Arial" w:hAnsi="Arial" w:cs="Arial"/>
          <w:w w:val="91"/>
          <w:sz w:val="24"/>
          <w:szCs w:val="24"/>
        </w:rPr>
        <w:t>o</w:t>
      </w:r>
      <w:r w:rsidRPr="00D55A92">
        <w:rPr>
          <w:rFonts w:ascii="Arial" w:hAnsi="Arial" w:cs="Arial"/>
          <w:spacing w:val="13"/>
          <w:w w:val="91"/>
          <w:sz w:val="24"/>
          <w:szCs w:val="24"/>
        </w:rPr>
        <w:t xml:space="preserve"> </w:t>
      </w:r>
      <w:r w:rsidRPr="00D55A92">
        <w:rPr>
          <w:rFonts w:ascii="Arial" w:hAnsi="Arial" w:cs="Arial"/>
          <w:spacing w:val="-1"/>
          <w:w w:val="91"/>
          <w:sz w:val="24"/>
          <w:szCs w:val="24"/>
        </w:rPr>
        <w:t>socia</w:t>
      </w:r>
      <w:r w:rsidRPr="00D55A92">
        <w:rPr>
          <w:rFonts w:ascii="Arial" w:hAnsi="Arial" w:cs="Arial"/>
          <w:w w:val="91"/>
          <w:sz w:val="24"/>
          <w:szCs w:val="24"/>
        </w:rPr>
        <w:t>l</w:t>
      </w:r>
      <w:r w:rsidRPr="00D55A92">
        <w:rPr>
          <w:rFonts w:ascii="Arial" w:hAnsi="Arial" w:cs="Arial"/>
          <w:spacing w:val="-8"/>
          <w:w w:val="91"/>
          <w:sz w:val="24"/>
          <w:szCs w:val="24"/>
        </w:rPr>
        <w:t xml:space="preserve"> </w:t>
      </w:r>
      <w:r w:rsidRPr="00D55A92">
        <w:rPr>
          <w:rFonts w:ascii="Arial" w:hAnsi="Arial" w:cs="Arial"/>
          <w:sz w:val="24"/>
          <w:szCs w:val="24"/>
        </w:rPr>
        <w:t>a</w:t>
      </w:r>
      <w:r w:rsidRPr="00D55A92">
        <w:rPr>
          <w:rFonts w:ascii="Arial" w:hAnsi="Arial" w:cs="Arial"/>
          <w:spacing w:val="-15"/>
          <w:sz w:val="24"/>
          <w:szCs w:val="24"/>
        </w:rPr>
        <w:t xml:space="preserve"> </w:t>
      </w:r>
      <w:r w:rsidRPr="00D55A92">
        <w:rPr>
          <w:rFonts w:ascii="Arial" w:hAnsi="Arial" w:cs="Arial"/>
          <w:spacing w:val="-1"/>
          <w:w w:val="89"/>
          <w:sz w:val="24"/>
          <w:szCs w:val="24"/>
        </w:rPr>
        <w:t>lo</w:t>
      </w:r>
      <w:r w:rsidRPr="00D55A92">
        <w:rPr>
          <w:rFonts w:ascii="Arial" w:hAnsi="Arial" w:cs="Arial"/>
          <w:w w:val="89"/>
          <w:sz w:val="24"/>
          <w:szCs w:val="24"/>
        </w:rPr>
        <w:t>s</w:t>
      </w:r>
      <w:r w:rsidRPr="00D55A92">
        <w:rPr>
          <w:rFonts w:ascii="Arial" w:hAnsi="Arial" w:cs="Arial"/>
          <w:spacing w:val="1"/>
          <w:w w:val="89"/>
          <w:sz w:val="24"/>
          <w:szCs w:val="24"/>
        </w:rPr>
        <w:t xml:space="preserve"> </w:t>
      </w:r>
      <w:r w:rsidRPr="00D55A92">
        <w:rPr>
          <w:rFonts w:ascii="Arial" w:hAnsi="Arial" w:cs="Arial"/>
          <w:spacing w:val="-1"/>
          <w:sz w:val="24"/>
          <w:szCs w:val="24"/>
        </w:rPr>
        <w:t>p</w:t>
      </w:r>
      <w:r w:rsidRPr="00D55A92">
        <w:rPr>
          <w:rFonts w:ascii="Arial" w:hAnsi="Arial" w:cs="Arial"/>
          <w:spacing w:val="-2"/>
          <w:sz w:val="24"/>
          <w:szCs w:val="24"/>
        </w:rPr>
        <w:t>r</w:t>
      </w:r>
      <w:r w:rsidRPr="00D55A92">
        <w:rPr>
          <w:rFonts w:ascii="Arial" w:hAnsi="Arial" w:cs="Arial"/>
          <w:spacing w:val="-3"/>
          <w:sz w:val="24"/>
          <w:szCs w:val="24"/>
        </w:rPr>
        <w:t>o</w:t>
      </w:r>
      <w:r w:rsidRPr="00D55A92">
        <w:rPr>
          <w:rFonts w:ascii="Arial" w:hAnsi="Arial" w:cs="Arial"/>
          <w:spacing w:val="-2"/>
          <w:sz w:val="24"/>
          <w:szCs w:val="24"/>
        </w:rPr>
        <w:t>y</w:t>
      </w:r>
      <w:r w:rsidRPr="00D55A92">
        <w:rPr>
          <w:rFonts w:ascii="Arial" w:hAnsi="Arial" w:cs="Arial"/>
          <w:spacing w:val="-1"/>
          <w:sz w:val="24"/>
          <w:szCs w:val="24"/>
        </w:rPr>
        <w:t>ectos</w:t>
      </w:r>
    </w:p>
    <w:p w:rsidR="00CE6F0A" w:rsidRPr="00D55A92" w:rsidRDefault="00CE6F0A" w:rsidP="000F40A0">
      <w:pPr>
        <w:jc w:val="both"/>
        <w:rPr>
          <w:rFonts w:ascii="Arial" w:hAnsi="Arial" w:cs="Arial"/>
          <w:sz w:val="24"/>
          <w:szCs w:val="24"/>
        </w:rPr>
      </w:pPr>
    </w:p>
    <w:p w:rsidR="00CE6F0A" w:rsidRPr="00D55A92" w:rsidRDefault="00CE6F0A" w:rsidP="000F40A0">
      <w:pPr>
        <w:jc w:val="both"/>
        <w:rPr>
          <w:rFonts w:ascii="Arial" w:hAnsi="Arial" w:cs="Arial"/>
          <w:spacing w:val="-2"/>
          <w:sz w:val="24"/>
          <w:szCs w:val="24"/>
        </w:rPr>
      </w:pPr>
      <w:r w:rsidRPr="00D55A92">
        <w:rPr>
          <w:rFonts w:ascii="Arial" w:hAnsi="Arial" w:cs="Arial"/>
          <w:spacing w:val="-2"/>
          <w:sz w:val="24"/>
          <w:szCs w:val="24"/>
        </w:rPr>
        <w:t xml:space="preserve">Las implicaciones  sociales y ambientales de los proyectos eólicos, en tanto, parece que no se han atendido adecuadamente.  Si bien los efectos adversos de la energía eólica son menores a los de otras tecnologías energéticas, es preciso reconocerlos y establecer medidas específicas para su control. La ausencia de una normativa </w:t>
      </w:r>
      <w:r w:rsidR="002B6017" w:rsidRPr="00D55A92">
        <w:rPr>
          <w:rFonts w:ascii="Arial" w:hAnsi="Arial" w:cs="Arial"/>
          <w:spacing w:val="-2"/>
          <w:sz w:val="24"/>
          <w:szCs w:val="24"/>
        </w:rPr>
        <w:t>socio ambiental</w:t>
      </w:r>
      <w:r w:rsidRPr="00D55A92">
        <w:rPr>
          <w:rFonts w:ascii="Arial" w:hAnsi="Arial" w:cs="Arial"/>
          <w:spacing w:val="-2"/>
          <w:sz w:val="24"/>
          <w:szCs w:val="24"/>
        </w:rPr>
        <w:t xml:space="preserve">  específica para proyectos eólicos provoca incertidumbre en cuanto a la naturaleza y magnitud de las afectaciones a mediano y largo plazo, suscitando desconfianza en las poblaciones directamente  afectadas</w:t>
      </w:r>
      <w:sdt>
        <w:sdtPr>
          <w:rPr>
            <w:rFonts w:ascii="Arial" w:hAnsi="Arial" w:cs="Arial"/>
            <w:sz w:val="24"/>
            <w:szCs w:val="24"/>
          </w:rPr>
          <w:id w:val="-1082826568"/>
          <w:citation/>
        </w:sdtPr>
        <w:sdtContent>
          <w:r w:rsidRPr="00D55A92">
            <w:rPr>
              <w:rFonts w:ascii="Arial" w:hAnsi="Arial" w:cs="Arial"/>
              <w:spacing w:val="-2"/>
              <w:sz w:val="24"/>
              <w:szCs w:val="24"/>
            </w:rPr>
            <w:fldChar w:fldCharType="begin"/>
          </w:r>
          <w:r w:rsidRPr="00D55A92">
            <w:rPr>
              <w:rFonts w:ascii="Arial" w:hAnsi="Arial" w:cs="Arial"/>
              <w:spacing w:val="-2"/>
              <w:sz w:val="24"/>
              <w:szCs w:val="24"/>
            </w:rPr>
            <w:instrText xml:space="preserve"> CITATION Cas13 \l 10250 </w:instrText>
          </w:r>
          <w:r w:rsidRPr="00D55A92">
            <w:rPr>
              <w:rFonts w:ascii="Arial" w:hAnsi="Arial" w:cs="Arial"/>
              <w:spacing w:val="-2"/>
              <w:sz w:val="24"/>
              <w:szCs w:val="24"/>
            </w:rPr>
            <w:fldChar w:fldCharType="separate"/>
          </w:r>
          <w:r w:rsidR="002A6FF5">
            <w:rPr>
              <w:rFonts w:ascii="Arial" w:hAnsi="Arial" w:cs="Arial"/>
              <w:noProof/>
              <w:spacing w:val="-2"/>
              <w:sz w:val="24"/>
              <w:szCs w:val="24"/>
            </w:rPr>
            <w:t xml:space="preserve"> </w:t>
          </w:r>
          <w:r w:rsidR="002A6FF5" w:rsidRPr="002A6FF5">
            <w:rPr>
              <w:rFonts w:ascii="Arial" w:hAnsi="Arial" w:cs="Arial"/>
              <w:noProof/>
              <w:spacing w:val="-2"/>
              <w:sz w:val="24"/>
              <w:szCs w:val="24"/>
            </w:rPr>
            <w:t>(Castillo Emiliano, 2013)</w:t>
          </w:r>
          <w:r w:rsidRPr="00D55A92">
            <w:rPr>
              <w:rFonts w:ascii="Arial" w:hAnsi="Arial" w:cs="Arial"/>
              <w:spacing w:val="-2"/>
              <w:sz w:val="24"/>
              <w:szCs w:val="24"/>
            </w:rPr>
            <w:fldChar w:fldCharType="end"/>
          </w:r>
        </w:sdtContent>
      </w:sdt>
    </w:p>
    <w:p w:rsidR="00CE6F0A" w:rsidRPr="00CE6F0A" w:rsidRDefault="00CE6F0A" w:rsidP="000F40A0">
      <w:pPr>
        <w:jc w:val="both"/>
        <w:rPr>
          <w:rFonts w:ascii="Arial" w:hAnsi="Arial" w:cs="Arial"/>
          <w:spacing w:val="-2"/>
          <w:sz w:val="24"/>
          <w:szCs w:val="24"/>
        </w:rPr>
      </w:pPr>
      <w:r w:rsidRPr="00D55A92">
        <w:rPr>
          <w:rFonts w:ascii="Arial" w:hAnsi="Arial" w:cs="Arial"/>
          <w:spacing w:val="-2"/>
          <w:sz w:val="24"/>
          <w:szCs w:val="24"/>
        </w:rPr>
        <w:t>Las decisiones estratégicas en los mercados de electricidad están sujetas a un alto riesgo e incertidumbre; en consecuencia, las opciones reales aparecen como una alternativa para la toma de decisiones en dichos mercados. En su   artículo se realiza una revisión de literatura analizando y clasiﬁcando  aplicaciones de opciones reales sobre decisiones de inversión, operación, y de políticas y programas energéticos. Además se presenta un ejemplo sintético de aplicación teórico utilizando un modelo binomial para incorporar energía eólica en vez de térmica de acuerdo con la volatilidad de los precios del  carbón. Se concluye que las opciones reales permiten tomar mejores decisiones que los métodos tradicionales, pues capturan a través de</w:t>
      </w:r>
      <w:r w:rsidRPr="00CE6F0A">
        <w:rPr>
          <w:rFonts w:ascii="Arial" w:hAnsi="Arial" w:cs="Arial"/>
          <w:spacing w:val="-2"/>
          <w:sz w:val="24"/>
          <w:szCs w:val="24"/>
        </w:rPr>
        <w:t xml:space="preserve"> sus múltiples modelos las diferentes incertidumbres propias de estos mercados</w:t>
      </w:r>
      <w:sdt>
        <w:sdtPr>
          <w:id w:val="1114631846"/>
          <w:citation/>
        </w:sdtPr>
        <w:sdtContent>
          <w:r w:rsidRPr="00CE6F0A">
            <w:rPr>
              <w:rFonts w:ascii="Arial" w:hAnsi="Arial" w:cs="Arial"/>
              <w:spacing w:val="-2"/>
              <w:sz w:val="24"/>
              <w:szCs w:val="24"/>
            </w:rPr>
            <w:fldChar w:fldCharType="begin"/>
          </w:r>
          <w:r w:rsidRPr="00CE6F0A">
            <w:rPr>
              <w:rFonts w:ascii="Arial" w:hAnsi="Arial" w:cs="Arial"/>
              <w:spacing w:val="-2"/>
              <w:sz w:val="24"/>
              <w:szCs w:val="24"/>
            </w:rPr>
            <w:instrText xml:space="preserve"> CITATION Isa13 \l 10250 </w:instrText>
          </w:r>
          <w:r w:rsidRPr="00CE6F0A">
            <w:rPr>
              <w:rFonts w:ascii="Arial" w:hAnsi="Arial" w:cs="Arial"/>
              <w:spacing w:val="-2"/>
              <w:sz w:val="24"/>
              <w:szCs w:val="24"/>
            </w:rPr>
            <w:fldChar w:fldCharType="separate"/>
          </w:r>
          <w:r w:rsidR="002A6FF5">
            <w:rPr>
              <w:rFonts w:ascii="Arial" w:hAnsi="Arial" w:cs="Arial"/>
              <w:noProof/>
              <w:spacing w:val="-2"/>
              <w:sz w:val="24"/>
              <w:szCs w:val="24"/>
            </w:rPr>
            <w:t xml:space="preserve"> </w:t>
          </w:r>
          <w:r w:rsidR="002A6FF5" w:rsidRPr="002A6FF5">
            <w:rPr>
              <w:rFonts w:ascii="Arial" w:hAnsi="Arial" w:cs="Arial"/>
              <w:noProof/>
              <w:spacing w:val="-2"/>
              <w:sz w:val="24"/>
              <w:szCs w:val="24"/>
            </w:rPr>
            <w:t>(Isaza F, Botero S., 2013)</w:t>
          </w:r>
          <w:r w:rsidRPr="00CE6F0A">
            <w:rPr>
              <w:rFonts w:ascii="Arial" w:hAnsi="Arial" w:cs="Arial"/>
              <w:spacing w:val="-2"/>
              <w:sz w:val="24"/>
              <w:szCs w:val="24"/>
            </w:rPr>
            <w:fldChar w:fldCharType="end"/>
          </w:r>
        </w:sdtContent>
      </w:sdt>
    </w:p>
    <w:p w:rsidR="00CE6F0A" w:rsidRPr="00C72177" w:rsidRDefault="00CE6F0A" w:rsidP="000F40A0">
      <w:pPr>
        <w:jc w:val="both"/>
        <w:rPr>
          <w:rFonts w:ascii="Arial" w:hAnsi="Arial" w:cs="Arial"/>
          <w:sz w:val="24"/>
          <w:szCs w:val="24"/>
        </w:rPr>
      </w:pPr>
      <w:r w:rsidRPr="00D55A92">
        <w:rPr>
          <w:rFonts w:ascii="Arial" w:hAnsi="Arial" w:cs="Arial"/>
          <w:sz w:val="24"/>
          <w:szCs w:val="24"/>
        </w:rPr>
        <w:t xml:space="preserve">En la evaluación de  alternativas de  inversión, los  criterios tradicionales de  decisión como el valor presente neto (VPN), la tasa interna de  retorno y el  periodo de  </w:t>
      </w:r>
      <w:r w:rsidRPr="00D55A92">
        <w:rPr>
          <w:rFonts w:ascii="Arial" w:hAnsi="Arial" w:cs="Arial"/>
          <w:sz w:val="24"/>
          <w:szCs w:val="24"/>
        </w:rPr>
        <w:lastRenderedPageBreak/>
        <w:t>recuperación  (pay back time), todos basados en la teoría de  ﬂujos  de caja proyectados descontados (FCD), han sido  utilizados como la herramienta predominante para deﬁnir las inversiones, independiente del sector y del tipo de alternativa de  inversión, y son  considerados modelos estáticos ya que suponen que las  condiciones básicas del  proyecto no  pueden ser modiﬁcadas</w:t>
      </w:r>
      <w:sdt>
        <w:sdtPr>
          <w:rPr>
            <w:rFonts w:ascii="Arial" w:hAnsi="Arial" w:cs="Arial"/>
            <w:sz w:val="24"/>
            <w:szCs w:val="24"/>
          </w:rPr>
          <w:id w:val="-1567478932"/>
          <w:citation/>
        </w:sdtPr>
        <w:sdtContent>
          <w:r w:rsidRPr="00D55A92">
            <w:rPr>
              <w:rFonts w:ascii="Arial" w:hAnsi="Arial" w:cs="Arial"/>
              <w:sz w:val="24"/>
              <w:szCs w:val="24"/>
            </w:rPr>
            <w:fldChar w:fldCharType="begin"/>
          </w:r>
          <w:r w:rsidR="004A50DC" w:rsidRPr="00D55A92">
            <w:rPr>
              <w:rFonts w:ascii="Arial" w:hAnsi="Arial" w:cs="Arial"/>
              <w:sz w:val="24"/>
              <w:szCs w:val="24"/>
            </w:rPr>
            <w:instrText xml:space="preserve">CITATION Cal09 \l 10250 </w:instrText>
          </w:r>
          <w:r w:rsidRPr="00D55A92">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(Calle ,A.y Tamayo ,V, 2009)</w:t>
          </w:r>
          <w:r w:rsidRPr="00D55A92">
            <w:rPr>
              <w:rFonts w:ascii="Arial" w:hAnsi="Arial" w:cs="Arial"/>
              <w:sz w:val="24"/>
              <w:szCs w:val="24"/>
            </w:rPr>
            <w:fldChar w:fldCharType="end"/>
          </w:r>
        </w:sdtContent>
      </w:sdt>
      <w:r w:rsidRPr="00D55A92">
        <w:rPr>
          <w:rFonts w:ascii="Arial" w:eastAsia="Meiryo" w:hAnsi="Arial" w:cs="Arial"/>
          <w:color w:val="000000"/>
          <w:sz w:val="24"/>
          <w:szCs w:val="24"/>
        </w:rPr>
        <w:t xml:space="preserve"> </w:t>
      </w:r>
      <w:r w:rsidRPr="00D55A92">
        <w:rPr>
          <w:rFonts w:ascii="Arial" w:hAnsi="Arial" w:cs="Arial"/>
          <w:sz w:val="24"/>
          <w:szCs w:val="24"/>
        </w:rPr>
        <w:t xml:space="preserve">Sin embargo, dadas las condiciones actuales de los ambientes de inversión, caracterizados por el alto riesgo e incertidumbre de las variables físicas y de mercado, el enfoque de valoración mediante FCD no es adecuado para capturar la incertidumbre de las inversiones y la capacidad de toma de decisiones de  los  inversionistas ante las  desviaciones de  las  variables que deﬁnen el </w:t>
      </w:r>
      <w:r w:rsidRPr="00C72177">
        <w:rPr>
          <w:rFonts w:ascii="Arial" w:hAnsi="Arial" w:cs="Arial"/>
          <w:sz w:val="24"/>
          <w:szCs w:val="24"/>
        </w:rPr>
        <w:t>beneﬁcio  de sus  activos.</w:t>
      </w:r>
    </w:p>
    <w:p w:rsidR="003B1167" w:rsidRDefault="00CE6F0A" w:rsidP="003B1167">
      <w:pPr>
        <w:jc w:val="both"/>
        <w:rPr>
          <w:rFonts w:ascii="Arial" w:hAnsi="Arial" w:cs="Arial"/>
          <w:sz w:val="24"/>
          <w:szCs w:val="24"/>
        </w:rPr>
      </w:pPr>
      <w:r w:rsidRPr="00C72177">
        <w:rPr>
          <w:rFonts w:ascii="Arial" w:hAnsi="Arial" w:cs="Arial"/>
          <w:sz w:val="24"/>
          <w:szCs w:val="24"/>
        </w:rPr>
        <w:t>El carácter estático de los métodos de valoración mediante FCD caracterizan la principal limitación de estos métodos de valoración, pues no  permiten capturar la ﬂexibilidad que tienen los  inversionistas y administradores de proyectos para cambiar el curso de un proyecto de acuerdo con la resolución de las variables de mercado, representando esto la llamada ﬂexibilidad gerencial para la toma de  decisiones contingentes</w:t>
      </w:r>
      <w:r w:rsidRPr="00C72177">
        <w:rPr>
          <w:rFonts w:ascii="Arial" w:eastAsia="Meiryo" w:hAnsi="Arial" w:cs="Arial"/>
          <w:color w:val="000000"/>
          <w:sz w:val="24"/>
          <w:szCs w:val="24"/>
        </w:rPr>
        <w:t xml:space="preserve"> .</w:t>
      </w:r>
      <w:r w:rsidRPr="00C72177">
        <w:rPr>
          <w:rFonts w:ascii="Arial" w:hAnsi="Arial" w:cs="Arial"/>
          <w:sz w:val="24"/>
          <w:szCs w:val="24"/>
        </w:rPr>
        <w:t>Como  consecuencia de  lo anterior, las opciones reales s</w:t>
      </w:r>
      <w:r w:rsidR="00D55A92" w:rsidRPr="00C72177">
        <w:rPr>
          <w:rFonts w:ascii="Arial" w:hAnsi="Arial" w:cs="Arial"/>
          <w:sz w:val="24"/>
          <w:szCs w:val="24"/>
        </w:rPr>
        <w:t xml:space="preserve">urgen a partir de las opciones </w:t>
      </w:r>
      <w:r w:rsidRPr="00C72177">
        <w:rPr>
          <w:rFonts w:ascii="Arial" w:hAnsi="Arial" w:cs="Arial"/>
          <w:sz w:val="24"/>
          <w:szCs w:val="24"/>
        </w:rPr>
        <w:t>ﬁnancieras como un enfoque moderno de valoración de proyectos bajo incertidumbre y ﬂexibilidad en la toma de decisiones durante el desarrollo y la planeación del  proyecto, deﬁniendo la ﬂexibilidad como la capacidad de responder ante escenarios cambia</w:t>
      </w:r>
      <w:r w:rsidR="00652306" w:rsidRPr="00C72177">
        <w:rPr>
          <w:rFonts w:ascii="Arial" w:hAnsi="Arial" w:cs="Arial"/>
          <w:sz w:val="24"/>
          <w:szCs w:val="24"/>
        </w:rPr>
        <w:t>ntes, resultado de las incerti</w:t>
      </w:r>
      <w:r w:rsidRPr="00C72177">
        <w:rPr>
          <w:rFonts w:ascii="Arial" w:hAnsi="Arial" w:cs="Arial"/>
          <w:sz w:val="24"/>
          <w:szCs w:val="24"/>
        </w:rPr>
        <w:t>dumbres de las variables de mercado</w:t>
      </w:r>
      <w:sdt>
        <w:sdtPr>
          <w:rPr>
            <w:rFonts w:ascii="Arial" w:hAnsi="Arial" w:cs="Arial"/>
            <w:sz w:val="24"/>
            <w:szCs w:val="24"/>
          </w:rPr>
          <w:id w:val="-1395354255"/>
          <w:citation/>
        </w:sdtPr>
        <w:sdtContent>
          <w:r w:rsidRPr="00C72177">
            <w:rPr>
              <w:rFonts w:ascii="Arial" w:hAnsi="Arial" w:cs="Arial"/>
              <w:sz w:val="24"/>
              <w:szCs w:val="24"/>
            </w:rPr>
            <w:fldChar w:fldCharType="begin"/>
          </w:r>
          <w:r w:rsidRPr="00C72177">
            <w:rPr>
              <w:rFonts w:ascii="Arial" w:hAnsi="Arial" w:cs="Arial"/>
              <w:sz w:val="24"/>
              <w:szCs w:val="24"/>
            </w:rPr>
            <w:instrText xml:space="preserve"> CITATION Mej03 \l 10250 </w:instrText>
          </w:r>
          <w:r w:rsidRPr="00C7217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(Mejia ,O, 2003)</w:t>
          </w:r>
          <w:r w:rsidRPr="00C72177">
            <w:rPr>
              <w:rFonts w:ascii="Arial" w:hAnsi="Arial" w:cs="Arial"/>
              <w:sz w:val="24"/>
              <w:szCs w:val="24"/>
            </w:rPr>
            <w:fldChar w:fldCharType="end"/>
          </w:r>
        </w:sdtContent>
      </w:sdt>
      <w:r w:rsidR="003B1167">
        <w:rPr>
          <w:rFonts w:ascii="Arial" w:hAnsi="Arial" w:cs="Arial"/>
          <w:sz w:val="24"/>
          <w:szCs w:val="24"/>
        </w:rPr>
        <w:t>.</w:t>
      </w:r>
    </w:p>
    <w:p w:rsidR="00CE6F0A" w:rsidRPr="003B1167" w:rsidRDefault="00CE6F0A" w:rsidP="003E133C">
      <w:pPr>
        <w:pStyle w:val="Prrafodelista"/>
        <w:numPr>
          <w:ilvl w:val="1"/>
          <w:numId w:val="32"/>
        </w:numPr>
        <w:jc w:val="both"/>
        <w:outlineLvl w:val="1"/>
        <w:rPr>
          <w:rFonts w:ascii="Arial" w:hAnsi="Arial" w:cs="Arial"/>
          <w:sz w:val="24"/>
          <w:szCs w:val="24"/>
        </w:rPr>
      </w:pPr>
      <w:bookmarkStart w:id="22" w:name="_Toc442360260"/>
      <w:bookmarkStart w:id="23" w:name="_Toc442360778"/>
      <w:r w:rsidRPr="003B1167">
        <w:rPr>
          <w:rFonts w:ascii="Arial" w:eastAsia="Meiryo" w:hAnsi="Arial" w:cs="Arial"/>
          <w:b/>
          <w:sz w:val="24"/>
          <w:szCs w:val="24"/>
        </w:rPr>
        <w:t xml:space="preserve">Modelos </w:t>
      </w:r>
      <w:r w:rsidRPr="003B1167">
        <w:rPr>
          <w:rFonts w:ascii="Arial" w:eastAsia="Meiryo" w:hAnsi="Arial" w:cs="Arial"/>
          <w:b/>
          <w:spacing w:val="6"/>
          <w:sz w:val="24"/>
          <w:szCs w:val="24"/>
        </w:rPr>
        <w:t xml:space="preserve"> </w:t>
      </w:r>
      <w:r w:rsidRPr="003B1167">
        <w:rPr>
          <w:rFonts w:ascii="Arial" w:eastAsia="Meiryo" w:hAnsi="Arial" w:cs="Arial"/>
          <w:b/>
          <w:w w:val="121"/>
          <w:sz w:val="24"/>
          <w:szCs w:val="24"/>
        </w:rPr>
        <w:t>para</w:t>
      </w:r>
      <w:r w:rsidRPr="003B1167">
        <w:rPr>
          <w:rFonts w:ascii="Arial" w:eastAsia="Meiryo" w:hAnsi="Arial" w:cs="Arial"/>
          <w:b/>
          <w:spacing w:val="-7"/>
          <w:w w:val="121"/>
          <w:sz w:val="24"/>
          <w:szCs w:val="24"/>
        </w:rPr>
        <w:t xml:space="preserve"> </w:t>
      </w:r>
      <w:r w:rsidRPr="003B1167">
        <w:rPr>
          <w:rFonts w:ascii="Arial" w:eastAsia="Meiryo" w:hAnsi="Arial" w:cs="Arial"/>
          <w:b/>
          <w:sz w:val="24"/>
          <w:szCs w:val="24"/>
        </w:rPr>
        <w:t>la</w:t>
      </w:r>
      <w:r w:rsidRPr="003B1167">
        <w:rPr>
          <w:rFonts w:ascii="Arial" w:eastAsia="Meiryo" w:hAnsi="Arial" w:cs="Arial"/>
          <w:b/>
          <w:spacing w:val="19"/>
          <w:sz w:val="24"/>
          <w:szCs w:val="24"/>
        </w:rPr>
        <w:t xml:space="preserve"> </w:t>
      </w:r>
      <w:r w:rsidRPr="003B1167">
        <w:rPr>
          <w:rFonts w:ascii="Arial" w:eastAsia="Meiryo" w:hAnsi="Arial" w:cs="Arial"/>
          <w:b/>
          <w:w w:val="113"/>
          <w:sz w:val="24"/>
          <w:szCs w:val="24"/>
        </w:rPr>
        <w:t>valoración</w:t>
      </w:r>
      <w:r w:rsidRPr="003B1167">
        <w:rPr>
          <w:rFonts w:ascii="Arial" w:eastAsia="Meiryo" w:hAnsi="Arial" w:cs="Arial"/>
          <w:b/>
          <w:spacing w:val="-4"/>
          <w:w w:val="113"/>
          <w:sz w:val="24"/>
          <w:szCs w:val="24"/>
        </w:rPr>
        <w:t xml:space="preserve"> </w:t>
      </w:r>
      <w:r w:rsidRPr="003B1167">
        <w:rPr>
          <w:rFonts w:ascii="Arial" w:eastAsia="Meiryo" w:hAnsi="Arial" w:cs="Arial"/>
          <w:b/>
          <w:sz w:val="24"/>
          <w:szCs w:val="24"/>
        </w:rPr>
        <w:t>de</w:t>
      </w:r>
      <w:r w:rsidRPr="003B1167">
        <w:rPr>
          <w:rFonts w:ascii="Arial" w:eastAsia="Meiryo" w:hAnsi="Arial" w:cs="Arial"/>
          <w:b/>
          <w:spacing w:val="21"/>
          <w:sz w:val="24"/>
          <w:szCs w:val="24"/>
        </w:rPr>
        <w:t xml:space="preserve"> </w:t>
      </w:r>
      <w:r w:rsidRPr="003B1167">
        <w:rPr>
          <w:rFonts w:ascii="Arial" w:eastAsia="Meiryo" w:hAnsi="Arial" w:cs="Arial"/>
          <w:b/>
          <w:w w:val="113"/>
          <w:sz w:val="24"/>
          <w:szCs w:val="24"/>
        </w:rPr>
        <w:t>opciones</w:t>
      </w:r>
      <w:r w:rsidRPr="003B1167">
        <w:rPr>
          <w:rFonts w:ascii="Arial" w:eastAsia="Meiryo" w:hAnsi="Arial" w:cs="Arial"/>
          <w:b/>
          <w:spacing w:val="-16"/>
          <w:w w:val="113"/>
          <w:sz w:val="24"/>
          <w:szCs w:val="24"/>
        </w:rPr>
        <w:t xml:space="preserve"> </w:t>
      </w:r>
      <w:r w:rsidRPr="003B1167">
        <w:rPr>
          <w:rFonts w:ascii="Arial" w:eastAsia="Meiryo" w:hAnsi="Arial" w:cs="Arial"/>
          <w:b/>
          <w:w w:val="113"/>
          <w:sz w:val="24"/>
          <w:szCs w:val="24"/>
        </w:rPr>
        <w:t>ﬁnancieras</w:t>
      </w:r>
      <w:r w:rsidRPr="003B1167">
        <w:rPr>
          <w:rFonts w:ascii="Arial" w:eastAsia="Meiryo" w:hAnsi="Arial" w:cs="Arial"/>
          <w:b/>
          <w:spacing w:val="10"/>
          <w:w w:val="113"/>
          <w:sz w:val="24"/>
          <w:szCs w:val="24"/>
        </w:rPr>
        <w:t xml:space="preserve"> </w:t>
      </w:r>
      <w:r w:rsidRPr="003B1167">
        <w:rPr>
          <w:rFonts w:ascii="Arial" w:eastAsia="Meiryo" w:hAnsi="Arial" w:cs="Arial"/>
          <w:b/>
          <w:sz w:val="24"/>
          <w:szCs w:val="24"/>
        </w:rPr>
        <w:t>y</w:t>
      </w:r>
      <w:r w:rsidRPr="003B1167">
        <w:rPr>
          <w:rFonts w:ascii="Arial" w:eastAsia="Meiryo" w:hAnsi="Arial" w:cs="Arial"/>
          <w:b/>
          <w:spacing w:val="7"/>
          <w:sz w:val="24"/>
          <w:szCs w:val="24"/>
        </w:rPr>
        <w:t xml:space="preserve"> </w:t>
      </w:r>
      <w:r w:rsidRPr="003B1167">
        <w:rPr>
          <w:rFonts w:ascii="Arial" w:eastAsia="Meiryo" w:hAnsi="Arial" w:cs="Arial"/>
          <w:b/>
          <w:w w:val="114"/>
          <w:sz w:val="24"/>
          <w:szCs w:val="24"/>
        </w:rPr>
        <w:t>reales</w:t>
      </w:r>
      <w:bookmarkEnd w:id="22"/>
      <w:bookmarkEnd w:id="23"/>
      <w:r w:rsidR="00200CFD" w:rsidRPr="003B1167">
        <w:rPr>
          <w:rFonts w:ascii="Arial" w:eastAsia="Meiryo" w:hAnsi="Arial" w:cs="Arial"/>
          <w:b/>
          <w:w w:val="114"/>
          <w:sz w:val="24"/>
          <w:szCs w:val="24"/>
        </w:rPr>
        <w:tab/>
      </w:r>
    </w:p>
    <w:p w:rsidR="00CE6F0A" w:rsidRPr="00C72177" w:rsidRDefault="00CE6F0A" w:rsidP="000F40A0">
      <w:pPr>
        <w:jc w:val="both"/>
        <w:rPr>
          <w:rFonts w:ascii="Arial" w:eastAsia="Meiryo" w:hAnsi="Arial" w:cs="Arial"/>
          <w:w w:val="118"/>
          <w:sz w:val="24"/>
          <w:szCs w:val="24"/>
        </w:rPr>
      </w:pPr>
      <w:r w:rsidRPr="00C72177">
        <w:rPr>
          <w:rFonts w:ascii="Arial" w:eastAsia="Meiryo" w:hAnsi="Arial" w:cs="Arial"/>
          <w:sz w:val="24"/>
          <w:szCs w:val="24"/>
        </w:rPr>
        <w:t>Las</w:t>
      </w:r>
      <w:r w:rsidRPr="00C72177">
        <w:rPr>
          <w:rFonts w:ascii="Arial" w:eastAsia="Meiryo" w:hAnsi="Arial" w:cs="Arial"/>
          <w:spacing w:val="7"/>
          <w:sz w:val="24"/>
          <w:szCs w:val="24"/>
        </w:rPr>
        <w:t xml:space="preserve"> </w:t>
      </w:r>
      <w:r w:rsidRPr="00C72177">
        <w:rPr>
          <w:rFonts w:ascii="Arial" w:eastAsia="Meiryo" w:hAnsi="Arial" w:cs="Arial"/>
          <w:w w:val="120"/>
          <w:sz w:val="24"/>
          <w:szCs w:val="24"/>
        </w:rPr>
        <w:t>opciones</w:t>
      </w:r>
      <w:r w:rsidRPr="00C72177">
        <w:rPr>
          <w:rFonts w:ascii="Arial" w:eastAsia="Meiryo" w:hAnsi="Arial" w:cs="Arial"/>
          <w:spacing w:val="-19"/>
          <w:w w:val="120"/>
          <w:sz w:val="24"/>
          <w:szCs w:val="24"/>
        </w:rPr>
        <w:t xml:space="preserve"> </w:t>
      </w:r>
      <w:r w:rsidRPr="00C72177">
        <w:rPr>
          <w:rFonts w:ascii="Arial" w:eastAsia="Meiryo" w:hAnsi="Arial" w:cs="Arial"/>
          <w:w w:val="120"/>
          <w:sz w:val="24"/>
          <w:szCs w:val="24"/>
        </w:rPr>
        <w:t>reales</w:t>
      </w:r>
      <w:r w:rsidRPr="00C72177">
        <w:rPr>
          <w:rFonts w:ascii="Arial" w:eastAsia="Meiryo" w:hAnsi="Arial" w:cs="Arial"/>
          <w:spacing w:val="-9"/>
          <w:w w:val="120"/>
          <w:sz w:val="24"/>
          <w:szCs w:val="24"/>
        </w:rPr>
        <w:t xml:space="preserve"> </w:t>
      </w:r>
      <w:r w:rsidRPr="00C72177">
        <w:rPr>
          <w:rFonts w:ascii="Arial" w:eastAsia="Meiryo" w:hAnsi="Arial" w:cs="Arial"/>
          <w:w w:val="120"/>
          <w:sz w:val="24"/>
          <w:szCs w:val="24"/>
        </w:rPr>
        <w:t>surgen</w:t>
      </w:r>
      <w:r w:rsidRPr="00C72177">
        <w:rPr>
          <w:rFonts w:ascii="Arial" w:eastAsia="Meiryo" w:hAnsi="Arial" w:cs="Arial"/>
          <w:spacing w:val="-9"/>
          <w:w w:val="120"/>
          <w:sz w:val="24"/>
          <w:szCs w:val="24"/>
        </w:rPr>
        <w:t xml:space="preserve"> </w:t>
      </w:r>
      <w:r w:rsidRPr="00C72177">
        <w:rPr>
          <w:rFonts w:ascii="Arial" w:eastAsia="Meiryo" w:hAnsi="Arial" w:cs="Arial"/>
          <w:sz w:val="24"/>
          <w:szCs w:val="24"/>
        </w:rPr>
        <w:t>a</w:t>
      </w:r>
      <w:r w:rsidRPr="00C72177">
        <w:rPr>
          <w:rFonts w:ascii="Arial" w:eastAsia="Meiryo" w:hAnsi="Arial" w:cs="Arial"/>
          <w:spacing w:val="10"/>
          <w:sz w:val="24"/>
          <w:szCs w:val="24"/>
        </w:rPr>
        <w:t xml:space="preserve"> </w:t>
      </w:r>
      <w:r w:rsidRPr="00C72177">
        <w:rPr>
          <w:rFonts w:ascii="Arial" w:eastAsia="Meiryo" w:hAnsi="Arial" w:cs="Arial"/>
          <w:w w:val="124"/>
          <w:sz w:val="24"/>
          <w:szCs w:val="24"/>
        </w:rPr>
        <w:t>partir</w:t>
      </w:r>
      <w:r w:rsidRPr="00C72177">
        <w:rPr>
          <w:rFonts w:ascii="Arial" w:eastAsia="Meiryo" w:hAnsi="Arial" w:cs="Arial"/>
          <w:spacing w:val="-15"/>
          <w:w w:val="124"/>
          <w:sz w:val="24"/>
          <w:szCs w:val="24"/>
        </w:rPr>
        <w:t xml:space="preserve"> </w:t>
      </w:r>
      <w:r w:rsidRPr="00C72177">
        <w:rPr>
          <w:rFonts w:ascii="Arial" w:eastAsia="Meiryo" w:hAnsi="Arial" w:cs="Arial"/>
          <w:sz w:val="24"/>
          <w:szCs w:val="24"/>
        </w:rPr>
        <w:t>de</w:t>
      </w:r>
      <w:r w:rsidRPr="00C72177">
        <w:rPr>
          <w:rFonts w:ascii="Arial" w:eastAsia="Meiryo" w:hAnsi="Arial" w:cs="Arial"/>
          <w:spacing w:val="30"/>
          <w:sz w:val="24"/>
          <w:szCs w:val="24"/>
        </w:rPr>
        <w:t xml:space="preserve"> </w:t>
      </w:r>
      <w:r w:rsidRPr="00C72177">
        <w:rPr>
          <w:rFonts w:ascii="Arial" w:eastAsia="Meiryo" w:hAnsi="Arial" w:cs="Arial"/>
          <w:sz w:val="24"/>
          <w:szCs w:val="24"/>
        </w:rPr>
        <w:t>la</w:t>
      </w:r>
      <w:r w:rsidRPr="00C72177">
        <w:rPr>
          <w:rFonts w:ascii="Arial" w:eastAsia="Meiryo" w:hAnsi="Arial" w:cs="Arial"/>
          <w:spacing w:val="15"/>
          <w:sz w:val="24"/>
          <w:szCs w:val="24"/>
        </w:rPr>
        <w:t xml:space="preserve"> </w:t>
      </w:r>
      <w:r w:rsidRPr="00C72177">
        <w:rPr>
          <w:rFonts w:ascii="Arial" w:eastAsia="Meiryo" w:hAnsi="Arial" w:cs="Arial"/>
          <w:w w:val="118"/>
          <w:sz w:val="24"/>
          <w:szCs w:val="24"/>
        </w:rPr>
        <w:t>analogía</w:t>
      </w:r>
      <w:r w:rsidRPr="00C72177">
        <w:rPr>
          <w:rFonts w:ascii="Arial" w:eastAsia="Meiryo" w:hAnsi="Arial" w:cs="Arial"/>
          <w:spacing w:val="-12"/>
          <w:w w:val="118"/>
          <w:sz w:val="24"/>
          <w:szCs w:val="24"/>
        </w:rPr>
        <w:t xml:space="preserve"> </w:t>
      </w:r>
      <w:r w:rsidRPr="00C72177">
        <w:rPr>
          <w:rFonts w:ascii="Arial" w:eastAsia="Meiryo" w:hAnsi="Arial" w:cs="Arial"/>
          <w:w w:val="126"/>
          <w:sz w:val="24"/>
          <w:szCs w:val="24"/>
        </w:rPr>
        <w:t>presente</w:t>
      </w:r>
      <w:r w:rsidRPr="00C72177">
        <w:rPr>
          <w:rFonts w:ascii="Arial" w:eastAsia="Meiryo" w:hAnsi="Arial" w:cs="Arial"/>
          <w:spacing w:val="-26"/>
          <w:w w:val="126"/>
          <w:sz w:val="24"/>
          <w:szCs w:val="24"/>
        </w:rPr>
        <w:t xml:space="preserve"> </w:t>
      </w:r>
      <w:r w:rsidRPr="00C72177">
        <w:rPr>
          <w:rFonts w:ascii="Arial" w:eastAsia="Meiryo" w:hAnsi="Arial" w:cs="Arial"/>
          <w:w w:val="126"/>
          <w:sz w:val="24"/>
          <w:szCs w:val="24"/>
        </w:rPr>
        <w:t xml:space="preserve">entre </w:t>
      </w:r>
      <w:r w:rsidRPr="00C72177">
        <w:rPr>
          <w:rFonts w:ascii="Arial" w:eastAsia="Meiryo" w:hAnsi="Arial" w:cs="Arial"/>
          <w:sz w:val="24"/>
          <w:szCs w:val="24"/>
        </w:rPr>
        <w:t xml:space="preserve">la </w:t>
      </w:r>
      <w:r w:rsidRPr="00C72177">
        <w:rPr>
          <w:rFonts w:ascii="Arial" w:eastAsia="Meiryo" w:hAnsi="Arial" w:cs="Arial"/>
          <w:spacing w:val="5"/>
          <w:sz w:val="24"/>
          <w:szCs w:val="24"/>
        </w:rPr>
        <w:t xml:space="preserve"> </w:t>
      </w:r>
      <w:r w:rsidRPr="00C72177">
        <w:rPr>
          <w:rFonts w:ascii="Arial" w:eastAsia="Meiryo" w:hAnsi="Arial" w:cs="Arial"/>
          <w:w w:val="118"/>
          <w:sz w:val="24"/>
          <w:szCs w:val="24"/>
        </w:rPr>
        <w:t>posibilidad</w:t>
      </w:r>
      <w:r w:rsidRPr="00C72177">
        <w:rPr>
          <w:rFonts w:ascii="Arial" w:eastAsia="Meiryo" w:hAnsi="Arial" w:cs="Arial"/>
          <w:spacing w:val="18"/>
          <w:w w:val="118"/>
          <w:sz w:val="24"/>
          <w:szCs w:val="24"/>
        </w:rPr>
        <w:t xml:space="preserve"> </w:t>
      </w:r>
      <w:r w:rsidRPr="00C72177">
        <w:rPr>
          <w:rFonts w:ascii="Arial" w:eastAsia="Meiryo" w:hAnsi="Arial" w:cs="Arial"/>
          <w:sz w:val="24"/>
          <w:szCs w:val="24"/>
        </w:rPr>
        <w:t xml:space="preserve">de </w:t>
      </w:r>
      <w:r w:rsidRPr="00C72177">
        <w:rPr>
          <w:rFonts w:ascii="Arial" w:eastAsia="Meiryo" w:hAnsi="Arial" w:cs="Arial"/>
          <w:spacing w:val="20"/>
          <w:sz w:val="24"/>
          <w:szCs w:val="24"/>
        </w:rPr>
        <w:t xml:space="preserve"> </w:t>
      </w:r>
      <w:r w:rsidRPr="00C72177">
        <w:rPr>
          <w:rFonts w:ascii="Arial" w:eastAsia="Meiryo" w:hAnsi="Arial" w:cs="Arial"/>
          <w:w w:val="121"/>
          <w:sz w:val="24"/>
          <w:szCs w:val="24"/>
        </w:rPr>
        <w:t>ejecutar</w:t>
      </w:r>
      <w:r w:rsidRPr="00C72177">
        <w:rPr>
          <w:rFonts w:ascii="Arial" w:eastAsia="Meiryo" w:hAnsi="Arial" w:cs="Arial"/>
          <w:spacing w:val="22"/>
          <w:w w:val="121"/>
          <w:sz w:val="24"/>
          <w:szCs w:val="24"/>
        </w:rPr>
        <w:t xml:space="preserve"> </w:t>
      </w:r>
      <w:r w:rsidRPr="00C72177">
        <w:rPr>
          <w:rFonts w:ascii="Arial" w:eastAsia="Meiryo" w:hAnsi="Arial" w:cs="Arial"/>
          <w:w w:val="121"/>
          <w:sz w:val="24"/>
          <w:szCs w:val="24"/>
        </w:rPr>
        <w:t>una</w:t>
      </w:r>
      <w:r w:rsidRPr="00C72177">
        <w:rPr>
          <w:rFonts w:ascii="Arial" w:eastAsia="Meiryo" w:hAnsi="Arial" w:cs="Arial"/>
          <w:spacing w:val="21"/>
          <w:w w:val="121"/>
          <w:sz w:val="24"/>
          <w:szCs w:val="24"/>
        </w:rPr>
        <w:t xml:space="preserve"> </w:t>
      </w:r>
      <w:r w:rsidRPr="00C72177">
        <w:rPr>
          <w:rFonts w:ascii="Arial" w:eastAsia="Meiryo" w:hAnsi="Arial" w:cs="Arial"/>
          <w:w w:val="121"/>
          <w:sz w:val="24"/>
          <w:szCs w:val="24"/>
        </w:rPr>
        <w:t>acción contingente</w:t>
      </w:r>
      <w:r w:rsidRPr="00C72177">
        <w:rPr>
          <w:rFonts w:ascii="Arial" w:eastAsia="Meiryo" w:hAnsi="Arial" w:cs="Arial"/>
          <w:spacing w:val="24"/>
          <w:w w:val="121"/>
          <w:sz w:val="24"/>
          <w:szCs w:val="24"/>
        </w:rPr>
        <w:t xml:space="preserve"> </w:t>
      </w:r>
      <w:r w:rsidRPr="00C72177">
        <w:rPr>
          <w:rFonts w:ascii="Arial" w:eastAsia="Meiryo" w:hAnsi="Arial" w:cs="Arial"/>
          <w:sz w:val="24"/>
          <w:szCs w:val="24"/>
        </w:rPr>
        <w:t xml:space="preserve">en </w:t>
      </w:r>
      <w:r w:rsidRPr="00C72177">
        <w:rPr>
          <w:rFonts w:ascii="Arial" w:eastAsia="Meiryo" w:hAnsi="Arial" w:cs="Arial"/>
          <w:spacing w:val="21"/>
          <w:sz w:val="24"/>
          <w:szCs w:val="24"/>
        </w:rPr>
        <w:t xml:space="preserve"> </w:t>
      </w:r>
      <w:r w:rsidRPr="00C72177">
        <w:rPr>
          <w:rFonts w:ascii="Arial" w:eastAsia="Meiryo" w:hAnsi="Arial" w:cs="Arial"/>
          <w:w w:val="122"/>
          <w:sz w:val="24"/>
          <w:szCs w:val="24"/>
        </w:rPr>
        <w:t>una</w:t>
      </w:r>
      <w:r w:rsidRPr="00C72177">
        <w:rPr>
          <w:rFonts w:ascii="Arial" w:eastAsia="Meiryo" w:hAnsi="Arial" w:cs="Arial"/>
          <w:spacing w:val="19"/>
          <w:w w:val="122"/>
          <w:sz w:val="24"/>
          <w:szCs w:val="24"/>
        </w:rPr>
        <w:t xml:space="preserve"> </w:t>
      </w:r>
      <w:r w:rsidRPr="00C72177">
        <w:rPr>
          <w:rFonts w:ascii="Arial" w:eastAsia="Meiryo" w:hAnsi="Arial" w:cs="Arial"/>
          <w:w w:val="122"/>
          <w:sz w:val="24"/>
          <w:szCs w:val="24"/>
        </w:rPr>
        <w:t>inver</w:t>
      </w:r>
      <w:r w:rsidRPr="00C72177">
        <w:rPr>
          <w:rFonts w:ascii="Arial" w:eastAsia="Meiryo" w:hAnsi="Arial" w:cs="Arial"/>
          <w:w w:val="119"/>
          <w:sz w:val="24"/>
          <w:szCs w:val="24"/>
        </w:rPr>
        <w:t>sión</w:t>
      </w:r>
      <w:r w:rsidRPr="00C72177">
        <w:rPr>
          <w:rFonts w:ascii="Arial" w:eastAsia="Meiryo" w:hAnsi="Arial" w:cs="Arial"/>
          <w:spacing w:val="7"/>
          <w:w w:val="119"/>
          <w:sz w:val="24"/>
          <w:szCs w:val="24"/>
        </w:rPr>
        <w:t xml:space="preserve"> </w:t>
      </w:r>
      <w:r w:rsidRPr="00C72177">
        <w:rPr>
          <w:rFonts w:ascii="Arial" w:eastAsia="Meiryo" w:hAnsi="Arial" w:cs="Arial"/>
          <w:w w:val="119"/>
          <w:sz w:val="24"/>
          <w:szCs w:val="24"/>
        </w:rPr>
        <w:t>sobre</w:t>
      </w:r>
      <w:r w:rsidRPr="00C72177">
        <w:rPr>
          <w:rFonts w:ascii="Arial" w:eastAsia="Meiryo" w:hAnsi="Arial" w:cs="Arial"/>
          <w:spacing w:val="11"/>
          <w:w w:val="119"/>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5"/>
          <w:sz w:val="24"/>
          <w:szCs w:val="24"/>
        </w:rPr>
        <w:t xml:space="preserve"> </w:t>
      </w:r>
      <w:r w:rsidRPr="00C72177">
        <w:rPr>
          <w:rFonts w:ascii="Arial" w:eastAsia="Meiryo" w:hAnsi="Arial" w:cs="Arial"/>
          <w:w w:val="119"/>
          <w:sz w:val="24"/>
          <w:szCs w:val="24"/>
        </w:rPr>
        <w:t>activo</w:t>
      </w:r>
      <w:r w:rsidRPr="00C72177">
        <w:rPr>
          <w:rFonts w:ascii="Arial" w:eastAsia="Meiryo" w:hAnsi="Arial" w:cs="Arial"/>
          <w:spacing w:val="3"/>
          <w:w w:val="119"/>
          <w:sz w:val="24"/>
          <w:szCs w:val="24"/>
        </w:rPr>
        <w:t xml:space="preserve"> </w:t>
      </w:r>
      <w:r w:rsidRPr="00C72177">
        <w:rPr>
          <w:rFonts w:ascii="Arial" w:eastAsia="Meiryo" w:hAnsi="Arial" w:cs="Arial"/>
          <w:w w:val="119"/>
          <w:sz w:val="24"/>
          <w:szCs w:val="24"/>
        </w:rPr>
        <w:t>real</w:t>
      </w:r>
      <w:r w:rsidRPr="00C72177">
        <w:rPr>
          <w:rFonts w:ascii="Arial" w:eastAsia="Meiryo" w:hAnsi="Arial" w:cs="Arial"/>
          <w:spacing w:val="12"/>
          <w:w w:val="119"/>
          <w:sz w:val="24"/>
          <w:szCs w:val="24"/>
        </w:rPr>
        <w:t xml:space="preserve"> </w:t>
      </w:r>
      <w:r w:rsidRPr="00C72177">
        <w:rPr>
          <w:rFonts w:ascii="Arial" w:eastAsia="Meiryo" w:hAnsi="Arial" w:cs="Arial"/>
          <w:sz w:val="24"/>
          <w:szCs w:val="24"/>
        </w:rPr>
        <w:t>y</w:t>
      </w:r>
      <w:r w:rsidRPr="00C72177">
        <w:rPr>
          <w:rFonts w:ascii="Arial" w:eastAsia="Meiryo" w:hAnsi="Arial" w:cs="Arial"/>
          <w:spacing w:val="25"/>
          <w:sz w:val="24"/>
          <w:szCs w:val="24"/>
        </w:rPr>
        <w:t xml:space="preserve"> </w:t>
      </w:r>
      <w:r w:rsidRPr="00C72177">
        <w:rPr>
          <w:rFonts w:ascii="Arial" w:eastAsia="Meiryo" w:hAnsi="Arial" w:cs="Arial"/>
          <w:sz w:val="24"/>
          <w:szCs w:val="24"/>
        </w:rPr>
        <w:t>la</w:t>
      </w:r>
      <w:r w:rsidRPr="00C72177">
        <w:rPr>
          <w:rFonts w:ascii="Arial" w:eastAsia="Meiryo" w:hAnsi="Arial" w:cs="Arial"/>
          <w:spacing w:val="35"/>
          <w:sz w:val="24"/>
          <w:szCs w:val="24"/>
        </w:rPr>
        <w:t xml:space="preserve"> </w:t>
      </w:r>
      <w:r w:rsidRPr="00C72177">
        <w:rPr>
          <w:rFonts w:ascii="Arial" w:eastAsia="Meiryo" w:hAnsi="Arial" w:cs="Arial"/>
          <w:w w:val="118"/>
          <w:sz w:val="24"/>
          <w:szCs w:val="24"/>
        </w:rPr>
        <w:t>ejecución</w:t>
      </w:r>
      <w:r w:rsidRPr="00C72177">
        <w:rPr>
          <w:rFonts w:ascii="Arial" w:eastAsia="Meiryo" w:hAnsi="Arial" w:cs="Arial"/>
          <w:spacing w:val="8"/>
          <w:w w:val="118"/>
          <w:sz w:val="24"/>
          <w:szCs w:val="24"/>
        </w:rPr>
        <w:t xml:space="preserve"> </w:t>
      </w:r>
      <w:r w:rsidRPr="00C72177">
        <w:rPr>
          <w:rFonts w:ascii="Arial" w:eastAsia="Meiryo" w:hAnsi="Arial" w:cs="Arial"/>
          <w:sz w:val="24"/>
          <w:szCs w:val="24"/>
        </w:rPr>
        <w:t xml:space="preserve">de </w:t>
      </w:r>
      <w:r w:rsidRPr="00C72177">
        <w:rPr>
          <w:rFonts w:ascii="Arial" w:eastAsia="Meiryo" w:hAnsi="Arial" w:cs="Arial"/>
          <w:spacing w:val="10"/>
          <w:sz w:val="24"/>
          <w:szCs w:val="24"/>
        </w:rPr>
        <w:t xml:space="preserve"> </w:t>
      </w:r>
      <w:r w:rsidRPr="00C72177">
        <w:rPr>
          <w:rFonts w:ascii="Arial" w:eastAsia="Meiryo" w:hAnsi="Arial" w:cs="Arial"/>
          <w:w w:val="120"/>
          <w:sz w:val="24"/>
          <w:szCs w:val="24"/>
        </w:rPr>
        <w:t>una</w:t>
      </w:r>
      <w:r w:rsidRPr="00C72177">
        <w:rPr>
          <w:rFonts w:ascii="Arial" w:eastAsia="Meiryo" w:hAnsi="Arial" w:cs="Arial"/>
          <w:spacing w:val="14"/>
          <w:w w:val="120"/>
          <w:sz w:val="24"/>
          <w:szCs w:val="24"/>
        </w:rPr>
        <w:t xml:space="preserve"> </w:t>
      </w:r>
      <w:r w:rsidRPr="00C72177">
        <w:rPr>
          <w:rFonts w:ascii="Arial" w:eastAsia="Meiryo" w:hAnsi="Arial" w:cs="Arial"/>
          <w:w w:val="120"/>
          <w:sz w:val="24"/>
          <w:szCs w:val="24"/>
        </w:rPr>
        <w:t>opción</w:t>
      </w:r>
      <w:r w:rsidRPr="00C72177">
        <w:rPr>
          <w:rFonts w:ascii="Arial" w:eastAsia="Meiryo" w:hAnsi="Arial" w:cs="Arial"/>
          <w:spacing w:val="-2"/>
          <w:w w:val="120"/>
          <w:sz w:val="24"/>
          <w:szCs w:val="24"/>
        </w:rPr>
        <w:t xml:space="preserve"> </w:t>
      </w:r>
      <w:r w:rsidRPr="00C72177">
        <w:rPr>
          <w:rFonts w:ascii="Arial" w:eastAsia="Meiryo" w:hAnsi="Arial" w:cs="Arial"/>
          <w:w w:val="120"/>
          <w:sz w:val="24"/>
          <w:szCs w:val="24"/>
        </w:rPr>
        <w:t xml:space="preserve">ﬁnanciera. </w:t>
      </w:r>
      <w:r w:rsidRPr="00C72177">
        <w:rPr>
          <w:rFonts w:ascii="Arial" w:eastAsia="Meiryo" w:hAnsi="Arial" w:cs="Arial"/>
          <w:sz w:val="24"/>
          <w:szCs w:val="24"/>
        </w:rPr>
        <w:t>Las</w:t>
      </w:r>
      <w:r w:rsidRPr="00C72177">
        <w:rPr>
          <w:rFonts w:ascii="Arial" w:eastAsia="Meiryo" w:hAnsi="Arial" w:cs="Arial"/>
          <w:spacing w:val="9"/>
          <w:sz w:val="24"/>
          <w:szCs w:val="24"/>
        </w:rPr>
        <w:t xml:space="preserve"> </w:t>
      </w:r>
      <w:r w:rsidRPr="00C72177">
        <w:rPr>
          <w:rFonts w:ascii="Arial" w:eastAsia="Meiryo" w:hAnsi="Arial" w:cs="Arial"/>
          <w:w w:val="121"/>
          <w:sz w:val="24"/>
          <w:szCs w:val="24"/>
        </w:rPr>
        <w:t>opciones</w:t>
      </w:r>
      <w:r w:rsidRPr="00C72177">
        <w:rPr>
          <w:rFonts w:ascii="Arial" w:eastAsia="Meiryo" w:hAnsi="Arial" w:cs="Arial"/>
          <w:spacing w:val="-23"/>
          <w:w w:val="121"/>
          <w:sz w:val="24"/>
          <w:szCs w:val="24"/>
        </w:rPr>
        <w:t xml:space="preserve"> </w:t>
      </w:r>
      <w:r w:rsidRPr="00C72177">
        <w:rPr>
          <w:rFonts w:ascii="Arial" w:eastAsia="Meiryo" w:hAnsi="Arial" w:cs="Arial"/>
          <w:w w:val="121"/>
          <w:sz w:val="24"/>
          <w:szCs w:val="24"/>
        </w:rPr>
        <w:t>ﬁnancieras</w:t>
      </w:r>
      <w:r w:rsidRPr="00C72177">
        <w:rPr>
          <w:rFonts w:ascii="Arial" w:eastAsia="Meiryo" w:hAnsi="Arial" w:cs="Arial"/>
          <w:spacing w:val="-18"/>
          <w:w w:val="121"/>
          <w:sz w:val="24"/>
          <w:szCs w:val="24"/>
        </w:rPr>
        <w:t xml:space="preserve"> </w:t>
      </w:r>
      <w:r w:rsidRPr="00C72177">
        <w:rPr>
          <w:rFonts w:ascii="Arial" w:eastAsia="Meiryo" w:hAnsi="Arial" w:cs="Arial"/>
          <w:w w:val="121"/>
          <w:sz w:val="24"/>
          <w:szCs w:val="24"/>
        </w:rPr>
        <w:t>deﬁnen</w:t>
      </w:r>
      <w:r w:rsidRPr="00C72177">
        <w:rPr>
          <w:rFonts w:ascii="Arial" w:eastAsia="Meiryo" w:hAnsi="Arial" w:cs="Arial"/>
          <w:spacing w:val="-7"/>
          <w:w w:val="121"/>
          <w:sz w:val="24"/>
          <w:szCs w:val="24"/>
        </w:rPr>
        <w:t xml:space="preserve"> </w:t>
      </w:r>
      <w:r w:rsidRPr="00C72177">
        <w:rPr>
          <w:rFonts w:ascii="Arial" w:eastAsia="Meiryo" w:hAnsi="Arial" w:cs="Arial"/>
          <w:w w:val="121"/>
          <w:sz w:val="24"/>
          <w:szCs w:val="24"/>
        </w:rPr>
        <w:t>contratos</w:t>
      </w:r>
      <w:r w:rsidRPr="00C72177">
        <w:rPr>
          <w:rFonts w:ascii="Arial" w:eastAsia="Meiryo" w:hAnsi="Arial" w:cs="Arial"/>
          <w:spacing w:val="-6"/>
          <w:w w:val="121"/>
          <w:sz w:val="24"/>
          <w:szCs w:val="24"/>
        </w:rPr>
        <w:t xml:space="preserve"> </w:t>
      </w:r>
      <w:r w:rsidRPr="00C72177">
        <w:rPr>
          <w:rFonts w:ascii="Arial" w:eastAsia="Meiryo" w:hAnsi="Arial" w:cs="Arial"/>
          <w:w w:val="121"/>
          <w:sz w:val="24"/>
          <w:szCs w:val="24"/>
        </w:rPr>
        <w:t>entre</w:t>
      </w:r>
      <w:r w:rsidRPr="00C72177">
        <w:rPr>
          <w:rFonts w:ascii="Arial" w:eastAsia="Meiryo" w:hAnsi="Arial" w:cs="Arial"/>
          <w:spacing w:val="5"/>
          <w:w w:val="121"/>
          <w:sz w:val="24"/>
          <w:szCs w:val="24"/>
        </w:rPr>
        <w:t xml:space="preserve"> </w:t>
      </w:r>
      <w:r w:rsidRPr="00C72177">
        <w:rPr>
          <w:rFonts w:ascii="Arial" w:eastAsia="Meiryo" w:hAnsi="Arial" w:cs="Arial"/>
          <w:sz w:val="24"/>
          <w:szCs w:val="24"/>
        </w:rPr>
        <w:t>2</w:t>
      </w:r>
      <w:r w:rsidRPr="00C72177">
        <w:rPr>
          <w:rFonts w:ascii="Arial" w:eastAsia="Meiryo" w:hAnsi="Arial" w:cs="Arial"/>
          <w:spacing w:val="12"/>
          <w:sz w:val="24"/>
          <w:szCs w:val="24"/>
        </w:rPr>
        <w:t xml:space="preserve"> </w:t>
      </w:r>
      <w:r w:rsidRPr="00C72177">
        <w:rPr>
          <w:rFonts w:ascii="Arial" w:eastAsia="Meiryo" w:hAnsi="Arial" w:cs="Arial"/>
          <w:w w:val="122"/>
          <w:sz w:val="24"/>
          <w:szCs w:val="24"/>
        </w:rPr>
        <w:t>agentes</w:t>
      </w:r>
      <w:r w:rsidRPr="00C72177">
        <w:rPr>
          <w:rFonts w:ascii="Arial" w:eastAsia="Meiryo" w:hAnsi="Arial" w:cs="Arial"/>
          <w:spacing w:val="-12"/>
          <w:w w:val="122"/>
          <w:sz w:val="24"/>
          <w:szCs w:val="24"/>
        </w:rPr>
        <w:t xml:space="preserve"> </w:t>
      </w:r>
      <w:r w:rsidRPr="00C72177">
        <w:rPr>
          <w:rFonts w:ascii="Arial" w:eastAsia="Meiryo" w:hAnsi="Arial" w:cs="Arial"/>
          <w:sz w:val="24"/>
          <w:szCs w:val="24"/>
        </w:rPr>
        <w:t>de</w:t>
      </w:r>
      <w:r w:rsidRPr="00C72177">
        <w:rPr>
          <w:rFonts w:ascii="Arial" w:eastAsia="Meiryo" w:hAnsi="Arial" w:cs="Arial"/>
          <w:spacing w:val="32"/>
          <w:sz w:val="24"/>
          <w:szCs w:val="24"/>
        </w:rPr>
        <w:t xml:space="preserve"> </w:t>
      </w:r>
      <w:r w:rsidRPr="00C72177">
        <w:rPr>
          <w:rFonts w:ascii="Arial" w:eastAsia="Meiryo" w:hAnsi="Arial" w:cs="Arial"/>
          <w:w w:val="124"/>
          <w:sz w:val="24"/>
          <w:szCs w:val="24"/>
        </w:rPr>
        <w:t>mer</w:t>
      </w:r>
      <w:r w:rsidRPr="00C72177">
        <w:rPr>
          <w:rFonts w:ascii="Arial" w:eastAsia="Meiryo" w:hAnsi="Arial" w:cs="Arial"/>
          <w:w w:val="119"/>
          <w:sz w:val="24"/>
          <w:szCs w:val="24"/>
        </w:rPr>
        <w:t>cado para</w:t>
      </w:r>
      <w:r w:rsidRPr="00C72177">
        <w:rPr>
          <w:rFonts w:ascii="Arial" w:eastAsia="Meiryo" w:hAnsi="Arial" w:cs="Arial"/>
          <w:spacing w:val="14"/>
          <w:w w:val="119"/>
          <w:sz w:val="24"/>
          <w:szCs w:val="24"/>
        </w:rPr>
        <w:t xml:space="preserve"> </w:t>
      </w:r>
      <w:r w:rsidRPr="00C72177">
        <w:rPr>
          <w:rFonts w:ascii="Arial" w:eastAsia="Meiryo" w:hAnsi="Arial" w:cs="Arial"/>
          <w:w w:val="119"/>
          <w:sz w:val="24"/>
          <w:szCs w:val="24"/>
        </w:rPr>
        <w:t>negociar</w:t>
      </w:r>
      <w:r w:rsidRPr="00C72177">
        <w:rPr>
          <w:rFonts w:ascii="Arial" w:eastAsia="Meiryo" w:hAnsi="Arial" w:cs="Arial"/>
          <w:spacing w:val="-2"/>
          <w:w w:val="119"/>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1"/>
          <w:sz w:val="24"/>
          <w:szCs w:val="24"/>
        </w:rPr>
        <w:t xml:space="preserve"> </w:t>
      </w:r>
      <w:r w:rsidRPr="00C72177">
        <w:rPr>
          <w:rFonts w:ascii="Arial" w:eastAsia="Meiryo" w:hAnsi="Arial" w:cs="Arial"/>
          <w:w w:val="124"/>
          <w:sz w:val="24"/>
          <w:szCs w:val="24"/>
        </w:rPr>
        <w:t>instrumento</w:t>
      </w:r>
      <w:r w:rsidRPr="00C72177">
        <w:rPr>
          <w:rFonts w:ascii="Arial" w:eastAsia="Meiryo" w:hAnsi="Arial" w:cs="Arial"/>
          <w:spacing w:val="1"/>
          <w:w w:val="124"/>
          <w:sz w:val="24"/>
          <w:szCs w:val="24"/>
        </w:rPr>
        <w:t xml:space="preserve"> </w:t>
      </w:r>
      <w:r w:rsidRPr="00C72177">
        <w:rPr>
          <w:rFonts w:ascii="Arial" w:eastAsia="Meiryo" w:hAnsi="Arial" w:cs="Arial"/>
          <w:sz w:val="24"/>
          <w:szCs w:val="24"/>
        </w:rPr>
        <w:t xml:space="preserve">en </w:t>
      </w:r>
      <w:r w:rsidRPr="00C72177">
        <w:rPr>
          <w:rFonts w:ascii="Arial" w:eastAsia="Meiryo" w:hAnsi="Arial" w:cs="Arial"/>
          <w:spacing w:val="7"/>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1"/>
          <w:sz w:val="24"/>
          <w:szCs w:val="24"/>
        </w:rPr>
        <w:t xml:space="preserve"> </w:t>
      </w:r>
      <w:r w:rsidRPr="00C72177">
        <w:rPr>
          <w:rFonts w:ascii="Arial" w:eastAsia="Meiryo" w:hAnsi="Arial" w:cs="Arial"/>
          <w:w w:val="123"/>
          <w:sz w:val="24"/>
          <w:szCs w:val="24"/>
        </w:rPr>
        <w:t>momento</w:t>
      </w:r>
      <w:r w:rsidRPr="00C72177">
        <w:rPr>
          <w:rFonts w:ascii="Arial" w:eastAsia="Meiryo" w:hAnsi="Arial" w:cs="Arial"/>
          <w:spacing w:val="2"/>
          <w:w w:val="123"/>
          <w:sz w:val="24"/>
          <w:szCs w:val="24"/>
        </w:rPr>
        <w:t xml:space="preserve"> </w:t>
      </w:r>
      <w:r w:rsidRPr="00C72177">
        <w:rPr>
          <w:rFonts w:ascii="Arial" w:eastAsia="Meiryo" w:hAnsi="Arial" w:cs="Arial"/>
          <w:w w:val="123"/>
          <w:sz w:val="24"/>
          <w:szCs w:val="24"/>
        </w:rPr>
        <w:t xml:space="preserve">determinado </w:t>
      </w:r>
      <w:r w:rsidRPr="00C72177">
        <w:rPr>
          <w:rFonts w:ascii="Arial" w:eastAsia="Meiryo" w:hAnsi="Arial" w:cs="Arial"/>
          <w:sz w:val="24"/>
          <w:szCs w:val="24"/>
        </w:rPr>
        <w:t>a</w:t>
      </w:r>
      <w:r w:rsidRPr="00C72177">
        <w:rPr>
          <w:rFonts w:ascii="Arial" w:eastAsia="Meiryo" w:hAnsi="Arial" w:cs="Arial"/>
          <w:spacing w:val="28"/>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3"/>
          <w:sz w:val="24"/>
          <w:szCs w:val="24"/>
        </w:rPr>
        <w:t xml:space="preserve"> </w:t>
      </w:r>
      <w:r w:rsidRPr="00C72177">
        <w:rPr>
          <w:rFonts w:ascii="Arial" w:eastAsia="Meiryo" w:hAnsi="Arial" w:cs="Arial"/>
          <w:w w:val="117"/>
          <w:sz w:val="24"/>
          <w:szCs w:val="24"/>
        </w:rPr>
        <w:t>precio</w:t>
      </w:r>
      <w:r w:rsidRPr="00C72177">
        <w:rPr>
          <w:rFonts w:ascii="Arial" w:eastAsia="Meiryo" w:hAnsi="Arial" w:cs="Arial"/>
          <w:spacing w:val="14"/>
          <w:w w:val="117"/>
          <w:sz w:val="24"/>
          <w:szCs w:val="24"/>
        </w:rPr>
        <w:t xml:space="preserve"> </w:t>
      </w:r>
      <w:r w:rsidRPr="00C72177">
        <w:rPr>
          <w:rFonts w:ascii="Arial" w:eastAsia="Meiryo" w:hAnsi="Arial" w:cs="Arial"/>
          <w:w w:val="117"/>
          <w:sz w:val="24"/>
          <w:szCs w:val="24"/>
        </w:rPr>
        <w:t>especíﬁco;</w:t>
      </w:r>
      <w:r w:rsidRPr="00C72177">
        <w:rPr>
          <w:rFonts w:ascii="Arial" w:eastAsia="Meiryo" w:hAnsi="Arial" w:cs="Arial"/>
          <w:spacing w:val="13"/>
          <w:w w:val="117"/>
          <w:sz w:val="24"/>
          <w:szCs w:val="24"/>
        </w:rPr>
        <w:t xml:space="preserve"> </w:t>
      </w:r>
      <w:r w:rsidRPr="00C72177">
        <w:rPr>
          <w:rFonts w:ascii="Arial" w:eastAsia="Meiryo" w:hAnsi="Arial" w:cs="Arial"/>
          <w:w w:val="117"/>
          <w:sz w:val="24"/>
          <w:szCs w:val="24"/>
        </w:rPr>
        <w:t>como</w:t>
      </w:r>
      <w:r w:rsidRPr="00C72177">
        <w:rPr>
          <w:rFonts w:ascii="Arial" w:eastAsia="Meiryo" w:hAnsi="Arial" w:cs="Arial"/>
          <w:spacing w:val="10"/>
          <w:w w:val="117"/>
          <w:sz w:val="24"/>
          <w:szCs w:val="24"/>
        </w:rPr>
        <w:t xml:space="preserve"> </w:t>
      </w:r>
      <w:r w:rsidRPr="00C72177">
        <w:rPr>
          <w:rFonts w:ascii="Arial" w:eastAsia="Meiryo" w:hAnsi="Arial" w:cs="Arial"/>
          <w:w w:val="117"/>
          <w:sz w:val="24"/>
          <w:szCs w:val="24"/>
        </w:rPr>
        <w:t xml:space="preserve">analogía, </w:t>
      </w:r>
      <w:r w:rsidRPr="00C72177">
        <w:rPr>
          <w:rFonts w:ascii="Arial" w:eastAsia="Meiryo" w:hAnsi="Arial" w:cs="Arial"/>
          <w:sz w:val="24"/>
          <w:szCs w:val="24"/>
        </w:rPr>
        <w:t>la</w:t>
      </w:r>
      <w:r w:rsidRPr="00C72177">
        <w:rPr>
          <w:rFonts w:ascii="Arial" w:eastAsia="Meiryo" w:hAnsi="Arial" w:cs="Arial"/>
          <w:spacing w:val="33"/>
          <w:sz w:val="24"/>
          <w:szCs w:val="24"/>
        </w:rPr>
        <w:t xml:space="preserve"> </w:t>
      </w:r>
      <w:r w:rsidRPr="00C72177">
        <w:rPr>
          <w:rFonts w:ascii="Arial" w:eastAsia="Meiryo" w:hAnsi="Arial" w:cs="Arial"/>
          <w:w w:val="120"/>
          <w:sz w:val="24"/>
          <w:szCs w:val="24"/>
        </w:rPr>
        <w:t>opción</w:t>
      </w:r>
      <w:r w:rsidRPr="00C72177">
        <w:rPr>
          <w:rFonts w:ascii="Arial" w:eastAsia="Meiryo" w:hAnsi="Arial" w:cs="Arial"/>
          <w:spacing w:val="-4"/>
          <w:w w:val="120"/>
          <w:sz w:val="24"/>
          <w:szCs w:val="24"/>
        </w:rPr>
        <w:t xml:space="preserve"> </w:t>
      </w:r>
      <w:r w:rsidRPr="00C72177">
        <w:rPr>
          <w:rFonts w:ascii="Arial" w:eastAsia="Meiryo" w:hAnsi="Arial" w:cs="Arial"/>
          <w:w w:val="120"/>
          <w:sz w:val="24"/>
          <w:szCs w:val="24"/>
        </w:rPr>
        <w:t>real</w:t>
      </w:r>
      <w:r w:rsidRPr="00C72177">
        <w:rPr>
          <w:rFonts w:ascii="Arial" w:eastAsia="Meiryo" w:hAnsi="Arial" w:cs="Arial"/>
          <w:spacing w:val="7"/>
          <w:w w:val="120"/>
          <w:sz w:val="24"/>
          <w:szCs w:val="24"/>
        </w:rPr>
        <w:t xml:space="preserve"> </w:t>
      </w:r>
      <w:r w:rsidRPr="00C72177">
        <w:rPr>
          <w:rFonts w:ascii="Arial" w:eastAsia="Meiryo" w:hAnsi="Arial" w:cs="Arial"/>
          <w:w w:val="120"/>
          <w:sz w:val="24"/>
          <w:szCs w:val="24"/>
        </w:rPr>
        <w:t xml:space="preserve">proporciona </w:t>
      </w:r>
      <w:r w:rsidRPr="00C72177">
        <w:rPr>
          <w:rFonts w:ascii="Arial" w:eastAsia="Meiryo" w:hAnsi="Arial" w:cs="Arial"/>
          <w:sz w:val="24"/>
          <w:szCs w:val="24"/>
        </w:rPr>
        <w:t>el</w:t>
      </w:r>
      <w:r w:rsidRPr="00C72177">
        <w:rPr>
          <w:rFonts w:ascii="Arial" w:eastAsia="Meiryo" w:hAnsi="Arial" w:cs="Arial"/>
          <w:spacing w:val="38"/>
          <w:sz w:val="24"/>
          <w:szCs w:val="24"/>
        </w:rPr>
        <w:t xml:space="preserve"> </w:t>
      </w:r>
      <w:r w:rsidRPr="00C72177">
        <w:rPr>
          <w:rFonts w:ascii="Arial" w:eastAsia="Meiryo" w:hAnsi="Arial" w:cs="Arial"/>
          <w:w w:val="121"/>
          <w:sz w:val="24"/>
          <w:szCs w:val="24"/>
        </w:rPr>
        <w:t>derecho</w:t>
      </w:r>
      <w:r w:rsidRPr="00C72177">
        <w:rPr>
          <w:rFonts w:ascii="Arial" w:eastAsia="Meiryo" w:hAnsi="Arial" w:cs="Arial"/>
          <w:spacing w:val="9"/>
          <w:w w:val="121"/>
          <w:sz w:val="24"/>
          <w:szCs w:val="24"/>
        </w:rPr>
        <w:t xml:space="preserve"> </w:t>
      </w:r>
      <w:r w:rsidRPr="00C72177">
        <w:rPr>
          <w:rFonts w:ascii="Arial" w:eastAsia="Meiryo" w:hAnsi="Arial" w:cs="Arial"/>
          <w:sz w:val="24"/>
          <w:szCs w:val="24"/>
        </w:rPr>
        <w:t xml:space="preserve">de </w:t>
      </w:r>
      <w:r w:rsidRPr="00C72177">
        <w:rPr>
          <w:rFonts w:ascii="Arial" w:eastAsia="Meiryo" w:hAnsi="Arial" w:cs="Arial"/>
          <w:spacing w:val="12"/>
          <w:sz w:val="24"/>
          <w:szCs w:val="24"/>
        </w:rPr>
        <w:t xml:space="preserve"> </w:t>
      </w:r>
      <w:r w:rsidRPr="00C72177">
        <w:rPr>
          <w:rFonts w:ascii="Arial" w:eastAsia="Meiryo" w:hAnsi="Arial" w:cs="Arial"/>
          <w:w w:val="123"/>
          <w:sz w:val="24"/>
          <w:szCs w:val="24"/>
        </w:rPr>
        <w:t>ajustar</w:t>
      </w:r>
      <w:r w:rsidRPr="00C72177">
        <w:rPr>
          <w:rFonts w:ascii="Arial" w:eastAsia="Meiryo" w:hAnsi="Arial" w:cs="Arial"/>
          <w:spacing w:val="8"/>
          <w:w w:val="123"/>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7"/>
          <w:sz w:val="24"/>
          <w:szCs w:val="24"/>
        </w:rPr>
        <w:t xml:space="preserve"> </w:t>
      </w:r>
      <w:r w:rsidRPr="00C72177">
        <w:rPr>
          <w:rFonts w:ascii="Arial" w:eastAsia="Meiryo" w:hAnsi="Arial" w:cs="Arial"/>
          <w:w w:val="120"/>
          <w:sz w:val="24"/>
          <w:szCs w:val="24"/>
        </w:rPr>
        <w:t>proyecto</w:t>
      </w:r>
      <w:r w:rsidRPr="00C72177">
        <w:rPr>
          <w:rFonts w:ascii="Arial" w:eastAsia="Meiryo" w:hAnsi="Arial" w:cs="Arial"/>
          <w:spacing w:val="9"/>
          <w:w w:val="120"/>
          <w:sz w:val="24"/>
          <w:szCs w:val="24"/>
        </w:rPr>
        <w:t xml:space="preserve"> </w:t>
      </w:r>
      <w:r w:rsidRPr="00C72177">
        <w:rPr>
          <w:rFonts w:ascii="Arial" w:eastAsia="Meiryo" w:hAnsi="Arial" w:cs="Arial"/>
          <w:sz w:val="24"/>
          <w:szCs w:val="24"/>
        </w:rPr>
        <w:t xml:space="preserve">en </w:t>
      </w:r>
      <w:r w:rsidRPr="00C72177">
        <w:rPr>
          <w:rFonts w:ascii="Arial" w:eastAsia="Meiryo" w:hAnsi="Arial" w:cs="Arial"/>
          <w:spacing w:val="13"/>
          <w:sz w:val="24"/>
          <w:szCs w:val="24"/>
        </w:rPr>
        <w:t xml:space="preserve"> </w:t>
      </w:r>
      <w:r w:rsidRPr="00C72177">
        <w:rPr>
          <w:rFonts w:ascii="Arial" w:eastAsia="Meiryo" w:hAnsi="Arial" w:cs="Arial"/>
          <w:sz w:val="24"/>
          <w:szCs w:val="24"/>
        </w:rPr>
        <w:t xml:space="preserve">un </w:t>
      </w:r>
      <w:r w:rsidRPr="00C72177">
        <w:rPr>
          <w:rFonts w:ascii="Arial" w:eastAsia="Meiryo" w:hAnsi="Arial" w:cs="Arial"/>
          <w:spacing w:val="17"/>
          <w:sz w:val="24"/>
          <w:szCs w:val="24"/>
        </w:rPr>
        <w:t xml:space="preserve"> </w:t>
      </w:r>
      <w:r w:rsidRPr="00C72177">
        <w:rPr>
          <w:rFonts w:ascii="Arial" w:eastAsia="Meiryo" w:hAnsi="Arial" w:cs="Arial"/>
          <w:w w:val="120"/>
          <w:sz w:val="24"/>
          <w:szCs w:val="24"/>
        </w:rPr>
        <w:t>momento</w:t>
      </w:r>
      <w:r w:rsidRPr="00C72177">
        <w:rPr>
          <w:rFonts w:ascii="Arial" w:eastAsia="Meiryo" w:hAnsi="Arial" w:cs="Arial"/>
          <w:spacing w:val="27"/>
          <w:w w:val="120"/>
          <w:sz w:val="24"/>
          <w:szCs w:val="24"/>
        </w:rPr>
        <w:t xml:space="preserve"> </w:t>
      </w:r>
      <w:r w:rsidRPr="00C72177">
        <w:rPr>
          <w:rFonts w:ascii="Arial" w:eastAsia="Meiryo" w:hAnsi="Arial" w:cs="Arial"/>
          <w:w w:val="120"/>
          <w:sz w:val="24"/>
          <w:szCs w:val="24"/>
        </w:rPr>
        <w:t>especíﬁco</w:t>
      </w:r>
      <w:r w:rsidRPr="00C72177">
        <w:rPr>
          <w:rFonts w:ascii="Arial" w:eastAsia="Meiryo" w:hAnsi="Arial" w:cs="Arial"/>
          <w:spacing w:val="-10"/>
          <w:w w:val="120"/>
          <w:sz w:val="24"/>
          <w:szCs w:val="24"/>
        </w:rPr>
        <w:t xml:space="preserve"> </w:t>
      </w:r>
      <w:r w:rsidRPr="00C72177">
        <w:rPr>
          <w:rFonts w:ascii="Arial" w:eastAsia="Meiryo" w:hAnsi="Arial" w:cs="Arial"/>
          <w:sz w:val="24"/>
          <w:szCs w:val="24"/>
        </w:rPr>
        <w:t>y</w:t>
      </w:r>
      <w:r w:rsidRPr="00C72177">
        <w:rPr>
          <w:rFonts w:ascii="Arial" w:eastAsia="Meiryo" w:hAnsi="Arial" w:cs="Arial"/>
          <w:spacing w:val="27"/>
          <w:sz w:val="24"/>
          <w:szCs w:val="24"/>
        </w:rPr>
        <w:t xml:space="preserve"> </w:t>
      </w:r>
      <w:r w:rsidRPr="00C72177">
        <w:rPr>
          <w:rFonts w:ascii="Arial" w:eastAsia="Meiryo" w:hAnsi="Arial" w:cs="Arial"/>
          <w:w w:val="121"/>
          <w:sz w:val="24"/>
          <w:szCs w:val="24"/>
        </w:rPr>
        <w:t xml:space="preserve">a </w:t>
      </w:r>
      <w:r w:rsidRPr="00C72177">
        <w:rPr>
          <w:rFonts w:ascii="Arial" w:eastAsia="Meiryo" w:hAnsi="Arial" w:cs="Arial"/>
          <w:sz w:val="24"/>
          <w:szCs w:val="24"/>
        </w:rPr>
        <w:t xml:space="preserve">un </w:t>
      </w:r>
      <w:r w:rsidRPr="00C72177">
        <w:rPr>
          <w:rFonts w:ascii="Arial" w:eastAsia="Meiryo" w:hAnsi="Arial" w:cs="Arial"/>
          <w:spacing w:val="14"/>
          <w:sz w:val="24"/>
          <w:szCs w:val="24"/>
        </w:rPr>
        <w:t xml:space="preserve"> </w:t>
      </w:r>
      <w:r w:rsidRPr="00C72177">
        <w:rPr>
          <w:rFonts w:ascii="Arial" w:eastAsia="Meiryo" w:hAnsi="Arial" w:cs="Arial"/>
          <w:w w:val="120"/>
          <w:sz w:val="24"/>
          <w:szCs w:val="24"/>
        </w:rPr>
        <w:t>costo</w:t>
      </w:r>
      <w:r w:rsidRPr="00C72177">
        <w:rPr>
          <w:rFonts w:ascii="Arial" w:eastAsia="Meiryo" w:hAnsi="Arial" w:cs="Arial"/>
          <w:spacing w:val="3"/>
          <w:w w:val="120"/>
          <w:sz w:val="24"/>
          <w:szCs w:val="24"/>
        </w:rPr>
        <w:t xml:space="preserve"> </w:t>
      </w:r>
      <w:r w:rsidRPr="00C72177">
        <w:rPr>
          <w:rFonts w:ascii="Arial" w:eastAsia="Meiryo" w:hAnsi="Arial" w:cs="Arial"/>
          <w:w w:val="120"/>
          <w:sz w:val="24"/>
          <w:szCs w:val="24"/>
        </w:rPr>
        <w:t>equivalente</w:t>
      </w:r>
      <w:r w:rsidRPr="00C72177">
        <w:rPr>
          <w:rFonts w:ascii="Arial" w:eastAsia="Meiryo" w:hAnsi="Arial" w:cs="Arial"/>
          <w:spacing w:val="13"/>
          <w:w w:val="120"/>
          <w:sz w:val="24"/>
          <w:szCs w:val="24"/>
        </w:rPr>
        <w:t xml:space="preserve"> </w:t>
      </w:r>
      <w:r w:rsidRPr="00C72177">
        <w:rPr>
          <w:rFonts w:ascii="Arial" w:eastAsia="Meiryo" w:hAnsi="Arial" w:cs="Arial"/>
          <w:sz w:val="24"/>
          <w:szCs w:val="24"/>
        </w:rPr>
        <w:t>a</w:t>
      </w:r>
      <w:r w:rsidRPr="00C72177">
        <w:rPr>
          <w:rFonts w:ascii="Arial" w:eastAsia="Meiryo" w:hAnsi="Arial" w:cs="Arial"/>
          <w:spacing w:val="29"/>
          <w:sz w:val="24"/>
          <w:szCs w:val="24"/>
        </w:rPr>
        <w:t xml:space="preserve"> </w:t>
      </w:r>
      <w:r w:rsidRPr="00C72177">
        <w:rPr>
          <w:rFonts w:ascii="Arial" w:eastAsia="Meiryo" w:hAnsi="Arial" w:cs="Arial"/>
          <w:sz w:val="24"/>
          <w:szCs w:val="24"/>
        </w:rPr>
        <w:t>la</w:t>
      </w:r>
      <w:r w:rsidRPr="00C72177">
        <w:rPr>
          <w:rFonts w:ascii="Arial" w:eastAsia="Meiryo" w:hAnsi="Arial" w:cs="Arial"/>
          <w:spacing w:val="34"/>
          <w:sz w:val="24"/>
          <w:szCs w:val="24"/>
        </w:rPr>
        <w:t xml:space="preserve"> </w:t>
      </w:r>
      <w:r w:rsidRPr="00C72177">
        <w:rPr>
          <w:rFonts w:ascii="Arial" w:eastAsia="Meiryo" w:hAnsi="Arial" w:cs="Arial"/>
          <w:w w:val="120"/>
          <w:sz w:val="24"/>
          <w:szCs w:val="24"/>
        </w:rPr>
        <w:t>inversión requerida</w:t>
      </w:r>
      <w:r w:rsidRPr="00C72177">
        <w:rPr>
          <w:rFonts w:ascii="Arial" w:eastAsia="Meiryo" w:hAnsi="Arial" w:cs="Arial"/>
          <w:spacing w:val="18"/>
          <w:w w:val="120"/>
          <w:sz w:val="24"/>
          <w:szCs w:val="24"/>
        </w:rPr>
        <w:t xml:space="preserve"> </w:t>
      </w:r>
      <w:r w:rsidRPr="00C72177">
        <w:rPr>
          <w:rFonts w:ascii="Arial" w:eastAsia="Meiryo" w:hAnsi="Arial" w:cs="Arial"/>
          <w:w w:val="120"/>
          <w:sz w:val="24"/>
          <w:szCs w:val="24"/>
        </w:rPr>
        <w:t>para</w:t>
      </w:r>
      <w:r w:rsidRPr="00C72177">
        <w:rPr>
          <w:rFonts w:ascii="Arial" w:eastAsia="Meiryo" w:hAnsi="Arial" w:cs="Arial"/>
          <w:spacing w:val="14"/>
          <w:w w:val="120"/>
          <w:sz w:val="24"/>
          <w:szCs w:val="24"/>
        </w:rPr>
        <w:t xml:space="preserve"> </w:t>
      </w:r>
      <w:r w:rsidRPr="00C72177">
        <w:rPr>
          <w:rFonts w:ascii="Arial" w:eastAsia="Meiryo" w:hAnsi="Arial" w:cs="Arial"/>
          <w:w w:val="120"/>
          <w:sz w:val="24"/>
          <w:szCs w:val="24"/>
        </w:rPr>
        <w:t>realizar</w:t>
      </w:r>
      <w:r w:rsidRPr="00C72177">
        <w:rPr>
          <w:rFonts w:ascii="Arial" w:eastAsia="Meiryo" w:hAnsi="Arial" w:cs="Arial"/>
          <w:spacing w:val="6"/>
          <w:w w:val="120"/>
          <w:sz w:val="24"/>
          <w:szCs w:val="24"/>
        </w:rPr>
        <w:t xml:space="preserve"> </w:t>
      </w:r>
      <w:r w:rsidRPr="00C72177">
        <w:rPr>
          <w:rFonts w:ascii="Arial" w:eastAsia="Meiryo" w:hAnsi="Arial" w:cs="Arial"/>
          <w:w w:val="120"/>
          <w:sz w:val="24"/>
          <w:szCs w:val="24"/>
        </w:rPr>
        <w:t xml:space="preserve">dicha </w:t>
      </w:r>
      <w:r w:rsidRPr="00C72177">
        <w:rPr>
          <w:rFonts w:ascii="Arial" w:eastAsia="Meiryo" w:hAnsi="Arial" w:cs="Arial"/>
          <w:w w:val="119"/>
          <w:sz w:val="24"/>
          <w:szCs w:val="24"/>
        </w:rPr>
        <w:t>modiﬁcación;</w:t>
      </w:r>
      <w:r w:rsidRPr="00C72177">
        <w:rPr>
          <w:rFonts w:ascii="Arial" w:eastAsia="Meiryo" w:hAnsi="Arial" w:cs="Arial"/>
          <w:spacing w:val="17"/>
          <w:w w:val="119"/>
          <w:sz w:val="24"/>
          <w:szCs w:val="24"/>
        </w:rPr>
        <w:t xml:space="preserve"> </w:t>
      </w:r>
      <w:r w:rsidRPr="00C72177">
        <w:rPr>
          <w:rFonts w:ascii="Arial" w:eastAsia="Meiryo" w:hAnsi="Arial" w:cs="Arial"/>
          <w:sz w:val="24"/>
          <w:szCs w:val="24"/>
        </w:rPr>
        <w:t xml:space="preserve">con </w:t>
      </w:r>
      <w:r w:rsidRPr="00C72177">
        <w:rPr>
          <w:rFonts w:ascii="Arial" w:eastAsia="Meiryo" w:hAnsi="Arial" w:cs="Arial"/>
          <w:spacing w:val="27"/>
          <w:sz w:val="24"/>
          <w:szCs w:val="24"/>
        </w:rPr>
        <w:t xml:space="preserve"> </w:t>
      </w:r>
      <w:r w:rsidRPr="00C72177">
        <w:rPr>
          <w:rFonts w:ascii="Arial" w:eastAsia="Meiryo" w:hAnsi="Arial" w:cs="Arial"/>
          <w:w w:val="120"/>
          <w:sz w:val="24"/>
          <w:szCs w:val="24"/>
        </w:rPr>
        <w:t>base</w:t>
      </w:r>
      <w:r w:rsidRPr="00C72177">
        <w:rPr>
          <w:rFonts w:ascii="Arial" w:eastAsia="Meiryo" w:hAnsi="Arial" w:cs="Arial"/>
          <w:spacing w:val="17"/>
          <w:w w:val="120"/>
          <w:sz w:val="24"/>
          <w:szCs w:val="24"/>
        </w:rPr>
        <w:t xml:space="preserve"> </w:t>
      </w:r>
      <w:r w:rsidRPr="00C72177">
        <w:rPr>
          <w:rFonts w:ascii="Arial" w:eastAsia="Meiryo" w:hAnsi="Arial" w:cs="Arial"/>
          <w:sz w:val="24"/>
          <w:szCs w:val="24"/>
        </w:rPr>
        <w:t xml:space="preserve">en </w:t>
      </w:r>
      <w:r w:rsidRPr="00C72177">
        <w:rPr>
          <w:rFonts w:ascii="Arial" w:eastAsia="Meiryo" w:hAnsi="Arial" w:cs="Arial"/>
          <w:spacing w:val="21"/>
          <w:sz w:val="24"/>
          <w:szCs w:val="24"/>
        </w:rPr>
        <w:t xml:space="preserve"> </w:t>
      </w:r>
      <w:r w:rsidRPr="00C72177">
        <w:rPr>
          <w:rFonts w:ascii="Arial" w:eastAsia="Meiryo" w:hAnsi="Arial" w:cs="Arial"/>
          <w:w w:val="120"/>
          <w:sz w:val="24"/>
          <w:szCs w:val="24"/>
        </w:rPr>
        <w:t>esta</w:t>
      </w:r>
      <w:r w:rsidRPr="00C72177">
        <w:rPr>
          <w:rFonts w:ascii="Arial" w:eastAsia="Meiryo" w:hAnsi="Arial" w:cs="Arial"/>
          <w:spacing w:val="27"/>
          <w:w w:val="120"/>
          <w:sz w:val="24"/>
          <w:szCs w:val="24"/>
        </w:rPr>
        <w:t xml:space="preserve"> </w:t>
      </w:r>
      <w:r w:rsidRPr="00C72177">
        <w:rPr>
          <w:rFonts w:ascii="Arial" w:eastAsia="Meiryo" w:hAnsi="Arial" w:cs="Arial"/>
          <w:w w:val="120"/>
          <w:sz w:val="24"/>
          <w:szCs w:val="24"/>
        </w:rPr>
        <w:t>analogía,</w:t>
      </w:r>
      <w:r w:rsidRPr="00C72177">
        <w:rPr>
          <w:rFonts w:ascii="Arial" w:eastAsia="Meiryo" w:hAnsi="Arial" w:cs="Arial"/>
          <w:spacing w:val="-6"/>
          <w:w w:val="120"/>
          <w:sz w:val="24"/>
          <w:szCs w:val="24"/>
        </w:rPr>
        <w:t xml:space="preserve"> </w:t>
      </w:r>
      <w:r w:rsidRPr="00C72177">
        <w:rPr>
          <w:rFonts w:ascii="Arial" w:eastAsia="Meiryo" w:hAnsi="Arial" w:cs="Arial"/>
          <w:sz w:val="24"/>
          <w:szCs w:val="24"/>
        </w:rPr>
        <w:t xml:space="preserve">la </w:t>
      </w:r>
      <w:r w:rsidRPr="00C72177">
        <w:rPr>
          <w:rFonts w:ascii="Arial" w:eastAsia="Meiryo" w:hAnsi="Arial" w:cs="Arial"/>
          <w:spacing w:val="5"/>
          <w:sz w:val="24"/>
          <w:szCs w:val="24"/>
        </w:rPr>
        <w:t xml:space="preserve"> </w:t>
      </w:r>
      <w:r w:rsidRPr="00C72177">
        <w:rPr>
          <w:rFonts w:ascii="Arial" w:eastAsia="Meiryo" w:hAnsi="Arial" w:cs="Arial"/>
          <w:w w:val="118"/>
          <w:sz w:val="24"/>
          <w:szCs w:val="24"/>
        </w:rPr>
        <w:t>valoración</w:t>
      </w:r>
      <w:r w:rsidRPr="00C72177">
        <w:rPr>
          <w:rFonts w:ascii="Arial" w:eastAsia="Meiryo" w:hAnsi="Arial" w:cs="Arial"/>
          <w:spacing w:val="18"/>
          <w:w w:val="118"/>
          <w:sz w:val="24"/>
          <w:szCs w:val="24"/>
        </w:rPr>
        <w:t xml:space="preserve"> </w:t>
      </w:r>
      <w:r w:rsidRPr="00C72177">
        <w:rPr>
          <w:rFonts w:ascii="Arial" w:eastAsia="Meiryo" w:hAnsi="Arial" w:cs="Arial"/>
          <w:sz w:val="24"/>
          <w:szCs w:val="24"/>
        </w:rPr>
        <w:t xml:space="preserve">de </w:t>
      </w:r>
      <w:r w:rsidRPr="00C72177">
        <w:rPr>
          <w:rFonts w:ascii="Arial" w:eastAsia="Meiryo" w:hAnsi="Arial" w:cs="Arial"/>
          <w:spacing w:val="20"/>
          <w:sz w:val="24"/>
          <w:szCs w:val="24"/>
        </w:rPr>
        <w:t xml:space="preserve"> </w:t>
      </w:r>
      <w:r w:rsidRPr="00C72177">
        <w:rPr>
          <w:rFonts w:ascii="Arial" w:eastAsia="Meiryo" w:hAnsi="Arial" w:cs="Arial"/>
          <w:w w:val="118"/>
          <w:sz w:val="24"/>
          <w:szCs w:val="24"/>
        </w:rPr>
        <w:t>opcio</w:t>
      </w:r>
      <w:r w:rsidRPr="00C72177">
        <w:rPr>
          <w:rFonts w:ascii="Arial" w:eastAsia="Meiryo" w:hAnsi="Arial" w:cs="Arial"/>
          <w:sz w:val="24"/>
          <w:szCs w:val="24"/>
        </w:rPr>
        <w:t xml:space="preserve">nes </w:t>
      </w:r>
      <w:r w:rsidRPr="00C72177">
        <w:rPr>
          <w:rFonts w:ascii="Arial" w:eastAsia="Meiryo" w:hAnsi="Arial" w:cs="Arial"/>
          <w:spacing w:val="30"/>
          <w:sz w:val="24"/>
          <w:szCs w:val="24"/>
        </w:rPr>
        <w:t xml:space="preserve"> </w:t>
      </w:r>
      <w:r w:rsidRPr="00C72177">
        <w:rPr>
          <w:rFonts w:ascii="Arial" w:eastAsia="Meiryo" w:hAnsi="Arial" w:cs="Arial"/>
          <w:w w:val="121"/>
          <w:sz w:val="24"/>
          <w:szCs w:val="24"/>
        </w:rPr>
        <w:t>reales</w:t>
      </w:r>
      <w:r w:rsidRPr="00C72177">
        <w:rPr>
          <w:rFonts w:ascii="Arial" w:eastAsia="Meiryo" w:hAnsi="Arial" w:cs="Arial"/>
          <w:spacing w:val="15"/>
          <w:w w:val="121"/>
          <w:sz w:val="24"/>
          <w:szCs w:val="24"/>
        </w:rPr>
        <w:t xml:space="preserve"> </w:t>
      </w:r>
      <w:r w:rsidRPr="00C72177">
        <w:rPr>
          <w:rFonts w:ascii="Arial" w:eastAsia="Meiryo" w:hAnsi="Arial" w:cs="Arial"/>
          <w:sz w:val="24"/>
          <w:szCs w:val="24"/>
        </w:rPr>
        <w:t xml:space="preserve">se </w:t>
      </w:r>
      <w:r w:rsidRPr="00C72177">
        <w:rPr>
          <w:rFonts w:ascii="Arial" w:eastAsia="Meiryo" w:hAnsi="Arial" w:cs="Arial"/>
          <w:spacing w:val="11"/>
          <w:sz w:val="24"/>
          <w:szCs w:val="24"/>
        </w:rPr>
        <w:t xml:space="preserve"> </w:t>
      </w:r>
      <w:r w:rsidRPr="00C72177">
        <w:rPr>
          <w:rFonts w:ascii="Arial" w:eastAsia="Meiryo" w:hAnsi="Arial" w:cs="Arial"/>
          <w:w w:val="119"/>
          <w:sz w:val="24"/>
          <w:szCs w:val="24"/>
        </w:rPr>
        <w:t>realiza</w:t>
      </w:r>
      <w:r w:rsidRPr="00C72177">
        <w:rPr>
          <w:rFonts w:ascii="Arial" w:eastAsia="Meiryo" w:hAnsi="Arial" w:cs="Arial"/>
          <w:spacing w:val="15"/>
          <w:w w:val="119"/>
          <w:sz w:val="24"/>
          <w:szCs w:val="24"/>
        </w:rPr>
        <w:t xml:space="preserve"> </w:t>
      </w:r>
      <w:r w:rsidRPr="00C72177">
        <w:rPr>
          <w:rFonts w:ascii="Arial" w:eastAsia="Meiryo" w:hAnsi="Arial" w:cs="Arial"/>
          <w:sz w:val="24"/>
          <w:szCs w:val="24"/>
        </w:rPr>
        <w:t xml:space="preserve">con </w:t>
      </w:r>
      <w:r w:rsidRPr="00C72177">
        <w:rPr>
          <w:rFonts w:ascii="Arial" w:eastAsia="Meiryo" w:hAnsi="Arial" w:cs="Arial"/>
          <w:spacing w:val="25"/>
          <w:sz w:val="24"/>
          <w:szCs w:val="24"/>
        </w:rPr>
        <w:t xml:space="preserve"> </w:t>
      </w:r>
      <w:r w:rsidRPr="00C72177">
        <w:rPr>
          <w:rFonts w:ascii="Arial" w:eastAsia="Meiryo" w:hAnsi="Arial" w:cs="Arial"/>
          <w:w w:val="120"/>
          <w:sz w:val="24"/>
          <w:szCs w:val="24"/>
        </w:rPr>
        <w:t>base</w:t>
      </w:r>
      <w:r w:rsidRPr="00C72177">
        <w:rPr>
          <w:rFonts w:ascii="Arial" w:eastAsia="Meiryo" w:hAnsi="Arial" w:cs="Arial"/>
          <w:spacing w:val="15"/>
          <w:w w:val="120"/>
          <w:sz w:val="24"/>
          <w:szCs w:val="24"/>
        </w:rPr>
        <w:t xml:space="preserve"> </w:t>
      </w:r>
      <w:r w:rsidRPr="00C72177">
        <w:rPr>
          <w:rFonts w:ascii="Arial" w:eastAsia="Meiryo" w:hAnsi="Arial" w:cs="Arial"/>
          <w:sz w:val="24"/>
          <w:szCs w:val="24"/>
        </w:rPr>
        <w:t xml:space="preserve">en </w:t>
      </w:r>
      <w:r w:rsidRPr="00C72177">
        <w:rPr>
          <w:rFonts w:ascii="Arial" w:eastAsia="Meiryo" w:hAnsi="Arial" w:cs="Arial"/>
          <w:spacing w:val="19"/>
          <w:sz w:val="24"/>
          <w:szCs w:val="24"/>
        </w:rPr>
        <w:t xml:space="preserve"> </w:t>
      </w:r>
      <w:r w:rsidRPr="00C72177">
        <w:rPr>
          <w:rFonts w:ascii="Arial" w:eastAsia="Meiryo" w:hAnsi="Arial" w:cs="Arial"/>
          <w:sz w:val="24"/>
          <w:szCs w:val="24"/>
        </w:rPr>
        <w:t xml:space="preserve">los </w:t>
      </w:r>
      <w:r w:rsidRPr="00C72177">
        <w:rPr>
          <w:rFonts w:ascii="Arial" w:eastAsia="Meiryo" w:hAnsi="Arial" w:cs="Arial"/>
          <w:spacing w:val="13"/>
          <w:sz w:val="24"/>
          <w:szCs w:val="24"/>
        </w:rPr>
        <w:t xml:space="preserve"> </w:t>
      </w:r>
      <w:r w:rsidRPr="00C72177">
        <w:rPr>
          <w:rFonts w:ascii="Arial" w:eastAsia="Meiryo" w:hAnsi="Arial" w:cs="Arial"/>
          <w:w w:val="119"/>
          <w:sz w:val="24"/>
          <w:szCs w:val="24"/>
        </w:rPr>
        <w:t>principios</w:t>
      </w:r>
      <w:r w:rsidRPr="00C72177">
        <w:rPr>
          <w:rFonts w:ascii="Arial" w:eastAsia="Meiryo" w:hAnsi="Arial" w:cs="Arial"/>
          <w:spacing w:val="15"/>
          <w:w w:val="119"/>
          <w:sz w:val="24"/>
          <w:szCs w:val="24"/>
        </w:rPr>
        <w:t xml:space="preserve"> </w:t>
      </w:r>
      <w:r w:rsidRPr="00C72177">
        <w:rPr>
          <w:rFonts w:ascii="Arial" w:eastAsia="Meiryo" w:hAnsi="Arial" w:cs="Arial"/>
          <w:sz w:val="24"/>
          <w:szCs w:val="24"/>
        </w:rPr>
        <w:t xml:space="preserve">de </w:t>
      </w:r>
      <w:r w:rsidRPr="00C72177">
        <w:rPr>
          <w:rFonts w:ascii="Arial" w:eastAsia="Meiryo" w:hAnsi="Arial" w:cs="Arial"/>
          <w:spacing w:val="18"/>
          <w:sz w:val="24"/>
          <w:szCs w:val="24"/>
        </w:rPr>
        <w:t xml:space="preserve"> </w:t>
      </w:r>
      <w:r w:rsidRPr="00C72177">
        <w:rPr>
          <w:rFonts w:ascii="Arial" w:eastAsia="Meiryo" w:hAnsi="Arial" w:cs="Arial"/>
          <w:w w:val="123"/>
          <w:sz w:val="24"/>
          <w:szCs w:val="24"/>
        </w:rPr>
        <w:t>valoración</w:t>
      </w:r>
      <w:r w:rsidRPr="00C72177">
        <w:rPr>
          <w:rFonts w:ascii="Arial" w:eastAsia="Meiryo" w:hAnsi="Arial" w:cs="Arial"/>
          <w:spacing w:val="-20"/>
          <w:w w:val="123"/>
          <w:sz w:val="24"/>
          <w:szCs w:val="24"/>
        </w:rPr>
        <w:t xml:space="preserve"> </w:t>
      </w:r>
      <w:r w:rsidRPr="00C72177">
        <w:rPr>
          <w:rFonts w:ascii="Arial" w:eastAsia="Meiryo" w:hAnsi="Arial" w:cs="Arial"/>
          <w:w w:val="123"/>
          <w:sz w:val="24"/>
          <w:szCs w:val="24"/>
        </w:rPr>
        <w:t xml:space="preserve">de </w:t>
      </w:r>
      <w:r w:rsidRPr="00C72177">
        <w:rPr>
          <w:rFonts w:ascii="Arial" w:eastAsia="Meiryo" w:hAnsi="Arial" w:cs="Arial"/>
          <w:sz w:val="24"/>
          <w:szCs w:val="24"/>
        </w:rPr>
        <w:t>las</w:t>
      </w:r>
      <w:r w:rsidRPr="00C72177">
        <w:rPr>
          <w:rFonts w:ascii="Arial" w:eastAsia="Meiryo" w:hAnsi="Arial" w:cs="Arial"/>
          <w:spacing w:val="37"/>
          <w:sz w:val="24"/>
          <w:szCs w:val="24"/>
        </w:rPr>
        <w:t xml:space="preserve"> </w:t>
      </w:r>
      <w:r w:rsidRPr="00C72177">
        <w:rPr>
          <w:rFonts w:ascii="Arial" w:eastAsia="Meiryo" w:hAnsi="Arial" w:cs="Arial"/>
          <w:w w:val="118"/>
          <w:sz w:val="24"/>
          <w:szCs w:val="24"/>
        </w:rPr>
        <w:t>opciones</w:t>
      </w:r>
      <w:r w:rsidRPr="00C72177">
        <w:rPr>
          <w:rFonts w:ascii="Arial" w:eastAsia="Meiryo" w:hAnsi="Arial" w:cs="Arial"/>
          <w:spacing w:val="3"/>
          <w:w w:val="118"/>
          <w:sz w:val="24"/>
          <w:szCs w:val="24"/>
        </w:rPr>
        <w:t xml:space="preserve"> </w:t>
      </w:r>
      <w:r w:rsidRPr="00C72177">
        <w:rPr>
          <w:rFonts w:ascii="Arial" w:eastAsia="Meiryo" w:hAnsi="Arial" w:cs="Arial"/>
          <w:w w:val="118"/>
          <w:sz w:val="24"/>
          <w:szCs w:val="24"/>
        </w:rPr>
        <w:t>ﬁnancieras</w:t>
      </w:r>
      <w:sdt>
        <w:sdtPr>
          <w:rPr>
            <w:rFonts w:ascii="Arial" w:eastAsia="Meiryo" w:hAnsi="Arial" w:cs="Arial"/>
            <w:w w:val="118"/>
            <w:sz w:val="24"/>
            <w:szCs w:val="24"/>
          </w:rPr>
          <w:id w:val="-2021620199"/>
          <w:citation/>
        </w:sdtPr>
        <w:sdtContent>
          <w:r w:rsidRPr="00C72177">
            <w:rPr>
              <w:rFonts w:ascii="Arial" w:eastAsia="Meiryo" w:hAnsi="Arial" w:cs="Arial"/>
              <w:w w:val="118"/>
              <w:sz w:val="24"/>
              <w:szCs w:val="24"/>
            </w:rPr>
            <w:fldChar w:fldCharType="begin"/>
          </w:r>
          <w:r w:rsidRPr="00C72177">
            <w:rPr>
              <w:rFonts w:ascii="Arial" w:eastAsia="Meiryo" w:hAnsi="Arial" w:cs="Arial"/>
              <w:w w:val="118"/>
              <w:sz w:val="24"/>
              <w:szCs w:val="24"/>
            </w:rPr>
            <w:instrText xml:space="preserve"> CITATION Kod06 \l 10250 </w:instrText>
          </w:r>
          <w:r w:rsidRPr="00C72177">
            <w:rPr>
              <w:rFonts w:ascii="Arial" w:eastAsia="Meiryo" w:hAnsi="Arial" w:cs="Arial"/>
              <w:w w:val="118"/>
              <w:sz w:val="24"/>
              <w:szCs w:val="24"/>
            </w:rPr>
            <w:fldChar w:fldCharType="separate"/>
          </w:r>
          <w:r w:rsidR="002A6FF5">
            <w:rPr>
              <w:rFonts w:ascii="Arial" w:eastAsia="Meiryo" w:hAnsi="Arial" w:cs="Arial"/>
              <w:noProof/>
              <w:w w:val="118"/>
              <w:sz w:val="24"/>
              <w:szCs w:val="24"/>
            </w:rPr>
            <w:t xml:space="preserve"> </w:t>
          </w:r>
          <w:r w:rsidR="002A6FF5" w:rsidRPr="002A6FF5">
            <w:rPr>
              <w:rFonts w:ascii="Arial" w:eastAsia="Meiryo" w:hAnsi="Arial" w:cs="Arial"/>
              <w:noProof/>
              <w:w w:val="118"/>
              <w:sz w:val="24"/>
              <w:szCs w:val="24"/>
            </w:rPr>
            <w:t>(Kodukula,P.Papudesu ,C., 2006)</w:t>
          </w:r>
          <w:r w:rsidRPr="00C72177">
            <w:rPr>
              <w:rFonts w:ascii="Arial" w:eastAsia="Meiryo" w:hAnsi="Arial" w:cs="Arial"/>
              <w:w w:val="118"/>
              <w:sz w:val="24"/>
              <w:szCs w:val="24"/>
            </w:rPr>
            <w:fldChar w:fldCharType="end"/>
          </w:r>
        </w:sdtContent>
      </w:sdt>
    </w:p>
    <w:p w:rsidR="00CE6F0A" w:rsidRPr="00CF753F" w:rsidRDefault="00CE6F0A" w:rsidP="000F40A0">
      <w:pPr>
        <w:pStyle w:val="Sinespaciado"/>
        <w:jc w:val="both"/>
        <w:rPr>
          <w:rFonts w:ascii="Arial" w:hAnsi="Arial" w:cs="Arial"/>
          <w:sz w:val="24"/>
          <w:szCs w:val="24"/>
        </w:rPr>
      </w:pPr>
      <w:r w:rsidRPr="00C72177">
        <w:rPr>
          <w:rFonts w:ascii="Arial" w:hAnsi="Arial" w:cs="Arial"/>
          <w:sz w:val="24"/>
          <w:szCs w:val="24"/>
        </w:rPr>
        <w:t>El</w:t>
      </w:r>
      <w:r w:rsidRPr="00C72177">
        <w:rPr>
          <w:rFonts w:ascii="Arial" w:hAnsi="Arial" w:cs="Arial"/>
          <w:spacing w:val="9"/>
          <w:sz w:val="24"/>
          <w:szCs w:val="24"/>
        </w:rPr>
        <w:t xml:space="preserve"> </w:t>
      </w:r>
      <w:r w:rsidRPr="00C72177">
        <w:rPr>
          <w:rFonts w:ascii="Arial" w:hAnsi="Arial" w:cs="Arial"/>
          <w:w w:val="117"/>
          <w:sz w:val="24"/>
          <w:szCs w:val="24"/>
        </w:rPr>
        <w:t>valor</w:t>
      </w:r>
      <w:r w:rsidRPr="00C72177">
        <w:rPr>
          <w:rFonts w:ascii="Arial" w:hAnsi="Arial" w:cs="Arial"/>
          <w:spacing w:val="2"/>
          <w:w w:val="117"/>
          <w:sz w:val="24"/>
          <w:szCs w:val="24"/>
        </w:rPr>
        <w:t xml:space="preserve"> </w:t>
      </w:r>
      <w:r w:rsidRPr="00C72177">
        <w:rPr>
          <w:rFonts w:ascii="Arial" w:hAnsi="Arial" w:cs="Arial"/>
          <w:sz w:val="24"/>
          <w:szCs w:val="24"/>
        </w:rPr>
        <w:t xml:space="preserve">de </w:t>
      </w:r>
      <w:r w:rsidRPr="00C72177">
        <w:rPr>
          <w:rFonts w:ascii="Arial" w:hAnsi="Arial" w:cs="Arial"/>
          <w:spacing w:val="4"/>
          <w:sz w:val="24"/>
          <w:szCs w:val="24"/>
        </w:rPr>
        <w:t xml:space="preserve"> </w:t>
      </w:r>
      <w:r w:rsidRPr="00C72177">
        <w:rPr>
          <w:rFonts w:ascii="Arial" w:hAnsi="Arial" w:cs="Arial"/>
          <w:sz w:val="24"/>
          <w:szCs w:val="24"/>
        </w:rPr>
        <w:t xml:space="preserve">las </w:t>
      </w:r>
      <w:r w:rsidRPr="00C72177">
        <w:rPr>
          <w:rFonts w:ascii="Arial" w:hAnsi="Arial" w:cs="Arial"/>
          <w:spacing w:val="1"/>
          <w:sz w:val="24"/>
          <w:szCs w:val="24"/>
        </w:rPr>
        <w:t xml:space="preserve"> </w:t>
      </w:r>
      <w:r w:rsidRPr="00C72177">
        <w:rPr>
          <w:rFonts w:ascii="Arial" w:hAnsi="Arial" w:cs="Arial"/>
          <w:w w:val="119"/>
          <w:sz w:val="24"/>
          <w:szCs w:val="24"/>
        </w:rPr>
        <w:t>opciones</w:t>
      </w:r>
      <w:r w:rsidRPr="00C72177">
        <w:rPr>
          <w:rFonts w:ascii="Arial" w:hAnsi="Arial" w:cs="Arial"/>
          <w:spacing w:val="1"/>
          <w:w w:val="119"/>
          <w:sz w:val="24"/>
          <w:szCs w:val="24"/>
        </w:rPr>
        <w:t xml:space="preserve"> </w:t>
      </w:r>
      <w:r w:rsidRPr="00C72177">
        <w:rPr>
          <w:rFonts w:ascii="Arial" w:hAnsi="Arial" w:cs="Arial"/>
          <w:w w:val="119"/>
          <w:sz w:val="24"/>
          <w:szCs w:val="24"/>
        </w:rPr>
        <w:t>ﬁnancieras</w:t>
      </w:r>
      <w:r w:rsidRPr="00C72177">
        <w:rPr>
          <w:rFonts w:ascii="Arial" w:hAnsi="Arial" w:cs="Arial"/>
          <w:spacing w:val="8"/>
          <w:w w:val="119"/>
          <w:sz w:val="24"/>
          <w:szCs w:val="24"/>
        </w:rPr>
        <w:t xml:space="preserve"> </w:t>
      </w:r>
      <w:r w:rsidRPr="00C72177">
        <w:rPr>
          <w:rFonts w:ascii="Arial" w:hAnsi="Arial" w:cs="Arial"/>
          <w:sz w:val="24"/>
          <w:szCs w:val="24"/>
        </w:rPr>
        <w:t>y</w:t>
      </w:r>
      <w:r w:rsidRPr="00C72177">
        <w:rPr>
          <w:rFonts w:ascii="Arial" w:hAnsi="Arial" w:cs="Arial"/>
          <w:spacing w:val="19"/>
          <w:sz w:val="24"/>
          <w:szCs w:val="24"/>
        </w:rPr>
        <w:t xml:space="preserve"> </w:t>
      </w:r>
      <w:r w:rsidRPr="00C72177">
        <w:rPr>
          <w:rFonts w:ascii="Arial" w:hAnsi="Arial" w:cs="Arial"/>
          <w:sz w:val="24"/>
          <w:szCs w:val="24"/>
        </w:rPr>
        <w:t xml:space="preserve">de </w:t>
      </w:r>
      <w:r w:rsidRPr="00C72177">
        <w:rPr>
          <w:rFonts w:ascii="Arial" w:hAnsi="Arial" w:cs="Arial"/>
          <w:spacing w:val="4"/>
          <w:sz w:val="24"/>
          <w:szCs w:val="24"/>
        </w:rPr>
        <w:t xml:space="preserve"> </w:t>
      </w:r>
      <w:r w:rsidRPr="00C72177">
        <w:rPr>
          <w:rFonts w:ascii="Arial" w:hAnsi="Arial" w:cs="Arial"/>
          <w:sz w:val="24"/>
          <w:szCs w:val="24"/>
        </w:rPr>
        <w:t xml:space="preserve">las </w:t>
      </w:r>
      <w:r w:rsidRPr="00C72177">
        <w:rPr>
          <w:rFonts w:ascii="Arial" w:hAnsi="Arial" w:cs="Arial"/>
          <w:spacing w:val="1"/>
          <w:sz w:val="24"/>
          <w:szCs w:val="24"/>
        </w:rPr>
        <w:t xml:space="preserve"> </w:t>
      </w:r>
      <w:r w:rsidRPr="00C72177">
        <w:rPr>
          <w:rFonts w:ascii="Arial" w:hAnsi="Arial" w:cs="Arial"/>
          <w:w w:val="119"/>
          <w:sz w:val="24"/>
          <w:szCs w:val="24"/>
        </w:rPr>
        <w:t xml:space="preserve">opciones </w:t>
      </w:r>
      <w:r w:rsidRPr="00C72177">
        <w:rPr>
          <w:rFonts w:ascii="Arial" w:hAnsi="Arial" w:cs="Arial"/>
          <w:w w:val="122"/>
          <w:sz w:val="24"/>
          <w:szCs w:val="24"/>
        </w:rPr>
        <w:t>reales depende</w:t>
      </w:r>
      <w:r w:rsidRPr="00C72177">
        <w:rPr>
          <w:rFonts w:ascii="Arial" w:hAnsi="Arial" w:cs="Arial"/>
          <w:spacing w:val="9"/>
          <w:w w:val="122"/>
          <w:sz w:val="24"/>
          <w:szCs w:val="24"/>
        </w:rPr>
        <w:t xml:space="preserve"> </w:t>
      </w:r>
      <w:r w:rsidRPr="00C72177">
        <w:rPr>
          <w:rFonts w:ascii="Arial" w:hAnsi="Arial" w:cs="Arial"/>
          <w:w w:val="122"/>
          <w:sz w:val="24"/>
          <w:szCs w:val="24"/>
        </w:rPr>
        <w:t>fundamentalmente</w:t>
      </w:r>
      <w:r w:rsidRPr="00C72177">
        <w:rPr>
          <w:rFonts w:ascii="Arial" w:hAnsi="Arial" w:cs="Arial"/>
          <w:spacing w:val="16"/>
          <w:w w:val="122"/>
          <w:sz w:val="24"/>
          <w:szCs w:val="24"/>
        </w:rPr>
        <w:t xml:space="preserve"> </w:t>
      </w:r>
      <w:r w:rsidRPr="00C72177">
        <w:rPr>
          <w:rFonts w:ascii="Arial" w:hAnsi="Arial" w:cs="Arial"/>
          <w:sz w:val="24"/>
          <w:szCs w:val="24"/>
        </w:rPr>
        <w:t xml:space="preserve">de </w:t>
      </w:r>
      <w:r w:rsidRPr="00C72177">
        <w:rPr>
          <w:rFonts w:ascii="Arial" w:hAnsi="Arial" w:cs="Arial"/>
          <w:spacing w:val="7"/>
          <w:sz w:val="24"/>
          <w:szCs w:val="24"/>
        </w:rPr>
        <w:t xml:space="preserve"> </w:t>
      </w:r>
      <w:r w:rsidRPr="00C72177">
        <w:rPr>
          <w:rFonts w:ascii="Arial" w:hAnsi="Arial" w:cs="Arial"/>
          <w:sz w:val="24"/>
          <w:szCs w:val="24"/>
        </w:rPr>
        <w:t xml:space="preserve">las </w:t>
      </w:r>
      <w:r w:rsidRPr="00C72177">
        <w:rPr>
          <w:rFonts w:ascii="Arial" w:hAnsi="Arial" w:cs="Arial"/>
          <w:spacing w:val="4"/>
          <w:sz w:val="24"/>
          <w:szCs w:val="24"/>
        </w:rPr>
        <w:t xml:space="preserve"> </w:t>
      </w:r>
      <w:r w:rsidRPr="00C72177">
        <w:rPr>
          <w:rFonts w:ascii="Arial" w:hAnsi="Arial" w:cs="Arial"/>
          <w:w w:val="119"/>
          <w:sz w:val="24"/>
          <w:szCs w:val="24"/>
        </w:rPr>
        <w:t>siguientes</w:t>
      </w:r>
      <w:r w:rsidRPr="00C72177">
        <w:rPr>
          <w:rFonts w:ascii="Arial" w:hAnsi="Arial" w:cs="Arial"/>
          <w:spacing w:val="18"/>
          <w:w w:val="119"/>
          <w:sz w:val="24"/>
          <w:szCs w:val="24"/>
        </w:rPr>
        <w:t xml:space="preserve"> </w:t>
      </w:r>
      <w:r w:rsidRPr="00C72177">
        <w:rPr>
          <w:rFonts w:ascii="Arial" w:hAnsi="Arial" w:cs="Arial"/>
          <w:w w:val="119"/>
          <w:sz w:val="24"/>
          <w:szCs w:val="24"/>
        </w:rPr>
        <w:t>variables:</w:t>
      </w:r>
      <w:r w:rsidRPr="00C72177">
        <w:rPr>
          <w:rFonts w:ascii="Arial" w:hAnsi="Arial" w:cs="Arial"/>
          <w:spacing w:val="5"/>
          <w:w w:val="119"/>
          <w:sz w:val="24"/>
          <w:szCs w:val="24"/>
        </w:rPr>
        <w:t xml:space="preserve"> </w:t>
      </w:r>
      <w:r w:rsidRPr="00C72177">
        <w:rPr>
          <w:rFonts w:ascii="Arial" w:hAnsi="Arial" w:cs="Arial"/>
          <w:w w:val="119"/>
          <w:sz w:val="24"/>
          <w:szCs w:val="24"/>
        </w:rPr>
        <w:t>el precio</w:t>
      </w:r>
      <w:r w:rsidRPr="00C72177">
        <w:rPr>
          <w:rFonts w:ascii="Arial" w:hAnsi="Arial" w:cs="Arial"/>
          <w:spacing w:val="5"/>
          <w:w w:val="119"/>
          <w:sz w:val="24"/>
          <w:szCs w:val="24"/>
        </w:rPr>
        <w:t xml:space="preserve"> </w:t>
      </w:r>
      <w:r w:rsidRPr="00C72177">
        <w:rPr>
          <w:rFonts w:ascii="Arial" w:hAnsi="Arial" w:cs="Arial"/>
          <w:sz w:val="24"/>
          <w:szCs w:val="24"/>
        </w:rPr>
        <w:t xml:space="preserve">del </w:t>
      </w:r>
      <w:r w:rsidRPr="00C72177">
        <w:rPr>
          <w:rFonts w:ascii="Arial" w:hAnsi="Arial" w:cs="Arial"/>
          <w:spacing w:val="12"/>
          <w:sz w:val="24"/>
          <w:szCs w:val="24"/>
        </w:rPr>
        <w:t xml:space="preserve"> </w:t>
      </w:r>
      <w:r w:rsidRPr="00C72177">
        <w:rPr>
          <w:rFonts w:ascii="Arial" w:hAnsi="Arial" w:cs="Arial"/>
          <w:w w:val="121"/>
          <w:sz w:val="24"/>
          <w:szCs w:val="24"/>
        </w:rPr>
        <w:t>activo</w:t>
      </w:r>
      <w:r w:rsidRPr="00C72177">
        <w:rPr>
          <w:rFonts w:ascii="Arial" w:hAnsi="Arial" w:cs="Arial"/>
          <w:spacing w:val="-7"/>
          <w:w w:val="121"/>
          <w:sz w:val="24"/>
          <w:szCs w:val="24"/>
        </w:rPr>
        <w:t xml:space="preserve"> </w:t>
      </w:r>
      <w:r w:rsidRPr="00C72177">
        <w:rPr>
          <w:rFonts w:ascii="Arial" w:hAnsi="Arial" w:cs="Arial"/>
          <w:w w:val="121"/>
          <w:sz w:val="24"/>
          <w:szCs w:val="24"/>
        </w:rPr>
        <w:t>subyacente,</w:t>
      </w:r>
      <w:r w:rsidRPr="00C72177">
        <w:rPr>
          <w:rFonts w:ascii="Arial" w:hAnsi="Arial" w:cs="Arial"/>
          <w:spacing w:val="-3"/>
          <w:w w:val="121"/>
          <w:sz w:val="24"/>
          <w:szCs w:val="24"/>
        </w:rPr>
        <w:t xml:space="preserve"> </w:t>
      </w:r>
      <w:r w:rsidRPr="00C72177">
        <w:rPr>
          <w:rFonts w:ascii="Arial" w:hAnsi="Arial" w:cs="Arial"/>
          <w:w w:val="121"/>
          <w:sz w:val="24"/>
          <w:szCs w:val="24"/>
        </w:rPr>
        <w:t>que</w:t>
      </w:r>
      <w:r w:rsidRPr="00C72177">
        <w:rPr>
          <w:rFonts w:ascii="Arial" w:hAnsi="Arial" w:cs="Arial"/>
          <w:spacing w:val="7"/>
          <w:w w:val="121"/>
          <w:sz w:val="24"/>
          <w:szCs w:val="24"/>
        </w:rPr>
        <w:t xml:space="preserve"> </w:t>
      </w:r>
      <w:r w:rsidRPr="00C72177">
        <w:rPr>
          <w:rFonts w:ascii="Arial" w:hAnsi="Arial" w:cs="Arial"/>
          <w:w w:val="121"/>
          <w:sz w:val="24"/>
          <w:szCs w:val="24"/>
        </w:rPr>
        <w:t>representa</w:t>
      </w:r>
      <w:r w:rsidRPr="00C72177">
        <w:rPr>
          <w:rFonts w:ascii="Arial" w:hAnsi="Arial" w:cs="Arial"/>
          <w:spacing w:val="24"/>
          <w:w w:val="121"/>
          <w:sz w:val="24"/>
          <w:szCs w:val="24"/>
        </w:rPr>
        <w:t xml:space="preserve"> </w:t>
      </w:r>
      <w:r w:rsidRPr="00C72177">
        <w:rPr>
          <w:rFonts w:ascii="Arial" w:hAnsi="Arial" w:cs="Arial"/>
          <w:sz w:val="24"/>
          <w:szCs w:val="24"/>
        </w:rPr>
        <w:t>el</w:t>
      </w:r>
      <w:r w:rsidRPr="00C72177">
        <w:rPr>
          <w:rFonts w:ascii="Arial" w:hAnsi="Arial" w:cs="Arial"/>
          <w:spacing w:val="34"/>
          <w:sz w:val="24"/>
          <w:szCs w:val="24"/>
        </w:rPr>
        <w:t xml:space="preserve"> </w:t>
      </w:r>
      <w:r w:rsidRPr="00C72177">
        <w:rPr>
          <w:rFonts w:ascii="Arial" w:hAnsi="Arial" w:cs="Arial"/>
          <w:w w:val="123"/>
          <w:sz w:val="24"/>
          <w:szCs w:val="24"/>
        </w:rPr>
        <w:t>valor</w:t>
      </w:r>
      <w:r w:rsidRPr="00C72177">
        <w:rPr>
          <w:rFonts w:ascii="Arial" w:hAnsi="Arial" w:cs="Arial"/>
          <w:spacing w:val="-16"/>
          <w:w w:val="123"/>
          <w:sz w:val="24"/>
          <w:szCs w:val="24"/>
        </w:rPr>
        <w:t xml:space="preserve"> </w:t>
      </w:r>
      <w:r w:rsidRPr="00C72177">
        <w:rPr>
          <w:rFonts w:ascii="Arial" w:hAnsi="Arial" w:cs="Arial"/>
          <w:w w:val="123"/>
          <w:sz w:val="24"/>
          <w:szCs w:val="24"/>
        </w:rPr>
        <w:t>presente</w:t>
      </w:r>
      <w:r w:rsidRPr="00C72177">
        <w:rPr>
          <w:rFonts w:ascii="Arial" w:hAnsi="Arial" w:cs="Arial"/>
          <w:spacing w:val="9"/>
          <w:w w:val="123"/>
          <w:sz w:val="24"/>
          <w:szCs w:val="24"/>
        </w:rPr>
        <w:t xml:space="preserve"> </w:t>
      </w:r>
      <w:r w:rsidRPr="00C72177">
        <w:rPr>
          <w:rFonts w:ascii="Arial" w:hAnsi="Arial" w:cs="Arial"/>
          <w:w w:val="123"/>
          <w:sz w:val="24"/>
          <w:szCs w:val="24"/>
        </w:rPr>
        <w:t xml:space="preserve">de </w:t>
      </w:r>
      <w:r w:rsidRPr="00C72177">
        <w:rPr>
          <w:rFonts w:ascii="Arial" w:hAnsi="Arial" w:cs="Arial"/>
          <w:sz w:val="24"/>
          <w:szCs w:val="24"/>
        </w:rPr>
        <w:t xml:space="preserve">los </w:t>
      </w:r>
      <w:r w:rsidRPr="00C72177">
        <w:rPr>
          <w:rFonts w:ascii="Arial" w:hAnsi="Arial" w:cs="Arial"/>
          <w:spacing w:val="10"/>
          <w:sz w:val="24"/>
          <w:szCs w:val="24"/>
        </w:rPr>
        <w:t xml:space="preserve"> </w:t>
      </w:r>
      <w:r w:rsidRPr="00C72177">
        <w:rPr>
          <w:rFonts w:ascii="Arial" w:hAnsi="Arial" w:cs="Arial"/>
          <w:w w:val="118"/>
          <w:sz w:val="24"/>
          <w:szCs w:val="24"/>
        </w:rPr>
        <w:t>ﬂujos</w:t>
      </w:r>
      <w:r w:rsidRPr="00C72177">
        <w:rPr>
          <w:rFonts w:ascii="Arial" w:hAnsi="Arial" w:cs="Arial"/>
          <w:spacing w:val="13"/>
          <w:w w:val="118"/>
          <w:sz w:val="24"/>
          <w:szCs w:val="24"/>
        </w:rPr>
        <w:t xml:space="preserve"> </w:t>
      </w:r>
      <w:r w:rsidRPr="00C72177">
        <w:rPr>
          <w:rFonts w:ascii="Arial" w:hAnsi="Arial" w:cs="Arial"/>
          <w:sz w:val="24"/>
          <w:szCs w:val="24"/>
        </w:rPr>
        <w:t xml:space="preserve">de </w:t>
      </w:r>
      <w:r w:rsidRPr="00C72177">
        <w:rPr>
          <w:rFonts w:ascii="Arial" w:hAnsi="Arial" w:cs="Arial"/>
          <w:spacing w:val="15"/>
          <w:sz w:val="24"/>
          <w:szCs w:val="24"/>
        </w:rPr>
        <w:t xml:space="preserve"> </w:t>
      </w:r>
      <w:r w:rsidRPr="00C72177">
        <w:rPr>
          <w:rFonts w:ascii="Arial" w:hAnsi="Arial" w:cs="Arial"/>
          <w:sz w:val="24"/>
          <w:szCs w:val="24"/>
        </w:rPr>
        <w:t xml:space="preserve">caja </w:t>
      </w:r>
      <w:r w:rsidRPr="00C72177">
        <w:rPr>
          <w:rFonts w:ascii="Arial" w:hAnsi="Arial" w:cs="Arial"/>
          <w:spacing w:val="24"/>
          <w:sz w:val="24"/>
          <w:szCs w:val="24"/>
        </w:rPr>
        <w:t xml:space="preserve"> </w:t>
      </w:r>
      <w:r w:rsidRPr="00C72177">
        <w:rPr>
          <w:rFonts w:ascii="Arial" w:hAnsi="Arial" w:cs="Arial"/>
          <w:w w:val="121"/>
          <w:sz w:val="24"/>
          <w:szCs w:val="24"/>
        </w:rPr>
        <w:lastRenderedPageBreak/>
        <w:t>generados</w:t>
      </w:r>
      <w:r w:rsidRPr="00C72177">
        <w:rPr>
          <w:rFonts w:ascii="Arial" w:hAnsi="Arial" w:cs="Arial"/>
          <w:spacing w:val="12"/>
          <w:w w:val="121"/>
          <w:sz w:val="24"/>
          <w:szCs w:val="24"/>
        </w:rPr>
        <w:t xml:space="preserve"> </w:t>
      </w:r>
      <w:r w:rsidRPr="00C72177">
        <w:rPr>
          <w:rFonts w:ascii="Arial" w:hAnsi="Arial" w:cs="Arial"/>
          <w:sz w:val="24"/>
          <w:szCs w:val="24"/>
        </w:rPr>
        <w:t xml:space="preserve">por </w:t>
      </w:r>
      <w:r w:rsidRPr="00C72177">
        <w:rPr>
          <w:rFonts w:ascii="Arial" w:hAnsi="Arial" w:cs="Arial"/>
          <w:spacing w:val="27"/>
          <w:sz w:val="24"/>
          <w:szCs w:val="24"/>
        </w:rPr>
        <w:t xml:space="preserve"> </w:t>
      </w:r>
      <w:r w:rsidRPr="00C72177">
        <w:rPr>
          <w:rFonts w:ascii="Arial" w:hAnsi="Arial" w:cs="Arial"/>
          <w:sz w:val="24"/>
          <w:szCs w:val="24"/>
        </w:rPr>
        <w:t xml:space="preserve">la  </w:t>
      </w:r>
      <w:r w:rsidRPr="00C72177">
        <w:rPr>
          <w:rFonts w:ascii="Arial" w:hAnsi="Arial" w:cs="Arial"/>
          <w:w w:val="119"/>
          <w:sz w:val="24"/>
          <w:szCs w:val="24"/>
        </w:rPr>
        <w:t>inversión</w:t>
      </w:r>
      <w:r w:rsidRPr="00C72177">
        <w:rPr>
          <w:rFonts w:ascii="Arial" w:hAnsi="Arial" w:cs="Arial"/>
          <w:spacing w:val="13"/>
          <w:w w:val="119"/>
          <w:sz w:val="24"/>
          <w:szCs w:val="24"/>
        </w:rPr>
        <w:t xml:space="preserve"> </w:t>
      </w:r>
      <w:r w:rsidRPr="00C72177">
        <w:rPr>
          <w:rFonts w:ascii="Arial" w:hAnsi="Arial" w:cs="Arial"/>
          <w:sz w:val="24"/>
          <w:szCs w:val="24"/>
        </w:rPr>
        <w:t xml:space="preserve">en </w:t>
      </w:r>
      <w:r w:rsidRPr="00C72177">
        <w:rPr>
          <w:rFonts w:ascii="Arial" w:hAnsi="Arial" w:cs="Arial"/>
          <w:spacing w:val="17"/>
          <w:sz w:val="24"/>
          <w:szCs w:val="24"/>
        </w:rPr>
        <w:t xml:space="preserve"> </w:t>
      </w:r>
      <w:r w:rsidRPr="00C72177">
        <w:rPr>
          <w:rFonts w:ascii="Arial" w:hAnsi="Arial" w:cs="Arial"/>
          <w:sz w:val="24"/>
          <w:szCs w:val="24"/>
        </w:rPr>
        <w:t xml:space="preserve">el </w:t>
      </w:r>
      <w:r w:rsidRPr="00C72177">
        <w:rPr>
          <w:rFonts w:ascii="Arial" w:hAnsi="Arial" w:cs="Arial"/>
          <w:spacing w:val="1"/>
          <w:sz w:val="24"/>
          <w:szCs w:val="24"/>
        </w:rPr>
        <w:t xml:space="preserve"> </w:t>
      </w:r>
      <w:r w:rsidRPr="00C72177">
        <w:rPr>
          <w:rFonts w:ascii="Arial" w:hAnsi="Arial" w:cs="Arial"/>
          <w:w w:val="119"/>
          <w:sz w:val="24"/>
          <w:szCs w:val="24"/>
        </w:rPr>
        <w:t>activo</w:t>
      </w:r>
      <w:r w:rsidRPr="00C72177">
        <w:rPr>
          <w:rFonts w:ascii="Arial" w:hAnsi="Arial" w:cs="Arial"/>
          <w:spacing w:val="9"/>
          <w:w w:val="119"/>
          <w:sz w:val="24"/>
          <w:szCs w:val="24"/>
        </w:rPr>
        <w:t xml:space="preserve"> </w:t>
      </w:r>
      <w:r w:rsidRPr="00C72177">
        <w:rPr>
          <w:rFonts w:ascii="Arial" w:hAnsi="Arial" w:cs="Arial"/>
          <w:w w:val="119"/>
          <w:sz w:val="24"/>
          <w:szCs w:val="24"/>
        </w:rPr>
        <w:t>real;</w:t>
      </w:r>
      <w:r w:rsidRPr="00C72177">
        <w:rPr>
          <w:rFonts w:ascii="Arial" w:hAnsi="Arial" w:cs="Arial"/>
          <w:spacing w:val="24"/>
          <w:w w:val="119"/>
          <w:sz w:val="24"/>
          <w:szCs w:val="24"/>
        </w:rPr>
        <w:t xml:space="preserve"> </w:t>
      </w:r>
      <w:r w:rsidRPr="00C72177">
        <w:rPr>
          <w:rFonts w:ascii="Arial" w:hAnsi="Arial" w:cs="Arial"/>
          <w:w w:val="119"/>
          <w:sz w:val="24"/>
          <w:szCs w:val="24"/>
        </w:rPr>
        <w:t>el precio</w:t>
      </w:r>
      <w:r w:rsidRPr="00C72177">
        <w:rPr>
          <w:rFonts w:ascii="Arial" w:hAnsi="Arial" w:cs="Arial"/>
          <w:spacing w:val="6"/>
          <w:w w:val="119"/>
          <w:sz w:val="24"/>
          <w:szCs w:val="24"/>
        </w:rPr>
        <w:t xml:space="preserve"> </w:t>
      </w:r>
      <w:r w:rsidRPr="00C72177">
        <w:rPr>
          <w:rFonts w:ascii="Arial" w:hAnsi="Arial" w:cs="Arial"/>
          <w:sz w:val="24"/>
          <w:szCs w:val="24"/>
        </w:rPr>
        <w:t xml:space="preserve">de </w:t>
      </w:r>
      <w:r w:rsidRPr="00C72177">
        <w:rPr>
          <w:rFonts w:ascii="Arial" w:hAnsi="Arial" w:cs="Arial"/>
          <w:spacing w:val="9"/>
          <w:sz w:val="24"/>
          <w:szCs w:val="24"/>
        </w:rPr>
        <w:t xml:space="preserve"> </w:t>
      </w:r>
      <w:r w:rsidRPr="00C72177">
        <w:rPr>
          <w:rFonts w:ascii="Arial" w:hAnsi="Arial" w:cs="Arial"/>
          <w:w w:val="120"/>
          <w:sz w:val="24"/>
          <w:szCs w:val="24"/>
        </w:rPr>
        <w:t>ejercicio,</w:t>
      </w:r>
      <w:r w:rsidRPr="00C72177">
        <w:rPr>
          <w:rFonts w:ascii="Arial" w:hAnsi="Arial" w:cs="Arial"/>
          <w:spacing w:val="-23"/>
          <w:w w:val="120"/>
          <w:sz w:val="24"/>
          <w:szCs w:val="24"/>
        </w:rPr>
        <w:t xml:space="preserve"> </w:t>
      </w:r>
      <w:r w:rsidRPr="00C72177">
        <w:rPr>
          <w:rFonts w:ascii="Arial" w:hAnsi="Arial" w:cs="Arial"/>
          <w:w w:val="120"/>
          <w:sz w:val="24"/>
          <w:szCs w:val="24"/>
        </w:rPr>
        <w:t>que</w:t>
      </w:r>
      <w:r w:rsidRPr="00C72177">
        <w:rPr>
          <w:rFonts w:ascii="Arial" w:hAnsi="Arial" w:cs="Arial"/>
          <w:spacing w:val="11"/>
          <w:w w:val="120"/>
          <w:sz w:val="24"/>
          <w:szCs w:val="24"/>
        </w:rPr>
        <w:t xml:space="preserve"> </w:t>
      </w:r>
      <w:r w:rsidRPr="00C72177">
        <w:rPr>
          <w:rFonts w:ascii="Arial" w:hAnsi="Arial" w:cs="Arial"/>
          <w:w w:val="120"/>
          <w:sz w:val="24"/>
          <w:szCs w:val="24"/>
        </w:rPr>
        <w:t>representa</w:t>
      </w:r>
      <w:r w:rsidRPr="00C72177">
        <w:rPr>
          <w:rFonts w:ascii="Arial" w:hAnsi="Arial" w:cs="Arial"/>
          <w:spacing w:val="32"/>
          <w:w w:val="120"/>
          <w:sz w:val="24"/>
          <w:szCs w:val="24"/>
        </w:rPr>
        <w:t xml:space="preserve"> </w:t>
      </w:r>
      <w:r w:rsidRPr="00C72177">
        <w:rPr>
          <w:rFonts w:ascii="Arial" w:hAnsi="Arial" w:cs="Arial"/>
          <w:sz w:val="24"/>
          <w:szCs w:val="24"/>
        </w:rPr>
        <w:t>la</w:t>
      </w:r>
      <w:r w:rsidRPr="00C72177">
        <w:rPr>
          <w:rFonts w:ascii="Arial" w:hAnsi="Arial" w:cs="Arial"/>
          <w:spacing w:val="34"/>
          <w:sz w:val="24"/>
          <w:szCs w:val="24"/>
        </w:rPr>
        <w:t xml:space="preserve"> </w:t>
      </w:r>
      <w:r w:rsidRPr="00C72177">
        <w:rPr>
          <w:rFonts w:ascii="Arial" w:hAnsi="Arial" w:cs="Arial"/>
          <w:w w:val="119"/>
          <w:sz w:val="24"/>
          <w:szCs w:val="24"/>
        </w:rPr>
        <w:t>inversión</w:t>
      </w:r>
      <w:r w:rsidRPr="00C72177">
        <w:rPr>
          <w:rFonts w:ascii="Arial" w:hAnsi="Arial" w:cs="Arial"/>
          <w:spacing w:val="6"/>
          <w:w w:val="119"/>
          <w:sz w:val="24"/>
          <w:szCs w:val="24"/>
        </w:rPr>
        <w:t xml:space="preserve"> </w:t>
      </w:r>
      <w:r w:rsidRPr="00C72177">
        <w:rPr>
          <w:rFonts w:ascii="Arial" w:hAnsi="Arial" w:cs="Arial"/>
          <w:sz w:val="24"/>
          <w:szCs w:val="24"/>
        </w:rPr>
        <w:t>o</w:t>
      </w:r>
      <w:r w:rsidRPr="00C72177">
        <w:rPr>
          <w:rFonts w:ascii="Arial" w:hAnsi="Arial" w:cs="Arial"/>
          <w:spacing w:val="28"/>
          <w:sz w:val="24"/>
          <w:szCs w:val="24"/>
        </w:rPr>
        <w:t xml:space="preserve"> </w:t>
      </w:r>
      <w:r w:rsidRPr="00C72177">
        <w:rPr>
          <w:rFonts w:ascii="Arial" w:hAnsi="Arial" w:cs="Arial"/>
          <w:w w:val="122"/>
          <w:sz w:val="24"/>
          <w:szCs w:val="24"/>
        </w:rPr>
        <w:t>costo</w:t>
      </w:r>
      <w:r w:rsidRPr="00C72177">
        <w:rPr>
          <w:rFonts w:ascii="Arial" w:hAnsi="Arial" w:cs="Arial"/>
          <w:spacing w:val="-5"/>
          <w:w w:val="122"/>
          <w:sz w:val="24"/>
          <w:szCs w:val="24"/>
        </w:rPr>
        <w:t xml:space="preserve"> </w:t>
      </w:r>
      <w:r w:rsidRPr="00C72177">
        <w:rPr>
          <w:rFonts w:ascii="Arial" w:hAnsi="Arial" w:cs="Arial"/>
          <w:w w:val="122"/>
          <w:sz w:val="24"/>
          <w:szCs w:val="24"/>
        </w:rPr>
        <w:t>requerido para</w:t>
      </w:r>
      <w:r w:rsidRPr="00C72177">
        <w:rPr>
          <w:rFonts w:ascii="Arial" w:hAnsi="Arial" w:cs="Arial"/>
          <w:spacing w:val="-3"/>
          <w:w w:val="122"/>
          <w:sz w:val="24"/>
          <w:szCs w:val="24"/>
        </w:rPr>
        <w:t xml:space="preserve"> </w:t>
      </w:r>
      <w:r w:rsidRPr="00C72177">
        <w:rPr>
          <w:rFonts w:ascii="Arial" w:hAnsi="Arial" w:cs="Arial"/>
          <w:w w:val="122"/>
          <w:sz w:val="24"/>
          <w:szCs w:val="24"/>
        </w:rPr>
        <w:t>ejecutar</w:t>
      </w:r>
      <w:r w:rsidRPr="00C72177">
        <w:rPr>
          <w:rFonts w:ascii="Arial" w:hAnsi="Arial" w:cs="Arial"/>
          <w:spacing w:val="-6"/>
          <w:w w:val="122"/>
          <w:sz w:val="24"/>
          <w:szCs w:val="24"/>
        </w:rPr>
        <w:t xml:space="preserve"> </w:t>
      </w:r>
      <w:r w:rsidRPr="00C72177">
        <w:rPr>
          <w:rFonts w:ascii="Arial" w:hAnsi="Arial" w:cs="Arial"/>
          <w:sz w:val="24"/>
          <w:szCs w:val="24"/>
        </w:rPr>
        <w:t>la</w:t>
      </w:r>
      <w:r w:rsidRPr="00C72177">
        <w:rPr>
          <w:rFonts w:ascii="Arial" w:hAnsi="Arial" w:cs="Arial"/>
          <w:spacing w:val="23"/>
          <w:sz w:val="24"/>
          <w:szCs w:val="24"/>
        </w:rPr>
        <w:t xml:space="preserve"> </w:t>
      </w:r>
      <w:r w:rsidRPr="00C72177">
        <w:rPr>
          <w:rFonts w:ascii="Arial" w:hAnsi="Arial" w:cs="Arial"/>
          <w:w w:val="119"/>
          <w:sz w:val="24"/>
          <w:szCs w:val="24"/>
        </w:rPr>
        <w:t>opción</w:t>
      </w:r>
      <w:r w:rsidRPr="00C72177">
        <w:rPr>
          <w:rFonts w:ascii="Arial" w:hAnsi="Arial" w:cs="Arial"/>
          <w:spacing w:val="-9"/>
          <w:w w:val="119"/>
          <w:sz w:val="24"/>
          <w:szCs w:val="24"/>
        </w:rPr>
        <w:t xml:space="preserve"> </w:t>
      </w:r>
      <w:r w:rsidRPr="00C72177">
        <w:rPr>
          <w:rFonts w:ascii="Arial" w:hAnsi="Arial" w:cs="Arial"/>
          <w:w w:val="119"/>
          <w:sz w:val="24"/>
          <w:szCs w:val="24"/>
        </w:rPr>
        <w:t>deﬁnida</w:t>
      </w:r>
      <w:r w:rsidRPr="00C72177">
        <w:rPr>
          <w:rFonts w:ascii="Arial" w:hAnsi="Arial" w:cs="Arial"/>
          <w:spacing w:val="6"/>
          <w:w w:val="119"/>
          <w:sz w:val="24"/>
          <w:szCs w:val="24"/>
        </w:rPr>
        <w:t xml:space="preserve"> </w:t>
      </w:r>
      <w:r w:rsidRPr="00C72177">
        <w:rPr>
          <w:rFonts w:ascii="Arial" w:hAnsi="Arial" w:cs="Arial"/>
          <w:sz w:val="24"/>
          <w:szCs w:val="24"/>
        </w:rPr>
        <w:t xml:space="preserve">por </w:t>
      </w:r>
      <w:r w:rsidRPr="00C72177">
        <w:rPr>
          <w:rFonts w:ascii="Arial" w:hAnsi="Arial" w:cs="Arial"/>
          <w:spacing w:val="10"/>
          <w:sz w:val="24"/>
          <w:szCs w:val="24"/>
        </w:rPr>
        <w:t xml:space="preserve"> </w:t>
      </w:r>
      <w:r w:rsidRPr="00C72177">
        <w:rPr>
          <w:rFonts w:ascii="Arial" w:hAnsi="Arial" w:cs="Arial"/>
          <w:sz w:val="24"/>
          <w:szCs w:val="24"/>
        </w:rPr>
        <w:t>la</w:t>
      </w:r>
      <w:r w:rsidRPr="00C72177">
        <w:rPr>
          <w:rFonts w:ascii="Arial" w:hAnsi="Arial" w:cs="Arial"/>
          <w:spacing w:val="23"/>
          <w:sz w:val="24"/>
          <w:szCs w:val="24"/>
        </w:rPr>
        <w:t xml:space="preserve"> </w:t>
      </w:r>
      <w:r w:rsidRPr="00C72177">
        <w:rPr>
          <w:rFonts w:ascii="Arial" w:hAnsi="Arial" w:cs="Arial"/>
          <w:w w:val="118"/>
          <w:sz w:val="24"/>
          <w:szCs w:val="24"/>
        </w:rPr>
        <w:t>ﬂexibilidad</w:t>
      </w:r>
      <w:r w:rsidRPr="00C72177">
        <w:rPr>
          <w:rFonts w:ascii="Arial" w:hAnsi="Arial" w:cs="Arial"/>
          <w:spacing w:val="-4"/>
          <w:w w:val="118"/>
          <w:sz w:val="24"/>
          <w:szCs w:val="24"/>
        </w:rPr>
        <w:t xml:space="preserve"> </w:t>
      </w:r>
      <w:r w:rsidRPr="00C72177">
        <w:rPr>
          <w:rFonts w:ascii="Arial" w:hAnsi="Arial" w:cs="Arial"/>
          <w:sz w:val="24"/>
          <w:szCs w:val="24"/>
        </w:rPr>
        <w:t xml:space="preserve">del </w:t>
      </w:r>
      <w:r w:rsidRPr="00C72177">
        <w:rPr>
          <w:rFonts w:ascii="Arial" w:hAnsi="Arial" w:cs="Arial"/>
          <w:spacing w:val="2"/>
          <w:sz w:val="24"/>
          <w:szCs w:val="24"/>
        </w:rPr>
        <w:t xml:space="preserve"> </w:t>
      </w:r>
      <w:r w:rsidRPr="00C72177">
        <w:rPr>
          <w:rFonts w:ascii="Arial" w:hAnsi="Arial" w:cs="Arial"/>
          <w:w w:val="119"/>
          <w:sz w:val="24"/>
          <w:szCs w:val="24"/>
        </w:rPr>
        <w:t>proyecto;</w:t>
      </w:r>
      <w:r w:rsidRPr="00C72177">
        <w:rPr>
          <w:rFonts w:ascii="Arial" w:hAnsi="Arial" w:cs="Arial"/>
          <w:spacing w:val="7"/>
          <w:w w:val="119"/>
          <w:sz w:val="24"/>
          <w:szCs w:val="24"/>
        </w:rPr>
        <w:t xml:space="preserve"> </w:t>
      </w:r>
      <w:r w:rsidRPr="00C72177">
        <w:rPr>
          <w:rFonts w:ascii="Arial" w:hAnsi="Arial" w:cs="Arial"/>
          <w:w w:val="119"/>
          <w:sz w:val="24"/>
          <w:szCs w:val="24"/>
        </w:rPr>
        <w:t xml:space="preserve">el </w:t>
      </w:r>
      <w:r w:rsidRPr="00C72177">
        <w:rPr>
          <w:rFonts w:ascii="Arial" w:hAnsi="Arial" w:cs="Arial"/>
          <w:sz w:val="24"/>
          <w:szCs w:val="24"/>
        </w:rPr>
        <w:t>tiempo al vencimiento, que representa la duración de la vigencia de la opción o periodo</w:t>
      </w:r>
      <w:r w:rsidRPr="00CF753F">
        <w:rPr>
          <w:rFonts w:ascii="Arial" w:hAnsi="Arial" w:cs="Arial"/>
          <w:sz w:val="24"/>
          <w:szCs w:val="24"/>
        </w:rPr>
        <w:t xml:space="preserve"> durante el cual  se pueden ejecutar los cambios propios asociados a las opciones de la inversión; el riesgo del  proyecto, que es deﬁnido de acuerdo con la desviación estándar de los valores esperados del  precio del  activo subyacente. Esta  varianza o volatilidad representa el riesgo asociado con  la evolución de  un proyecto bajo escenarios inciertos, de manera que a mayor volatilidad, mayor riesgo presente en la alternativa de inversión, pero al mismo tiempo, mayor será el beneﬁcio obtenido de contar con una ﬂexibilidad para ajustar el proyecto ante variaciones en el valor del subyacente. Finalmente, la tasa de interés libre de riesgo representa el costo del dinero en el tiempo asociado con los costos o beneﬁcios percibidos por mantener la opción. El valor de una opción ﬁnanciera o real se denomina la prima de la opción y se calcula como el valor presente de  los  beneﬁcios actualizados de  la opción</w:t>
      </w:r>
      <w:sdt>
        <w:sdtPr>
          <w:rPr>
            <w:rFonts w:ascii="Arial" w:hAnsi="Arial" w:cs="Arial"/>
            <w:sz w:val="24"/>
            <w:szCs w:val="24"/>
          </w:rPr>
          <w:id w:val="1079946820"/>
          <w:citation/>
        </w:sdtPr>
        <w:sdtContent>
          <w:r w:rsidRPr="00CF753F">
            <w:rPr>
              <w:rFonts w:ascii="Arial" w:hAnsi="Arial" w:cs="Arial"/>
              <w:sz w:val="24"/>
              <w:szCs w:val="24"/>
            </w:rPr>
            <w:fldChar w:fldCharType="begin"/>
          </w:r>
          <w:r w:rsidRPr="00CF753F">
            <w:rPr>
              <w:rFonts w:ascii="Arial" w:hAnsi="Arial" w:cs="Arial"/>
              <w:sz w:val="24"/>
              <w:szCs w:val="24"/>
            </w:rPr>
            <w:instrText xml:space="preserve"> CITATION Mas041 \l 10250 </w:instrText>
          </w:r>
          <w:r w:rsidRPr="00CF753F">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(Mascareñas ,J ,et al, 2004)</w:t>
          </w:r>
          <w:r w:rsidRPr="00CF753F">
            <w:rPr>
              <w:rFonts w:ascii="Arial" w:hAnsi="Arial" w:cs="Arial"/>
              <w:sz w:val="24"/>
              <w:szCs w:val="24"/>
            </w:rPr>
            <w:fldChar w:fldCharType="end"/>
          </w:r>
        </w:sdtContent>
      </w:sdt>
    </w:p>
    <w:p w:rsidR="00CE6F0A" w:rsidRPr="00200CFD" w:rsidRDefault="00CE6F0A" w:rsidP="000F40A0">
      <w:pPr>
        <w:jc w:val="both"/>
        <w:rPr>
          <w:lang w:val="es-ES"/>
        </w:rPr>
      </w:pPr>
      <w:r w:rsidRPr="00CF753F">
        <w:rPr>
          <w:rFonts w:ascii="Arial" w:hAnsi="Arial" w:cs="Arial"/>
          <w:sz w:val="24"/>
          <w:szCs w:val="24"/>
        </w:rPr>
        <w:t>El</w:t>
      </w:r>
      <w:r w:rsidRPr="00CF753F">
        <w:rPr>
          <w:rFonts w:ascii="Arial" w:hAnsi="Arial" w:cs="Arial"/>
          <w:sz w:val="24"/>
          <w:szCs w:val="24"/>
          <w:lang w:val="es-ES"/>
        </w:rPr>
        <w:t xml:space="preserve"> uso de la energía eólica para la electrificación rural ha sido limitado. Sin embargo el hecho de que los aerogeneradores micro se pueden fabricar utilizando sólo herramientas básicas del taller, técnicas y materiales, y por lo tanto puede ser producido localmente a menudo se pasa por alto. La fabricación local tiene el potencial para impulsar la economía local, crear capacidad local, reducir costos y producir sistemas de energía resistente y flexible. Sin embargo, la tecnología de fabricación local debe ser vista como socialmente integrado debido a la variedad de conocimientos, habilidades, equipo y materiales necesarios para construir y mantener los sistemas, así como las estructuras organizativas necesarias para garantizar su sostenibilidad a largo plazo local. La evidencia de iniciativas exitosas sugiere que el apoyo institucional estable de intermediarios, como es necesario que el gobierno local / nacional o las ONG para fomentar el desarrollo de una industria de la energía eólica basado en la producción local. Las funciones de estos intermediarios incluyen identificación y selección de áreas ventosas con condiciones ambientales favorables, la realización de la investigación y el desarrollo, la retroalimentación de los usuarios finales, la creación de cadenas de suministro para las nuevas piezas y materiales y el desarrollo de conocimientos y habilidades relevantes.</w:t>
      </w:r>
      <w:sdt>
        <w:sdtPr>
          <w:rPr>
            <w:rFonts w:ascii="Arial" w:hAnsi="Arial" w:cs="Arial"/>
            <w:sz w:val="24"/>
            <w:szCs w:val="24"/>
            <w:lang w:val="es-ES"/>
          </w:rPr>
          <w:id w:val="1907189407"/>
          <w:citation/>
        </w:sdtPr>
        <w:sdtContent>
          <w:r w:rsidRPr="00CF753F">
            <w:rPr>
              <w:rFonts w:ascii="Arial" w:hAnsi="Arial" w:cs="Arial"/>
              <w:sz w:val="24"/>
              <w:szCs w:val="24"/>
              <w:lang w:val="es-ES"/>
            </w:rPr>
            <w:fldChar w:fldCharType="begin"/>
          </w:r>
          <w:r w:rsidRPr="00CF753F">
            <w:rPr>
              <w:rFonts w:ascii="Arial" w:hAnsi="Arial" w:cs="Arial"/>
              <w:sz w:val="24"/>
              <w:szCs w:val="24"/>
            </w:rPr>
            <w:instrText xml:space="preserve"> CITATION Lea12 \l 10250 </w:instrText>
          </w:r>
          <w:r w:rsidRPr="00CF753F">
            <w:rPr>
              <w:rFonts w:ascii="Arial" w:hAnsi="Arial" w:cs="Arial"/>
              <w:sz w:val="24"/>
              <w:szCs w:val="24"/>
              <w:lang w:val="es-ES"/>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(Leary,J.While,A.,Howell,R, 2012)</w:t>
          </w:r>
          <w:r w:rsidRPr="00CF753F">
            <w:rPr>
              <w:rFonts w:ascii="Arial" w:hAnsi="Arial" w:cs="Arial"/>
              <w:sz w:val="24"/>
              <w:szCs w:val="24"/>
              <w:lang w:val="es-ES"/>
            </w:rPr>
            <w:fldChar w:fldCharType="end"/>
          </w:r>
        </w:sdtContent>
      </w:sdt>
      <w:r w:rsidRPr="00200CFD">
        <w:rPr>
          <w:lang w:val="es-ES"/>
        </w:rPr>
        <w:t xml:space="preserve"> </w:t>
      </w:r>
    </w:p>
    <w:p w:rsidR="00971026" w:rsidRPr="00200CFD" w:rsidRDefault="00CE6F0A" w:rsidP="000F40A0">
      <w:pPr>
        <w:jc w:val="both"/>
        <w:rPr>
          <w:rFonts w:ascii="Arial" w:hAnsi="Arial" w:cs="Arial"/>
          <w:sz w:val="24"/>
          <w:szCs w:val="24"/>
          <w:lang w:val="es-ES"/>
        </w:rPr>
      </w:pPr>
      <w:r w:rsidRPr="00200CFD">
        <w:rPr>
          <w:rFonts w:ascii="Arial" w:hAnsi="Arial" w:cs="Arial"/>
          <w:sz w:val="24"/>
          <w:szCs w:val="24"/>
          <w:lang w:val="es-ES"/>
        </w:rPr>
        <w:t xml:space="preserve">El objetivo de la investigación de </w:t>
      </w:r>
      <w:proofErr w:type="spellStart"/>
      <w:r w:rsidRPr="00200CFD">
        <w:rPr>
          <w:rFonts w:ascii="Arial" w:hAnsi="Arial" w:cs="Arial"/>
          <w:sz w:val="24"/>
          <w:szCs w:val="24"/>
          <w:lang w:val="es-ES"/>
        </w:rPr>
        <w:t>Leary</w:t>
      </w:r>
      <w:proofErr w:type="spellEnd"/>
      <w:r w:rsidRPr="00200CFD">
        <w:rPr>
          <w:rFonts w:ascii="Arial" w:hAnsi="Arial" w:cs="Arial"/>
          <w:sz w:val="24"/>
          <w:szCs w:val="24"/>
          <w:lang w:val="es-ES"/>
        </w:rPr>
        <w:t xml:space="preserve"> et al (2012) fue  examinar la posible contribución de la energía eólica para satisfacer las necesidades de las comunidades remotas con acceso limitado o nulo a la electricidad que utilizan la tecnología de fabricación local. El argumento central es que el acceso a la electricidad es un elemento esencial del desarrollo y que las soluciones renovables descentralizadas son necesarios por razones técnicas, económicas, sociales y ecológicas. El documento ha identificado los elementos genéricos clave de un sistema de energía eólica de fabricación local eficaz, pero también ha hecho </w:t>
      </w:r>
      <w:r w:rsidRPr="00200CFD">
        <w:rPr>
          <w:rFonts w:ascii="Arial" w:hAnsi="Arial" w:cs="Arial"/>
          <w:sz w:val="24"/>
          <w:szCs w:val="24"/>
          <w:lang w:val="es-ES"/>
        </w:rPr>
        <w:lastRenderedPageBreak/>
        <w:t>hincapié en la necesidad de ver la energía eólica como una tecnología socialmente embebido</w:t>
      </w:r>
      <w:r w:rsidR="00971026" w:rsidRPr="00200CFD">
        <w:rPr>
          <w:rFonts w:ascii="Arial" w:hAnsi="Arial" w:cs="Arial"/>
          <w:sz w:val="24"/>
          <w:szCs w:val="24"/>
          <w:lang w:val="es-ES"/>
        </w:rPr>
        <w:t>.</w:t>
      </w:r>
    </w:p>
    <w:p w:rsidR="00CE6F0A" w:rsidRPr="00200CFD" w:rsidRDefault="00CE6F0A" w:rsidP="000F40A0">
      <w:pPr>
        <w:jc w:val="both"/>
        <w:rPr>
          <w:rFonts w:ascii="Arial" w:hAnsi="Arial" w:cs="Arial"/>
          <w:sz w:val="24"/>
          <w:szCs w:val="24"/>
          <w:lang w:val="es-ES"/>
        </w:rPr>
      </w:pPr>
      <w:r w:rsidRPr="00200CFD">
        <w:rPr>
          <w:rFonts w:ascii="Arial" w:hAnsi="Arial" w:cs="Arial"/>
          <w:spacing w:val="-2"/>
          <w:sz w:val="24"/>
          <w:szCs w:val="24"/>
        </w:rPr>
        <w:t>Se utilizaron los tres estudios de caso para identificar las cuestiones clave en la difusión de la tecnología de la energía eólica de fabricación local. La tabla 1 muestra una comparación de los factores clave para cada estudio de caso. Se encontró que la continuidad del suministro debe ser garantizada por abordar tanto la fiabilidad tecnológica y meteorológica y el aumento de la capacidad de recuperación a través de la creación de una cadena de suministro fuerte. Retroalimentación importante que resulta en un diseño apropiado.</w:t>
      </w:r>
    </w:p>
    <w:p w:rsidR="00CE6F0A" w:rsidRPr="00D55A92" w:rsidRDefault="00CE6F0A" w:rsidP="000F40A0">
      <w:pPr>
        <w:rPr>
          <w:rFonts w:ascii="Arial" w:hAnsi="Arial" w:cs="Arial"/>
          <w:spacing w:val="-2"/>
          <w:sz w:val="24"/>
          <w:szCs w:val="24"/>
        </w:rPr>
      </w:pPr>
    </w:p>
    <w:p w:rsidR="00CE6F0A" w:rsidRPr="00D55A92" w:rsidRDefault="00D55A92" w:rsidP="00C72177">
      <w:pPr>
        <w:tabs>
          <w:tab w:val="left" w:pos="6150"/>
        </w:tabs>
        <w:ind w:left="360"/>
        <w:jc w:val="center"/>
        <w:rPr>
          <w:rFonts w:ascii="Arial" w:hAnsi="Arial" w:cs="Arial"/>
          <w:b/>
          <w:sz w:val="24"/>
          <w:szCs w:val="24"/>
        </w:rPr>
      </w:pPr>
      <w:r w:rsidRPr="00D55A92">
        <w:rPr>
          <w:rFonts w:ascii="Arial" w:hAnsi="Arial" w:cs="Arial"/>
          <w:b/>
          <w:noProof/>
          <w:sz w:val="24"/>
          <w:szCs w:val="24"/>
        </w:rPr>
        <w:drawing>
          <wp:anchor distT="0" distB="0" distL="114300" distR="114300" simplePos="0" relativeHeight="251659264" behindDoc="0" locked="0" layoutInCell="1" allowOverlap="1" wp14:anchorId="765EF70D" wp14:editId="3438944D">
            <wp:simplePos x="0" y="0"/>
            <wp:positionH relativeFrom="margin">
              <wp:posOffset>-693420</wp:posOffset>
            </wp:positionH>
            <wp:positionV relativeFrom="paragraph">
              <wp:posOffset>395605</wp:posOffset>
            </wp:positionV>
            <wp:extent cx="7017385" cy="33718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9">
                      <a:extLst>
                        <a:ext uri="{28A0092B-C50C-407E-A947-70E740481C1C}">
                          <a14:useLocalDpi xmlns:a14="http://schemas.microsoft.com/office/drawing/2010/main" val="0"/>
                        </a:ext>
                      </a:extLst>
                    </a:blip>
                    <a:srcRect l="567"/>
                    <a:stretch/>
                  </pic:blipFill>
                  <pic:spPr bwMode="auto">
                    <a:xfrm>
                      <a:off x="0" y="0"/>
                      <a:ext cx="7017385"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A92">
        <w:rPr>
          <w:rFonts w:ascii="Arial" w:hAnsi="Arial" w:cs="Arial"/>
          <w:b/>
          <w:sz w:val="24"/>
          <w:szCs w:val="24"/>
        </w:rPr>
        <w:t>Cuadro 2.1. Factores claves en tecnología en energía eólica</w:t>
      </w:r>
    </w:p>
    <w:p w:rsidR="005D7A47" w:rsidRDefault="005D7A47" w:rsidP="000F40A0"/>
    <w:p w:rsidR="003B1167" w:rsidRPr="002A6FF5" w:rsidRDefault="00D55A92" w:rsidP="003B1167">
      <w:pPr>
        <w:jc w:val="center"/>
        <w:rPr>
          <w:rFonts w:ascii="Arial" w:hAnsi="Arial" w:cs="Arial"/>
          <w:sz w:val="24"/>
          <w:szCs w:val="24"/>
          <w:lang w:val="en-US"/>
        </w:rPr>
      </w:pPr>
      <w:r w:rsidRPr="002A6FF5">
        <w:rPr>
          <w:rFonts w:ascii="Arial" w:hAnsi="Arial" w:cs="Arial"/>
          <w:b/>
          <w:sz w:val="24"/>
          <w:szCs w:val="24"/>
          <w:lang w:val="en-US"/>
        </w:rPr>
        <w:t>Fuente:</w:t>
      </w:r>
      <w:r w:rsidRPr="002A6FF5">
        <w:rPr>
          <w:rFonts w:ascii="Arial" w:hAnsi="Arial" w:cs="Arial"/>
          <w:sz w:val="24"/>
          <w:szCs w:val="24"/>
          <w:lang w:val="en-US"/>
        </w:rPr>
        <w:t xml:space="preserve"> </w:t>
      </w:r>
      <w:sdt>
        <w:sdtPr>
          <w:rPr>
            <w:rFonts w:ascii="Arial" w:hAnsi="Arial" w:cs="Arial"/>
            <w:sz w:val="24"/>
            <w:szCs w:val="24"/>
          </w:rPr>
          <w:id w:val="-1229296985"/>
          <w:citation/>
        </w:sdtPr>
        <w:sdtContent>
          <w:r w:rsidRPr="00D55A92">
            <w:rPr>
              <w:rFonts w:ascii="Arial" w:hAnsi="Arial" w:cs="Arial"/>
              <w:sz w:val="24"/>
              <w:szCs w:val="24"/>
            </w:rPr>
            <w:fldChar w:fldCharType="begin"/>
          </w:r>
          <w:r w:rsidRPr="002A6FF5">
            <w:rPr>
              <w:rFonts w:ascii="Arial" w:hAnsi="Arial" w:cs="Arial"/>
              <w:sz w:val="24"/>
              <w:szCs w:val="24"/>
              <w:lang w:val="en-US"/>
            </w:rPr>
            <w:instrText xml:space="preserve"> CITATION Lea12 \l 10250 </w:instrText>
          </w:r>
          <w:r w:rsidRPr="00D55A92">
            <w:rPr>
              <w:rFonts w:ascii="Arial" w:hAnsi="Arial" w:cs="Arial"/>
              <w:sz w:val="24"/>
              <w:szCs w:val="24"/>
            </w:rPr>
            <w:fldChar w:fldCharType="separate"/>
          </w:r>
          <w:r w:rsidR="002A6FF5" w:rsidRPr="002A6FF5">
            <w:rPr>
              <w:rFonts w:ascii="Arial" w:hAnsi="Arial" w:cs="Arial"/>
              <w:noProof/>
              <w:sz w:val="24"/>
              <w:szCs w:val="24"/>
              <w:lang w:val="en-US"/>
            </w:rPr>
            <w:t>(Leary,J.While,A.,Howell,R, 2012)</w:t>
          </w:r>
          <w:r w:rsidRPr="00D55A92">
            <w:rPr>
              <w:rFonts w:ascii="Arial" w:hAnsi="Arial" w:cs="Arial"/>
              <w:sz w:val="24"/>
              <w:szCs w:val="24"/>
            </w:rPr>
            <w:fldChar w:fldCharType="end"/>
          </w:r>
        </w:sdtContent>
      </w:sdt>
    </w:p>
    <w:p w:rsidR="00D2110A" w:rsidRPr="003B1167" w:rsidRDefault="00D2110A" w:rsidP="00167350">
      <w:pPr>
        <w:pStyle w:val="Prrafodelista"/>
        <w:numPr>
          <w:ilvl w:val="1"/>
          <w:numId w:val="32"/>
        </w:numPr>
        <w:jc w:val="center"/>
        <w:outlineLvl w:val="1"/>
        <w:rPr>
          <w:rFonts w:ascii="Arial" w:hAnsi="Arial" w:cs="Arial"/>
          <w:sz w:val="24"/>
          <w:szCs w:val="24"/>
        </w:rPr>
      </w:pPr>
      <w:bookmarkStart w:id="24" w:name="_Toc442360261"/>
      <w:bookmarkStart w:id="25" w:name="_Toc442360779"/>
      <w:r w:rsidRPr="003B1167">
        <w:rPr>
          <w:rFonts w:ascii="Arial" w:hAnsi="Arial" w:cs="Arial"/>
          <w:b/>
          <w:sz w:val="24"/>
          <w:szCs w:val="24"/>
        </w:rPr>
        <w:t>Peculiaridades financieras y de gestión de riesgos frente a otros sectores</w:t>
      </w:r>
      <w:bookmarkEnd w:id="24"/>
      <w:bookmarkEnd w:id="25"/>
    </w:p>
    <w:p w:rsidR="003B1167" w:rsidRDefault="009B1274" w:rsidP="003B1167">
      <w:pPr>
        <w:jc w:val="both"/>
        <w:rPr>
          <w:rFonts w:ascii="Arial" w:hAnsi="Arial" w:cs="Arial"/>
          <w:sz w:val="24"/>
          <w:szCs w:val="24"/>
        </w:rPr>
      </w:pPr>
      <w:r w:rsidRPr="00D55A92">
        <w:rPr>
          <w:rFonts w:ascii="Arial" w:hAnsi="Arial" w:cs="Arial"/>
          <w:sz w:val="24"/>
          <w:szCs w:val="24"/>
        </w:rPr>
        <w:t>P</w:t>
      </w:r>
      <w:r w:rsidR="00D2110A" w:rsidRPr="00D55A92">
        <w:rPr>
          <w:rFonts w:ascii="Arial" w:hAnsi="Arial" w:cs="Arial"/>
          <w:sz w:val="24"/>
          <w:szCs w:val="24"/>
        </w:rPr>
        <w:t>rocederemos a inventariar y analizar los aspectos financieros de las inversiones en este campo que contribuyen a su singularidad, es decir, se trata de desmenuzar desde el punto de vista de la inversión, de su financiación y de la gestión de riesgos, las principales propiedades de las inversiones en energías renovables.</w:t>
      </w:r>
    </w:p>
    <w:p w:rsidR="00D2110A" w:rsidRPr="003B1167" w:rsidRDefault="00D2110A" w:rsidP="003E133C">
      <w:pPr>
        <w:pStyle w:val="Prrafodelista"/>
        <w:numPr>
          <w:ilvl w:val="2"/>
          <w:numId w:val="32"/>
        </w:numPr>
        <w:jc w:val="both"/>
        <w:outlineLvl w:val="2"/>
        <w:rPr>
          <w:rFonts w:ascii="Arial" w:hAnsi="Arial" w:cs="Arial"/>
          <w:sz w:val="24"/>
          <w:szCs w:val="24"/>
        </w:rPr>
      </w:pPr>
      <w:bookmarkStart w:id="26" w:name="_Toc442360262"/>
      <w:bookmarkStart w:id="27" w:name="_Toc442360780"/>
      <w:r w:rsidRPr="003B1167">
        <w:rPr>
          <w:rFonts w:ascii="Arial" w:hAnsi="Arial" w:cs="Arial"/>
          <w:b/>
          <w:sz w:val="24"/>
          <w:szCs w:val="24"/>
        </w:rPr>
        <w:lastRenderedPageBreak/>
        <w:t>Peculiaridades financieras desde la óptica de la inversión</w:t>
      </w:r>
      <w:bookmarkEnd w:id="26"/>
      <w:bookmarkEnd w:id="27"/>
    </w:p>
    <w:p w:rsidR="00D2110A" w:rsidRPr="00D55A92" w:rsidRDefault="00D2110A" w:rsidP="000F40A0">
      <w:pPr>
        <w:jc w:val="both"/>
        <w:rPr>
          <w:rFonts w:ascii="Arial" w:hAnsi="Arial" w:cs="Arial"/>
          <w:sz w:val="24"/>
          <w:szCs w:val="24"/>
        </w:rPr>
      </w:pPr>
      <w:r w:rsidRPr="00D55A92">
        <w:rPr>
          <w:rFonts w:ascii="Arial" w:hAnsi="Arial" w:cs="Arial"/>
          <w:sz w:val="24"/>
          <w:szCs w:val="24"/>
        </w:rPr>
        <w:t xml:space="preserve">A efectos de analizar el perfil inversor en los activos de generación de energía renovable, se partirá de la sunción de que el dinero tiene un comportamiento lógico. Lo que asumimos como hipótesis para el inversor lógico es que siempre va a preferir aquella opción de inversión que le ofrezca un mayor perfil de rentabilidad con un mínimo perfil de riesgo. </w:t>
      </w:r>
      <w:sdt>
        <w:sdtPr>
          <w:rPr>
            <w:rFonts w:ascii="Arial" w:hAnsi="Arial" w:cs="Arial"/>
            <w:sz w:val="24"/>
            <w:szCs w:val="24"/>
          </w:rPr>
          <w:id w:val="-1981986952"/>
          <w:citation/>
        </w:sdtPr>
        <w:sdtContent>
          <w:r w:rsidRPr="00D55A92">
            <w:rPr>
              <w:rFonts w:ascii="Arial" w:hAnsi="Arial" w:cs="Arial"/>
              <w:sz w:val="24"/>
              <w:szCs w:val="24"/>
            </w:rPr>
            <w:fldChar w:fldCharType="begin"/>
          </w:r>
          <w:r w:rsidR="0070056C">
            <w:rPr>
              <w:rFonts w:ascii="Arial" w:hAnsi="Arial" w:cs="Arial"/>
              <w:sz w:val="24"/>
              <w:szCs w:val="24"/>
            </w:rPr>
            <w:instrText xml:space="preserve">CITATION PLU91 \l 10250 </w:instrText>
          </w:r>
          <w:r w:rsidRPr="00D55A92">
            <w:rPr>
              <w:rFonts w:ascii="Arial" w:hAnsi="Arial" w:cs="Arial"/>
              <w:sz w:val="24"/>
              <w:szCs w:val="24"/>
            </w:rPr>
            <w:fldChar w:fldCharType="separate"/>
          </w:r>
          <w:r w:rsidR="002A6FF5" w:rsidRPr="002A6FF5">
            <w:rPr>
              <w:rFonts w:ascii="Arial" w:hAnsi="Arial" w:cs="Arial"/>
              <w:noProof/>
              <w:sz w:val="24"/>
              <w:szCs w:val="24"/>
            </w:rPr>
            <w:t>(Plummer, 1991)</w:t>
          </w:r>
          <w:r w:rsidRPr="00D55A92">
            <w:rPr>
              <w:rFonts w:ascii="Arial" w:hAnsi="Arial" w:cs="Arial"/>
              <w:sz w:val="24"/>
              <w:szCs w:val="24"/>
            </w:rPr>
            <w:fldChar w:fldCharType="end"/>
          </w:r>
        </w:sdtContent>
      </w:sdt>
      <w:r w:rsidRPr="00D55A92">
        <w:rPr>
          <w:rFonts w:ascii="Arial" w:hAnsi="Arial" w:cs="Arial"/>
          <w:sz w:val="24"/>
          <w:szCs w:val="24"/>
        </w:rPr>
        <w:t xml:space="preserve">. </w:t>
      </w:r>
    </w:p>
    <w:p w:rsidR="00D2110A" w:rsidRPr="00D55A92" w:rsidRDefault="00D2110A" w:rsidP="000F40A0">
      <w:pPr>
        <w:jc w:val="both"/>
        <w:rPr>
          <w:rFonts w:ascii="Arial" w:hAnsi="Arial" w:cs="Arial"/>
          <w:sz w:val="24"/>
          <w:szCs w:val="24"/>
        </w:rPr>
      </w:pPr>
      <w:r w:rsidRPr="00D55A92">
        <w:rPr>
          <w:rFonts w:ascii="Arial" w:hAnsi="Arial" w:cs="Arial"/>
          <w:sz w:val="24"/>
          <w:szCs w:val="24"/>
        </w:rPr>
        <w:t>Es decir, si hay en estos momentos mucho  más dinero que proyectos de inversión en el campo de las renovables eso se debe a que el dinero en este tipo de inversiones se encuentra debidamente remunerado en términos de rentabilidad y riesgo.</w:t>
      </w:r>
      <w:sdt>
        <w:sdtPr>
          <w:rPr>
            <w:rFonts w:ascii="Arial" w:hAnsi="Arial" w:cs="Arial"/>
            <w:sz w:val="24"/>
            <w:szCs w:val="24"/>
          </w:rPr>
          <w:id w:val="1667665379"/>
          <w:citation/>
        </w:sdtPr>
        <w:sdtContent>
          <w:r w:rsidRPr="00D55A92">
            <w:rPr>
              <w:rFonts w:ascii="Arial" w:hAnsi="Arial" w:cs="Arial"/>
              <w:sz w:val="24"/>
              <w:szCs w:val="24"/>
            </w:rPr>
            <w:fldChar w:fldCharType="begin"/>
          </w:r>
          <w:r w:rsidR="0070056C">
            <w:rPr>
              <w:rFonts w:ascii="Arial" w:hAnsi="Arial" w:cs="Arial"/>
              <w:sz w:val="24"/>
              <w:szCs w:val="24"/>
            </w:rPr>
            <w:instrText xml:space="preserve">CITATION MAR52 \l 10250 </w:instrText>
          </w:r>
          <w:r w:rsidRPr="00D55A92">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(Markowitz, 1952)</w:t>
          </w:r>
          <w:r w:rsidRPr="00D55A92">
            <w:rPr>
              <w:rFonts w:ascii="Arial" w:hAnsi="Arial" w:cs="Arial"/>
              <w:sz w:val="24"/>
              <w:szCs w:val="24"/>
            </w:rPr>
            <w:fldChar w:fldCharType="end"/>
          </w:r>
        </w:sdtContent>
      </w:sdt>
      <w:r w:rsidRPr="00D55A92">
        <w:rPr>
          <w:rFonts w:ascii="Arial" w:hAnsi="Arial" w:cs="Arial"/>
          <w:sz w:val="24"/>
          <w:szCs w:val="24"/>
        </w:rPr>
        <w:t>. Es imposible hacer cualquier análisis si no es vinculando retorno y perfil de riesgo.</w:t>
      </w:r>
    </w:p>
    <w:p w:rsidR="00D2110A" w:rsidRPr="00D55A92" w:rsidRDefault="00D2110A" w:rsidP="000F40A0">
      <w:pPr>
        <w:jc w:val="both"/>
        <w:rPr>
          <w:rFonts w:ascii="Arial" w:hAnsi="Arial" w:cs="Arial"/>
          <w:sz w:val="24"/>
          <w:szCs w:val="24"/>
        </w:rPr>
      </w:pPr>
      <w:r w:rsidRPr="00D55A92">
        <w:rPr>
          <w:rFonts w:ascii="Arial" w:hAnsi="Arial" w:cs="Arial"/>
          <w:sz w:val="24"/>
          <w:szCs w:val="24"/>
        </w:rPr>
        <w:t>Los proyectos de renovables atraen tanto dinero de los ahorradores, particulares e institucionales.</w:t>
      </w:r>
    </w:p>
    <w:p w:rsidR="00D2110A" w:rsidRPr="00D55A92" w:rsidRDefault="00D2110A" w:rsidP="000F40A0">
      <w:pPr>
        <w:jc w:val="both"/>
        <w:rPr>
          <w:rFonts w:ascii="Arial" w:hAnsi="Arial" w:cs="Arial"/>
          <w:sz w:val="24"/>
          <w:szCs w:val="24"/>
        </w:rPr>
      </w:pPr>
      <w:r w:rsidRPr="00D55A92">
        <w:rPr>
          <w:rFonts w:ascii="Arial" w:hAnsi="Arial" w:cs="Arial"/>
          <w:sz w:val="24"/>
          <w:szCs w:val="24"/>
        </w:rPr>
        <w:t>La primera peculiaridad por la cual las energías renovables despiertan tanto interés en los inversores, se encuentra en el hecho de que proporcionan altos retornos en comparación con otras alternativas de inversión.</w:t>
      </w:r>
    </w:p>
    <w:p w:rsidR="00D2110A" w:rsidRPr="00D55A92" w:rsidRDefault="00D2110A" w:rsidP="000F40A0">
      <w:pPr>
        <w:jc w:val="both"/>
        <w:rPr>
          <w:rFonts w:ascii="Arial" w:hAnsi="Arial" w:cs="Arial"/>
          <w:sz w:val="24"/>
          <w:szCs w:val="24"/>
        </w:rPr>
      </w:pPr>
      <w:r w:rsidRPr="00D55A92">
        <w:rPr>
          <w:rFonts w:ascii="Arial" w:hAnsi="Arial" w:cs="Arial"/>
          <w:sz w:val="24"/>
          <w:szCs w:val="24"/>
        </w:rPr>
        <w:t>Para tomar una referencia válida no condicionada por factores locales, hemos recurrido a los retornos mundiales. Y como fuente hemos empleado el “Credit Suisse global investment returns yearbook 2014”, publicación del banco de inversión suizo que anualmente y de forma regular publica este estudio actualizado.</w:t>
      </w:r>
    </w:p>
    <w:p w:rsidR="00D2110A" w:rsidRPr="00D55A92" w:rsidRDefault="00D2110A" w:rsidP="000F40A0">
      <w:pPr>
        <w:jc w:val="both"/>
        <w:rPr>
          <w:rFonts w:ascii="Arial" w:hAnsi="Arial" w:cs="Arial"/>
          <w:sz w:val="24"/>
          <w:szCs w:val="24"/>
        </w:rPr>
      </w:pPr>
    </w:p>
    <w:p w:rsidR="00D2110A" w:rsidRPr="00D55A92" w:rsidRDefault="00D2110A" w:rsidP="000F40A0">
      <w:pPr>
        <w:jc w:val="both"/>
        <w:rPr>
          <w:rFonts w:ascii="Arial" w:hAnsi="Arial" w:cs="Arial"/>
          <w:sz w:val="24"/>
          <w:szCs w:val="24"/>
        </w:rPr>
      </w:pPr>
      <w:r w:rsidRPr="00D55A92">
        <w:rPr>
          <w:rFonts w:ascii="Arial" w:hAnsi="Arial" w:cs="Arial"/>
          <w:sz w:val="24"/>
          <w:szCs w:val="24"/>
        </w:rPr>
        <w:t>A continuación reproducimos en el siguiente gráfico los retornos mundiales en el período 1900 – 2014</w:t>
      </w:r>
    </w:p>
    <w:p w:rsidR="00D2110A" w:rsidRPr="00D55A92" w:rsidRDefault="00D2110A" w:rsidP="000F40A0">
      <w:pPr>
        <w:jc w:val="both"/>
        <w:rPr>
          <w:rFonts w:ascii="Arial" w:hAnsi="Arial" w:cs="Arial"/>
          <w:sz w:val="24"/>
          <w:szCs w:val="24"/>
        </w:rPr>
      </w:pPr>
    </w:p>
    <w:p w:rsidR="00D2110A" w:rsidRPr="00D55A92" w:rsidRDefault="00D2110A" w:rsidP="000F40A0">
      <w:pPr>
        <w:jc w:val="both"/>
        <w:rPr>
          <w:rFonts w:ascii="Arial" w:hAnsi="Arial" w:cs="Arial"/>
          <w:sz w:val="24"/>
          <w:szCs w:val="24"/>
        </w:rPr>
      </w:pPr>
    </w:p>
    <w:p w:rsidR="00D2110A" w:rsidRDefault="00D2110A" w:rsidP="000F40A0">
      <w:pPr>
        <w:jc w:val="both"/>
        <w:rPr>
          <w:rFonts w:ascii="Times New Roman" w:hAnsi="Times New Roman" w:cs="Times New Roman"/>
          <w:sz w:val="24"/>
          <w:szCs w:val="24"/>
        </w:rPr>
      </w:pPr>
    </w:p>
    <w:p w:rsidR="00D2110A" w:rsidRPr="00C72177" w:rsidRDefault="00597049" w:rsidP="00C72177">
      <w:pPr>
        <w:jc w:val="center"/>
        <w:rPr>
          <w:rFonts w:ascii="Arial" w:hAnsi="Arial" w:cs="Arial"/>
          <w:b/>
          <w:sz w:val="24"/>
          <w:szCs w:val="24"/>
        </w:rPr>
      </w:pPr>
      <w:r w:rsidRPr="00C72177">
        <w:rPr>
          <w:rFonts w:ascii="Arial" w:hAnsi="Arial" w:cs="Arial"/>
          <w:noProof/>
          <w:sz w:val="24"/>
          <w:szCs w:val="24"/>
        </w:rPr>
        <w:lastRenderedPageBreak/>
        <w:drawing>
          <wp:anchor distT="0" distB="0" distL="114300" distR="114300" simplePos="0" relativeHeight="251711488" behindDoc="0" locked="0" layoutInCell="1" allowOverlap="1" wp14:anchorId="799E1B12" wp14:editId="41817E38">
            <wp:simplePos x="0" y="0"/>
            <wp:positionH relativeFrom="margin">
              <wp:align>center</wp:align>
            </wp:positionH>
            <wp:positionV relativeFrom="paragraph">
              <wp:posOffset>504636</wp:posOffset>
            </wp:positionV>
            <wp:extent cx="3866515" cy="2404745"/>
            <wp:effectExtent l="0" t="0" r="63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1.png"/>
                    <pic:cNvPicPr/>
                  </pic:nvPicPr>
                  <pic:blipFill>
                    <a:blip r:embed="rId10">
                      <a:extLst>
                        <a:ext uri="{28A0092B-C50C-407E-A947-70E740481C1C}">
                          <a14:useLocalDpi xmlns:a14="http://schemas.microsoft.com/office/drawing/2010/main" val="0"/>
                        </a:ext>
                      </a:extLst>
                    </a:blip>
                    <a:stretch>
                      <a:fillRect/>
                    </a:stretch>
                  </pic:blipFill>
                  <pic:spPr>
                    <a:xfrm>
                      <a:off x="0" y="0"/>
                      <a:ext cx="3866515" cy="2404745"/>
                    </a:xfrm>
                    <a:prstGeom prst="rect">
                      <a:avLst/>
                    </a:prstGeom>
                  </pic:spPr>
                </pic:pic>
              </a:graphicData>
            </a:graphic>
            <wp14:sizeRelH relativeFrom="page">
              <wp14:pctWidth>0</wp14:pctWidth>
            </wp14:sizeRelH>
            <wp14:sizeRelV relativeFrom="page">
              <wp14:pctHeight>0</wp14:pctHeight>
            </wp14:sizeRelV>
          </wp:anchor>
        </w:drawing>
      </w:r>
      <w:r w:rsidR="00D55A92" w:rsidRPr="00C72177">
        <w:rPr>
          <w:rFonts w:ascii="Arial" w:hAnsi="Arial" w:cs="Arial"/>
          <w:b/>
          <w:sz w:val="24"/>
          <w:szCs w:val="24"/>
        </w:rPr>
        <w:t>Figura 2.1: Riesgo</w:t>
      </w:r>
      <w:r w:rsidR="00D2110A" w:rsidRPr="00C72177">
        <w:rPr>
          <w:rFonts w:ascii="Arial" w:hAnsi="Arial" w:cs="Arial"/>
          <w:b/>
          <w:sz w:val="24"/>
          <w:szCs w:val="24"/>
        </w:rPr>
        <w:t xml:space="preserve"> y rentabilidad de los activos más importantes para el mundo 1900- 2014</w:t>
      </w: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D2110A" w:rsidRPr="002D592C" w:rsidRDefault="00D2110A" w:rsidP="00D2110A">
      <w:pPr>
        <w:rPr>
          <w:rFonts w:ascii="Times New Roman" w:hAnsi="Times New Roman" w:cs="Times New Roman"/>
          <w:sz w:val="24"/>
          <w:szCs w:val="24"/>
        </w:rPr>
      </w:pPr>
    </w:p>
    <w:p w:rsidR="00C72177" w:rsidRDefault="00C72177" w:rsidP="009B1274">
      <w:pPr>
        <w:jc w:val="center"/>
        <w:rPr>
          <w:rFonts w:ascii="Arial" w:hAnsi="Arial" w:cs="Arial"/>
          <w:b/>
          <w:sz w:val="24"/>
          <w:szCs w:val="24"/>
        </w:rPr>
      </w:pPr>
    </w:p>
    <w:p w:rsidR="009B1274" w:rsidRPr="009B1274" w:rsidRDefault="009B1274" w:rsidP="009B1274">
      <w:pPr>
        <w:jc w:val="center"/>
        <w:rPr>
          <w:rFonts w:ascii="Arial" w:hAnsi="Arial" w:cs="Arial"/>
          <w:sz w:val="24"/>
          <w:szCs w:val="24"/>
        </w:rPr>
      </w:pPr>
      <w:r w:rsidRPr="009B1274">
        <w:rPr>
          <w:rFonts w:ascii="Arial" w:hAnsi="Arial" w:cs="Arial"/>
          <w:b/>
          <w:sz w:val="24"/>
          <w:szCs w:val="24"/>
        </w:rPr>
        <w:t>Fuente:</w:t>
      </w:r>
      <w:r w:rsidRPr="009B1274">
        <w:rPr>
          <w:rFonts w:ascii="Arial" w:hAnsi="Arial" w:cs="Arial"/>
          <w:sz w:val="24"/>
          <w:szCs w:val="24"/>
        </w:rPr>
        <w:t xml:space="preserve"> </w:t>
      </w:r>
      <w:sdt>
        <w:sdtPr>
          <w:rPr>
            <w:rFonts w:ascii="Arial" w:hAnsi="Arial" w:cs="Arial"/>
            <w:sz w:val="24"/>
            <w:szCs w:val="24"/>
          </w:rPr>
          <w:id w:val="1469162390"/>
          <w:citation/>
        </w:sdtPr>
        <w:sdtContent>
          <w:r w:rsidRPr="009B1274">
            <w:rPr>
              <w:rFonts w:ascii="Arial" w:hAnsi="Arial" w:cs="Arial"/>
              <w:sz w:val="24"/>
              <w:szCs w:val="24"/>
            </w:rPr>
            <w:fldChar w:fldCharType="begin"/>
          </w:r>
          <w:r w:rsidRPr="009B1274">
            <w:rPr>
              <w:rFonts w:ascii="Arial" w:hAnsi="Arial" w:cs="Arial"/>
              <w:sz w:val="24"/>
              <w:szCs w:val="24"/>
            </w:rPr>
            <w:instrText xml:space="preserve"> CITATION Cre14 \l 10250 </w:instrText>
          </w:r>
          <w:r w:rsidRPr="009B1274">
            <w:rPr>
              <w:rFonts w:ascii="Arial" w:hAnsi="Arial" w:cs="Arial"/>
              <w:sz w:val="24"/>
              <w:szCs w:val="24"/>
            </w:rPr>
            <w:fldChar w:fldCharType="separate"/>
          </w:r>
          <w:r w:rsidR="002A6FF5" w:rsidRPr="002A6FF5">
            <w:rPr>
              <w:rFonts w:ascii="Arial" w:hAnsi="Arial" w:cs="Arial"/>
              <w:noProof/>
              <w:sz w:val="24"/>
              <w:szCs w:val="24"/>
            </w:rPr>
            <w:t>(Credit Suisse, 2014)</w:t>
          </w:r>
          <w:r w:rsidRPr="009B1274">
            <w:rPr>
              <w:rFonts w:ascii="Arial" w:hAnsi="Arial" w:cs="Arial"/>
              <w:sz w:val="24"/>
              <w:szCs w:val="24"/>
            </w:rPr>
            <w:fldChar w:fldCharType="end"/>
          </w:r>
        </w:sdtContent>
      </w:sdt>
    </w:p>
    <w:p w:rsidR="009B1274" w:rsidRPr="00C72177" w:rsidRDefault="00597049" w:rsidP="000F40A0">
      <w:pPr>
        <w:jc w:val="both"/>
        <w:rPr>
          <w:rFonts w:ascii="Arial" w:hAnsi="Arial" w:cs="Arial"/>
          <w:sz w:val="24"/>
          <w:szCs w:val="24"/>
        </w:rPr>
      </w:pPr>
      <w:r w:rsidRPr="00C72177">
        <w:rPr>
          <w:rFonts w:ascii="Arial" w:hAnsi="Arial" w:cs="Arial"/>
          <w:sz w:val="24"/>
          <w:szCs w:val="24"/>
        </w:rPr>
        <w:t>En la siguiente figura</w:t>
      </w:r>
      <w:r w:rsidR="00D2110A" w:rsidRPr="00C72177">
        <w:rPr>
          <w:rFonts w:ascii="Arial" w:hAnsi="Arial" w:cs="Arial"/>
          <w:sz w:val="24"/>
          <w:szCs w:val="24"/>
        </w:rPr>
        <w:t xml:space="preserve"> reproducimos los retornos obtenidos por un inversor global, como es Estados Unidos en el período 1950-2014</w:t>
      </w:r>
    </w:p>
    <w:p w:rsidR="00D2110A" w:rsidRPr="00C72177" w:rsidRDefault="00D55A92" w:rsidP="00C72177">
      <w:pPr>
        <w:jc w:val="center"/>
        <w:rPr>
          <w:rFonts w:ascii="Arial" w:hAnsi="Arial" w:cs="Arial"/>
          <w:b/>
          <w:sz w:val="24"/>
          <w:szCs w:val="24"/>
        </w:rPr>
      </w:pPr>
      <w:r w:rsidRPr="00C72177">
        <w:rPr>
          <w:rFonts w:ascii="Arial" w:hAnsi="Arial" w:cs="Arial"/>
          <w:b/>
          <w:sz w:val="24"/>
          <w:szCs w:val="24"/>
        </w:rPr>
        <w:t>Figura 2.2.: Riesgo</w:t>
      </w:r>
      <w:r w:rsidR="00D2110A" w:rsidRPr="00C72177">
        <w:rPr>
          <w:rFonts w:ascii="Arial" w:hAnsi="Arial" w:cs="Arial"/>
          <w:b/>
          <w:sz w:val="24"/>
          <w:szCs w:val="24"/>
        </w:rPr>
        <w:t xml:space="preserve"> y rentabilidad de los activos más importantes para Estados Unidos. 1950-2014</w:t>
      </w:r>
    </w:p>
    <w:p w:rsidR="00D2110A" w:rsidRDefault="00D2110A" w:rsidP="00D2110A">
      <w:pPr>
        <w:rPr>
          <w:rFonts w:ascii="Times New Roman" w:hAnsi="Times New Roman" w:cs="Times New Roman"/>
          <w:sz w:val="24"/>
          <w:szCs w:val="24"/>
        </w:rPr>
      </w:pPr>
      <w:r w:rsidRPr="002D592C">
        <w:rPr>
          <w:rFonts w:ascii="Times New Roman" w:hAnsi="Times New Roman" w:cs="Times New Roman"/>
          <w:noProof/>
          <w:sz w:val="24"/>
          <w:szCs w:val="24"/>
        </w:rPr>
        <w:drawing>
          <wp:inline distT="0" distB="0" distL="0" distR="0" wp14:anchorId="1FD40DC7" wp14:editId="25214032">
            <wp:extent cx="5229225" cy="292524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o2.png"/>
                    <pic:cNvPicPr/>
                  </pic:nvPicPr>
                  <pic:blipFill>
                    <a:blip r:embed="rId11">
                      <a:extLst>
                        <a:ext uri="{28A0092B-C50C-407E-A947-70E740481C1C}">
                          <a14:useLocalDpi xmlns:a14="http://schemas.microsoft.com/office/drawing/2010/main" val="0"/>
                        </a:ext>
                      </a:extLst>
                    </a:blip>
                    <a:stretch>
                      <a:fillRect/>
                    </a:stretch>
                  </pic:blipFill>
                  <pic:spPr>
                    <a:xfrm>
                      <a:off x="0" y="0"/>
                      <a:ext cx="5237691" cy="2929978"/>
                    </a:xfrm>
                    <a:prstGeom prst="rect">
                      <a:avLst/>
                    </a:prstGeom>
                  </pic:spPr>
                </pic:pic>
              </a:graphicData>
            </a:graphic>
          </wp:inline>
        </w:drawing>
      </w:r>
    </w:p>
    <w:p w:rsidR="00D2110A" w:rsidRPr="002A6FF5" w:rsidRDefault="00D2110A" w:rsidP="009B1274">
      <w:pPr>
        <w:jc w:val="center"/>
        <w:rPr>
          <w:rFonts w:ascii="Arial" w:hAnsi="Arial" w:cs="Arial"/>
          <w:sz w:val="24"/>
          <w:szCs w:val="24"/>
          <w:lang w:val="en-US"/>
        </w:rPr>
      </w:pPr>
      <w:r w:rsidRPr="002A6FF5">
        <w:rPr>
          <w:rFonts w:ascii="Arial" w:hAnsi="Arial" w:cs="Arial"/>
          <w:b/>
          <w:sz w:val="24"/>
          <w:szCs w:val="24"/>
          <w:lang w:val="en-US"/>
        </w:rPr>
        <w:t>Fuente:</w:t>
      </w:r>
      <w:r w:rsidRPr="002A6FF5">
        <w:rPr>
          <w:rFonts w:ascii="Arial" w:hAnsi="Arial" w:cs="Arial"/>
          <w:sz w:val="24"/>
          <w:szCs w:val="24"/>
          <w:lang w:val="en-US"/>
        </w:rPr>
        <w:t xml:space="preserve"> </w:t>
      </w:r>
      <w:sdt>
        <w:sdtPr>
          <w:rPr>
            <w:rFonts w:ascii="Arial" w:hAnsi="Arial" w:cs="Arial"/>
            <w:sz w:val="24"/>
            <w:szCs w:val="24"/>
          </w:rPr>
          <w:id w:val="-1250657865"/>
          <w:citation/>
        </w:sdtPr>
        <w:sdtContent>
          <w:r w:rsidRPr="009B1274">
            <w:rPr>
              <w:rFonts w:ascii="Arial" w:hAnsi="Arial" w:cs="Arial"/>
              <w:sz w:val="24"/>
              <w:szCs w:val="24"/>
            </w:rPr>
            <w:fldChar w:fldCharType="begin"/>
          </w:r>
          <w:r w:rsidR="00D55A92" w:rsidRPr="002A6FF5">
            <w:rPr>
              <w:rFonts w:ascii="Arial" w:hAnsi="Arial" w:cs="Arial"/>
              <w:sz w:val="24"/>
              <w:szCs w:val="24"/>
              <w:lang w:val="en-US"/>
            </w:rPr>
            <w:instrText xml:space="preserve">CITATION JPM15 \l 10250 </w:instrText>
          </w:r>
          <w:r w:rsidRPr="009B1274">
            <w:rPr>
              <w:rFonts w:ascii="Arial" w:hAnsi="Arial" w:cs="Arial"/>
              <w:sz w:val="24"/>
              <w:szCs w:val="24"/>
            </w:rPr>
            <w:fldChar w:fldCharType="separate"/>
          </w:r>
          <w:r w:rsidR="002A6FF5" w:rsidRPr="002A6FF5">
            <w:rPr>
              <w:rFonts w:ascii="Arial" w:hAnsi="Arial" w:cs="Arial"/>
              <w:noProof/>
              <w:sz w:val="24"/>
              <w:szCs w:val="24"/>
              <w:lang w:val="en-US"/>
            </w:rPr>
            <w:t>(Morgan, Guide to the Markets, 2015)</w:t>
          </w:r>
          <w:r w:rsidRPr="009B1274">
            <w:rPr>
              <w:rFonts w:ascii="Arial" w:hAnsi="Arial" w:cs="Arial"/>
              <w:sz w:val="24"/>
              <w:szCs w:val="24"/>
            </w:rPr>
            <w:fldChar w:fldCharType="end"/>
          </w:r>
        </w:sdtContent>
      </w:sdt>
    </w:p>
    <w:p w:rsidR="00D2110A" w:rsidRPr="009B1274" w:rsidRDefault="00D2110A" w:rsidP="0064296B">
      <w:pPr>
        <w:jc w:val="both"/>
        <w:rPr>
          <w:rFonts w:ascii="Arial" w:hAnsi="Arial" w:cs="Arial"/>
          <w:sz w:val="24"/>
          <w:szCs w:val="24"/>
        </w:rPr>
      </w:pPr>
      <w:r w:rsidRPr="009B1274">
        <w:rPr>
          <w:rFonts w:ascii="Arial" w:hAnsi="Arial" w:cs="Arial"/>
          <w:sz w:val="24"/>
          <w:szCs w:val="24"/>
        </w:rPr>
        <w:lastRenderedPageBreak/>
        <w:t>Tal y como se observa en los gráficos anteriores, uno podría concluir que las alternativas de inversión tradicionales han ofrecido retornos entre el 5.3% y 0.9% mundialmente, y entre el 9.1% y el 11.2% en el caso de un inversor global como es Estados Unidos.</w:t>
      </w:r>
    </w:p>
    <w:p w:rsidR="00D2110A" w:rsidRPr="009B1274" w:rsidRDefault="00D2110A" w:rsidP="0064296B">
      <w:pPr>
        <w:jc w:val="both"/>
        <w:rPr>
          <w:rFonts w:ascii="Arial" w:hAnsi="Arial" w:cs="Arial"/>
          <w:sz w:val="24"/>
          <w:szCs w:val="24"/>
        </w:rPr>
      </w:pPr>
      <w:r w:rsidRPr="009B1274">
        <w:rPr>
          <w:rFonts w:ascii="Arial" w:hAnsi="Arial" w:cs="Arial"/>
          <w:sz w:val="24"/>
          <w:szCs w:val="24"/>
        </w:rPr>
        <w:t>La pregunta que cabe hacerse a continuación es cómo comparan estas rentabilidades con los retornos obtenidos por los accionistas en los proyectos de inversión en energías renovables.</w:t>
      </w:r>
    </w:p>
    <w:p w:rsidR="009C274D" w:rsidRDefault="00D2110A" w:rsidP="0064296B">
      <w:pPr>
        <w:jc w:val="both"/>
        <w:rPr>
          <w:rFonts w:ascii="Arial" w:hAnsi="Arial" w:cs="Arial"/>
          <w:sz w:val="24"/>
          <w:szCs w:val="24"/>
        </w:rPr>
      </w:pPr>
      <w:r w:rsidRPr="009B1274">
        <w:rPr>
          <w:rFonts w:ascii="Arial" w:hAnsi="Arial" w:cs="Arial"/>
          <w:sz w:val="24"/>
          <w:szCs w:val="24"/>
        </w:rPr>
        <w:t>Antes de contestar esa pregunta la realidad es que no se puede ofrecer una respuesta homogénea, ya que las rentabilidades oscilan mucho en función del desarro</w:t>
      </w:r>
      <w:r w:rsidR="009C274D">
        <w:rPr>
          <w:rFonts w:ascii="Arial" w:hAnsi="Arial" w:cs="Arial"/>
          <w:sz w:val="24"/>
          <w:szCs w:val="24"/>
        </w:rPr>
        <w:t>llo particular de que se trate.</w:t>
      </w:r>
    </w:p>
    <w:p w:rsidR="00BB3D6F" w:rsidRPr="00602C4B" w:rsidRDefault="00BB3D6F" w:rsidP="0064296B">
      <w:pPr>
        <w:jc w:val="both"/>
        <w:rPr>
          <w:rFonts w:ascii="Arial" w:hAnsi="Arial" w:cs="Arial"/>
          <w:sz w:val="24"/>
          <w:szCs w:val="24"/>
        </w:rPr>
      </w:pPr>
    </w:p>
    <w:p w:rsidR="009C274D" w:rsidRPr="009C274D" w:rsidRDefault="009C274D" w:rsidP="00BB3D6F">
      <w:pPr>
        <w:jc w:val="center"/>
        <w:rPr>
          <w:rFonts w:ascii="Arial" w:hAnsi="Arial" w:cs="Arial"/>
          <w:b/>
          <w:sz w:val="24"/>
          <w:szCs w:val="24"/>
        </w:rPr>
      </w:pPr>
      <w:r w:rsidRPr="009C274D">
        <w:rPr>
          <w:rFonts w:ascii="Arial" w:hAnsi="Arial" w:cs="Arial"/>
          <w:b/>
          <w:noProof/>
          <w:sz w:val="24"/>
          <w:szCs w:val="24"/>
        </w:rPr>
        <w:drawing>
          <wp:anchor distT="0" distB="0" distL="114300" distR="114300" simplePos="0" relativeHeight="251713536" behindDoc="0" locked="0" layoutInCell="1" allowOverlap="1" wp14:anchorId="07A87AC9" wp14:editId="657B2278">
            <wp:simplePos x="0" y="0"/>
            <wp:positionH relativeFrom="margin">
              <wp:posOffset>211455</wp:posOffset>
            </wp:positionH>
            <wp:positionV relativeFrom="paragraph">
              <wp:posOffset>638175</wp:posOffset>
            </wp:positionV>
            <wp:extent cx="5612130" cy="1659890"/>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3.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1659890"/>
                    </a:xfrm>
                    <a:prstGeom prst="rect">
                      <a:avLst/>
                    </a:prstGeom>
                  </pic:spPr>
                </pic:pic>
              </a:graphicData>
            </a:graphic>
            <wp14:sizeRelH relativeFrom="page">
              <wp14:pctWidth>0</wp14:pctWidth>
            </wp14:sizeRelH>
            <wp14:sizeRelV relativeFrom="page">
              <wp14:pctHeight>0</wp14:pctHeight>
            </wp14:sizeRelV>
          </wp:anchor>
        </w:drawing>
      </w:r>
      <w:r w:rsidR="00D51FA0">
        <w:rPr>
          <w:rFonts w:ascii="Arial" w:hAnsi="Arial" w:cs="Arial"/>
          <w:b/>
          <w:sz w:val="24"/>
          <w:szCs w:val="24"/>
        </w:rPr>
        <w:t>Cuadro 2.2.:</w:t>
      </w:r>
      <w:r w:rsidRPr="009C274D">
        <w:rPr>
          <w:rFonts w:ascii="Arial" w:hAnsi="Arial" w:cs="Arial"/>
          <w:b/>
          <w:sz w:val="24"/>
          <w:szCs w:val="24"/>
        </w:rPr>
        <w:t xml:space="preserve"> </w:t>
      </w:r>
      <w:r w:rsidR="00D2110A" w:rsidRPr="009C274D">
        <w:rPr>
          <w:rFonts w:ascii="Arial" w:hAnsi="Arial" w:cs="Arial"/>
          <w:b/>
          <w:sz w:val="24"/>
          <w:szCs w:val="24"/>
        </w:rPr>
        <w:t>Rentabilidades de los accionistas en proyectos de energías renovables</w:t>
      </w:r>
    </w:p>
    <w:p w:rsidR="00BB3D6F" w:rsidRDefault="00BB3D6F" w:rsidP="00602C4B">
      <w:pPr>
        <w:jc w:val="center"/>
        <w:rPr>
          <w:rFonts w:ascii="Arial" w:hAnsi="Arial" w:cs="Arial"/>
          <w:b/>
          <w:sz w:val="24"/>
          <w:szCs w:val="24"/>
        </w:rPr>
      </w:pPr>
    </w:p>
    <w:p w:rsidR="00D2110A" w:rsidRPr="009C274D" w:rsidRDefault="00BB3D6F" w:rsidP="00602C4B">
      <w:pPr>
        <w:jc w:val="center"/>
        <w:rPr>
          <w:rFonts w:ascii="Arial" w:hAnsi="Arial" w:cs="Arial"/>
          <w:sz w:val="24"/>
          <w:szCs w:val="24"/>
        </w:rPr>
      </w:pPr>
      <w:r>
        <w:rPr>
          <w:rFonts w:ascii="Arial" w:hAnsi="Arial" w:cs="Arial"/>
          <w:b/>
          <w:sz w:val="24"/>
          <w:szCs w:val="24"/>
        </w:rPr>
        <w:t>Fuente</w:t>
      </w:r>
      <w:r w:rsidR="00D2110A" w:rsidRPr="009C274D">
        <w:rPr>
          <w:rFonts w:ascii="Arial" w:hAnsi="Arial" w:cs="Arial"/>
          <w:b/>
          <w:sz w:val="24"/>
          <w:szCs w:val="24"/>
        </w:rPr>
        <w:t>:</w:t>
      </w:r>
      <w:r w:rsidR="00D2110A" w:rsidRPr="009C274D">
        <w:rPr>
          <w:rFonts w:ascii="Arial" w:hAnsi="Arial" w:cs="Arial"/>
          <w:sz w:val="24"/>
          <w:szCs w:val="24"/>
        </w:rPr>
        <w:t xml:space="preserve"> </w:t>
      </w:r>
      <w:sdt>
        <w:sdtPr>
          <w:rPr>
            <w:rFonts w:ascii="Arial" w:hAnsi="Arial" w:cs="Arial"/>
            <w:sz w:val="24"/>
            <w:szCs w:val="24"/>
          </w:rPr>
          <w:id w:val="1785463353"/>
          <w:citation/>
        </w:sdtPr>
        <w:sdtContent>
          <w:r w:rsidR="00D2110A" w:rsidRPr="009C274D">
            <w:rPr>
              <w:rFonts w:ascii="Arial" w:hAnsi="Arial" w:cs="Arial"/>
              <w:sz w:val="24"/>
              <w:szCs w:val="24"/>
            </w:rPr>
            <w:fldChar w:fldCharType="begin"/>
          </w:r>
          <w:r w:rsidR="00D2110A" w:rsidRPr="009C274D">
            <w:rPr>
              <w:rFonts w:ascii="Arial" w:hAnsi="Arial" w:cs="Arial"/>
              <w:sz w:val="24"/>
              <w:szCs w:val="24"/>
            </w:rPr>
            <w:instrText xml:space="preserve">CITATION Tak07 \l 10250 </w:instrText>
          </w:r>
          <w:r w:rsidR="00D2110A" w:rsidRPr="009C274D">
            <w:rPr>
              <w:rFonts w:ascii="Arial" w:hAnsi="Arial" w:cs="Arial"/>
              <w:sz w:val="24"/>
              <w:szCs w:val="24"/>
            </w:rPr>
            <w:fldChar w:fldCharType="separate"/>
          </w:r>
          <w:r w:rsidR="002A6FF5" w:rsidRPr="002A6FF5">
            <w:rPr>
              <w:rFonts w:ascii="Arial" w:hAnsi="Arial" w:cs="Arial"/>
              <w:noProof/>
              <w:sz w:val="24"/>
              <w:szCs w:val="24"/>
            </w:rPr>
            <w:t>(Kasai, 2007)</w:t>
          </w:r>
          <w:r w:rsidR="00D2110A" w:rsidRPr="009C274D">
            <w:rPr>
              <w:rFonts w:ascii="Arial" w:hAnsi="Arial" w:cs="Arial"/>
              <w:sz w:val="24"/>
              <w:szCs w:val="24"/>
            </w:rPr>
            <w:fldChar w:fldCharType="end"/>
          </w:r>
        </w:sdtContent>
      </w:sdt>
    </w:p>
    <w:p w:rsidR="00D2110A" w:rsidRPr="009C274D" w:rsidRDefault="00D2110A" w:rsidP="000F40A0">
      <w:pPr>
        <w:jc w:val="both"/>
        <w:rPr>
          <w:rFonts w:ascii="Arial" w:hAnsi="Arial" w:cs="Arial"/>
          <w:sz w:val="24"/>
          <w:szCs w:val="24"/>
        </w:rPr>
      </w:pPr>
      <w:r w:rsidRPr="009C274D">
        <w:rPr>
          <w:rFonts w:ascii="Arial" w:hAnsi="Arial" w:cs="Arial"/>
          <w:sz w:val="24"/>
          <w:szCs w:val="24"/>
        </w:rPr>
        <w:t>Podemos llegar a concluir que una de las principales razones por la que los inversores se encuentran inequívocamente atraídos hacia este tipo de inversiones reside en su promesa de rentabilidad futura, inicialmente y sin hacer mención alguna a su perfil de riesgo, significativamente más alta en los proyectos de energías renovables que en otros vehículos tradicionales de inversión como la renta variable, la renta fija o la deuda pública.</w:t>
      </w:r>
    </w:p>
    <w:p w:rsidR="00D2110A" w:rsidRPr="009C274D" w:rsidRDefault="00D2110A" w:rsidP="000F40A0">
      <w:pPr>
        <w:jc w:val="both"/>
        <w:rPr>
          <w:rFonts w:ascii="Arial" w:hAnsi="Arial" w:cs="Arial"/>
          <w:sz w:val="24"/>
          <w:szCs w:val="24"/>
        </w:rPr>
      </w:pPr>
      <w:r w:rsidRPr="009C274D">
        <w:rPr>
          <w:rFonts w:ascii="Arial" w:hAnsi="Arial" w:cs="Arial"/>
          <w:sz w:val="24"/>
          <w:szCs w:val="24"/>
        </w:rPr>
        <w:t>Las inversiones en proyectos de energías renovables aportan mayores beneficios en términos de diversificación de las carteras de inversión al no ser activos altamente correlaciones con los mercados financieros.</w:t>
      </w:r>
      <w:sdt>
        <w:sdtPr>
          <w:rPr>
            <w:rFonts w:ascii="Arial" w:hAnsi="Arial" w:cs="Arial"/>
            <w:sz w:val="24"/>
            <w:szCs w:val="24"/>
          </w:rPr>
          <w:id w:val="-824962955"/>
          <w:citation/>
        </w:sdtPr>
        <w:sdtContent>
          <w:r w:rsidR="009C274D">
            <w:rPr>
              <w:rFonts w:ascii="Arial" w:hAnsi="Arial" w:cs="Arial"/>
              <w:sz w:val="24"/>
              <w:szCs w:val="24"/>
            </w:rPr>
            <w:fldChar w:fldCharType="begin"/>
          </w:r>
          <w:r w:rsidR="009C274D">
            <w:rPr>
              <w:rFonts w:ascii="Arial" w:hAnsi="Arial" w:cs="Arial"/>
              <w:sz w:val="24"/>
              <w:szCs w:val="24"/>
            </w:rPr>
            <w:instrText xml:space="preserve"> CITATION Gón99 \l 10250 </w:instrText>
          </w:r>
          <w:r w:rsidR="009C274D">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(Gónzalez &amp; Mascareñas, 1999)</w:t>
          </w:r>
          <w:r w:rsidR="009C274D">
            <w:rPr>
              <w:rFonts w:ascii="Arial" w:hAnsi="Arial" w:cs="Arial"/>
              <w:sz w:val="24"/>
              <w:szCs w:val="24"/>
            </w:rPr>
            <w:fldChar w:fldCharType="end"/>
          </w:r>
        </w:sdtContent>
      </w:sdt>
      <w:r w:rsidR="00BB3D6F">
        <w:rPr>
          <w:rFonts w:ascii="Arial" w:hAnsi="Arial" w:cs="Arial"/>
          <w:sz w:val="24"/>
          <w:szCs w:val="24"/>
        </w:rPr>
        <w:t>.</w:t>
      </w:r>
    </w:p>
    <w:p w:rsidR="00D2110A" w:rsidRPr="009C274D" w:rsidRDefault="00BB3D6F" w:rsidP="000F40A0">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94432" behindDoc="1" locked="0" layoutInCell="1" allowOverlap="1">
                <wp:simplePos x="0" y="0"/>
                <wp:positionH relativeFrom="margin">
                  <wp:align>center</wp:align>
                </wp:positionH>
                <wp:positionV relativeFrom="paragraph">
                  <wp:posOffset>451715</wp:posOffset>
                </wp:positionV>
                <wp:extent cx="2120630" cy="311285"/>
                <wp:effectExtent l="0" t="0" r="13335" b="12700"/>
                <wp:wrapNone/>
                <wp:docPr id="34" name="Rectángulo 34"/>
                <wp:cNvGraphicFramePr/>
                <a:graphic xmlns:a="http://schemas.openxmlformats.org/drawingml/2006/main">
                  <a:graphicData uri="http://schemas.microsoft.com/office/word/2010/wordprocessingShape">
                    <wps:wsp>
                      <wps:cNvSpPr/>
                      <wps:spPr>
                        <a:xfrm>
                          <a:off x="0" y="0"/>
                          <a:ext cx="2120630" cy="3112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69E9E" id="Rectángulo 34" o:spid="_x0000_s1026" style="position:absolute;margin-left:0;margin-top:35.55pt;width:167pt;height:24.5pt;z-index:-251522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1/ZAIAAA4FAAAOAAAAZHJzL2Uyb0RvYy54bWysVM1u2zAMvg/YOwi6r47TtOuCOkXQosOA&#10;oi3aDj2rspQYk0SNUuJkb7Nn2YuNkh0n6Iodhl1kUuTHn8+kzi821rC1wtCAq3h5NOJMOQl14xYV&#10;//p0/eGMsxCFq4UBpyq+VYFfzN6/O2/9VI1hCaZWyCiIC9PWV3wZo58WRZBLZUU4Aq8cGTWgFZFU&#10;XBQ1ipaiW1OMR6PTogWsPYJUIdDtVWfksxxfayXjndZBRWYqTrXFfGI+X9JZzM7FdIHCLxvZlyH+&#10;oQorGkdJh1BXIgq2wuaPULaRCAF0PJJgC9C6kSr3QN2Uo1fdPC6FV7kXIif4gabw/8LK2/U9sqau&#10;+PGEMycs/aMHYu3XT7dYGWB0SxS1PkzJ89HfY68FElO/G402fakTtsm0bgda1SYySZfjcjw6PSb2&#10;JdmOy3J8dpKCFnu0xxA/K7AsCRVHKiCzKdY3IXauOxfCpWq6/FmKW6NSCcY9KE2tpIwZnYdIXRpk&#10;a0G/v/5W9mmzZ4LoxpgBVL4FMnEH6n0TTOXBGoCjt4D7bIN3zgguDkDbOMC/g3Xnv+u66zW1/QL1&#10;lv4cQjfSwcvrhsi7ESHeC6QZJr5pL+MdHdpAW3HoJc6WgD/euk/+NFpk5aylnah4+L4SqDgzXxwN&#10;3adyMklLlJXJyccxKXhoeTm0uJW9BOK9pBfAyywm/2h2okawz7S+85SVTMJJyl1xGXGnXMZuV+kB&#10;kGo+z260OF7EG/foZQqeWE3D8bR5Fuj7CYo0e7ew2x8xfTVInW9COpivIugmT9me155vWro8p/0D&#10;kbb6UM9e+2ds9hsAAP//AwBQSwMEFAAGAAgAAAAhAAnasGjcAAAABwEAAA8AAABkcnMvZG93bnJl&#10;di54bWxMj8FOwzAQRO9I/IO1SNyonRa1NMSpKgQnEBWFQ49uvCQR9jqK3ST9e5YTPc7OaOZtsZm8&#10;EwP2sQ2kIZspEEhVsC3VGr4+X+4eQMRkyBoXCDWcMcKmvL4qTG7DSB847FMtuIRibjQ0KXW5lLFq&#10;0Js4Cx0Se9+h9yax7GtpezNyuXdyrtRSetMSLzSmw6cGq5/9yWsIu/bstv36fXjD1eF1l9Q4LZ+1&#10;vr2Zto8gEk7pPwx/+IwOJTMdw4lsFE4DP5I0rLIMBLuLxT0fjhybqwxkWchL/vIXAAD//wMAUEsB&#10;Ai0AFAAGAAgAAAAhALaDOJL+AAAA4QEAABMAAAAAAAAAAAAAAAAAAAAAAFtDb250ZW50X1R5cGVz&#10;XS54bWxQSwECLQAUAAYACAAAACEAOP0h/9YAAACUAQAACwAAAAAAAAAAAAAAAAAvAQAAX3JlbHMv&#10;LnJlbHNQSwECLQAUAAYACAAAACEANbt9f2QCAAAOBQAADgAAAAAAAAAAAAAAAAAuAgAAZHJzL2Uy&#10;b0RvYy54bWxQSwECLQAUAAYACAAAACEACdqwaNwAAAAHAQAADwAAAAAAAAAAAAAAAAC+BAAAZHJz&#10;L2Rvd25yZXYueG1sUEsFBgAAAAAEAAQA8wAAAMcFAAAAAA==&#10;" fillcolor="white [3201]" strokecolor="black [3200]" strokeweight="1pt">
                <w10:wrap anchorx="margin"/>
              </v:rect>
            </w:pict>
          </mc:Fallback>
        </mc:AlternateContent>
      </w:r>
      <w:r w:rsidR="00D2110A" w:rsidRPr="009C274D">
        <w:rPr>
          <w:rFonts w:ascii="Arial" w:hAnsi="Arial" w:cs="Arial"/>
          <w:sz w:val="24"/>
          <w:szCs w:val="24"/>
        </w:rPr>
        <w:t>Si asumimos el caso más simple de cartera, compuesta sólo por dos activos (A y B), y sólo a efectos ilustrativos, la rentabilidad de la cartera quedaría definida como:</w:t>
      </w:r>
    </w:p>
    <w:p w:rsidR="00D2110A" w:rsidRPr="009C274D" w:rsidRDefault="00D2110A" w:rsidP="00BB3D6F">
      <w:pPr>
        <w:jc w:val="center"/>
        <w:rPr>
          <w:rFonts w:ascii="Arial" w:hAnsi="Arial" w:cs="Arial"/>
          <w:sz w:val="24"/>
          <w:szCs w:val="24"/>
        </w:rPr>
      </w:pPr>
      <w:r w:rsidRPr="009C274D">
        <w:rPr>
          <w:rFonts w:ascii="Arial" w:hAnsi="Arial" w:cs="Arial"/>
          <w:sz w:val="24"/>
          <w:szCs w:val="24"/>
        </w:rPr>
        <w:t>ERp = XA * EA + XB * EB</w:t>
      </w:r>
    </w:p>
    <w:p w:rsidR="00D2110A" w:rsidRPr="009C274D" w:rsidRDefault="00BB3D6F" w:rsidP="000F40A0">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5456" behindDoc="1" locked="0" layoutInCell="1" allowOverlap="1">
                <wp:simplePos x="0" y="0"/>
                <wp:positionH relativeFrom="margin">
                  <wp:align>center</wp:align>
                </wp:positionH>
                <wp:positionV relativeFrom="paragraph">
                  <wp:posOffset>516890</wp:posOffset>
                </wp:positionV>
                <wp:extent cx="3570051" cy="301558"/>
                <wp:effectExtent l="0" t="0" r="11430" b="22860"/>
                <wp:wrapNone/>
                <wp:docPr id="35" name="Rectángulo 35"/>
                <wp:cNvGraphicFramePr/>
                <a:graphic xmlns:a="http://schemas.openxmlformats.org/drawingml/2006/main">
                  <a:graphicData uri="http://schemas.microsoft.com/office/word/2010/wordprocessingShape">
                    <wps:wsp>
                      <wps:cNvSpPr/>
                      <wps:spPr>
                        <a:xfrm>
                          <a:off x="0" y="0"/>
                          <a:ext cx="3570051" cy="3015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BDDFC" id="Rectángulo 35" o:spid="_x0000_s1026" style="position:absolute;margin-left:0;margin-top:40.7pt;width:281.1pt;height:23.75pt;z-index:-251521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35ZQIAAA4FAAAOAAAAZHJzL2Uyb0RvYy54bWysVM1u2zAMvg/YOwi6r7aTZu2COkWQosOA&#10;oi3aDj2rspQYk0WNUuJkb7Nn2YuNkh0n6Iodhl1kUuTHP330xeW2MWyj0NdgS16c5JwpK6Gq7bLk&#10;X5+uP5xz5oOwlTBgVcl3yvPL2ft3F62bqhGswFQKGQWxftq6kq9CcNMs83KlGuFPwClLRg3YiEAq&#10;LrMKRUvRG5ON8vxj1gJWDkEq7+n2qjPyWYqvtZLhTmuvAjMlp9pCOjGdL/HMZhdiukThVrXsyxD/&#10;UEUjaktJh1BXIgi2xvqPUE0tETzocCKhyUDrWqrUA3VT5K+6eVwJp1IvNBzvhjH5/xdW3m7ukdVV&#10;yccTzqxo6I0eaGq/ftrl2gCjWxpR6/yUPB/dPfaaJzH2u9XYxC91wrZprLthrGobmKTL8eQszycF&#10;Z5Js47yYTM5j0OyAdujDZwUNi0LJkQpI0xSbGx86170L4WI1Xf4khZ1RsQRjH5SmVijjKKETidTC&#10;INsIev7qW9GnTZ4RomtjBlDxFsiEPaj3jTCViDUA87eAh2yDd8oINgzApraAfwfrzn/fdddrbPsF&#10;qh29HEJHae/kdU3DuxE+3AskDhPbaS/DHR3aQFty6CXOVoA/3rqP/kQtsnLW0k6U3H9fC1ScmS+W&#10;SPepOD2NS5SU08nZiBQ8trwcW+y6WQDNnR6eqkti9A9mL2qE5pnWdx6zkklYSblLLgPulUXodpV+&#10;AFLN58mNFseJcGMfnYzB41QjOZ62zwJdz6BA3LuF/f6I6Ssidb4RaWG+DqDrxLLDXPt509IlnvY/&#10;iLjVx3ryOvzGZr8BAAD//wMAUEsDBBQABgAIAAAAIQBmBMVA3QAAAAcBAAAPAAAAZHJzL2Rvd25y&#10;ZXYueG1sTI/BTsMwEETvSPyDtUjcqNMIQprGqSoEJxAVhUOPbrIkEfY6st0k/XuWEz2OZjTzptzM&#10;1ogRfegdKVguEhBItWt6ahV8fb7c5SBC1NRo4wgVnDHAprq+KnXRuIk+cNzHVnAJhUIr6GIcCilD&#10;3aHVYeEGJPa+nbc6svStbLyeuNwamSZJJq3uiRc6PeBTh/XP/mQVuF1/Nlu/eh/f8PHwuovJNGfP&#10;St3ezNs1iIhz/A/DHz6jQ8VMR3eiJgijgI9EBfnyHgS7D1magjhyLM1XIKtSXvJXvwAAAP//AwBQ&#10;SwECLQAUAAYACAAAACEAtoM4kv4AAADhAQAAEwAAAAAAAAAAAAAAAAAAAAAAW0NvbnRlbnRfVHlw&#10;ZXNdLnhtbFBLAQItABQABgAIAAAAIQA4/SH/1gAAAJQBAAALAAAAAAAAAAAAAAAAAC8BAABfcmVs&#10;cy8ucmVsc1BLAQItABQABgAIAAAAIQBEG135ZQIAAA4FAAAOAAAAAAAAAAAAAAAAAC4CAABkcnMv&#10;ZTJvRG9jLnhtbFBLAQItABQABgAIAAAAIQBmBMVA3QAAAAcBAAAPAAAAAAAAAAAAAAAAAL8EAABk&#10;cnMvZG93bnJldi54bWxQSwUGAAAAAAQABADzAAAAyQUAAAAA&#10;" fillcolor="white [3201]" strokecolor="black [3200]" strokeweight="1pt">
                <w10:wrap anchorx="margin"/>
              </v:rect>
            </w:pict>
          </mc:Fallback>
        </mc:AlternateContent>
      </w:r>
      <w:r w:rsidR="00D2110A" w:rsidRPr="009C274D">
        <w:rPr>
          <w:rFonts w:ascii="Arial" w:hAnsi="Arial" w:cs="Arial"/>
          <w:sz w:val="24"/>
          <w:szCs w:val="24"/>
        </w:rPr>
        <w:t>Y el riesgo de portafolio de inversiones compuesto por dos tipos de activos sería entonces:</w:t>
      </w:r>
    </w:p>
    <w:p w:rsidR="004A50DC" w:rsidRPr="009C274D" w:rsidRDefault="004A50DC" w:rsidP="00BB3D6F">
      <w:pPr>
        <w:jc w:val="center"/>
        <w:rPr>
          <w:rFonts w:ascii="Arial" w:hAnsi="Arial" w:cs="Arial"/>
          <w:sz w:val="24"/>
          <w:szCs w:val="24"/>
        </w:rPr>
      </w:pPr>
      <w:proofErr w:type="gramStart"/>
      <w:r w:rsidRPr="009C274D">
        <w:rPr>
          <w:rFonts w:ascii="Arial" w:hAnsi="Arial" w:cs="Arial"/>
          <w:sz w:val="24"/>
          <w:szCs w:val="24"/>
        </w:rPr>
        <w:t>σ</w:t>
      </w:r>
      <w:proofErr w:type="gramEnd"/>
      <w:r w:rsidRPr="009C274D">
        <w:rPr>
          <w:rFonts w:ascii="Arial" w:hAnsi="Arial" w:cs="Arial"/>
          <w:sz w:val="24"/>
          <w:szCs w:val="24"/>
          <w:lang w:val="en-US"/>
        </w:rPr>
        <w:t xml:space="preserve"> </w:t>
      </w:r>
      <w:r w:rsidRPr="009C274D">
        <w:rPr>
          <w:rFonts w:ascii="Arial" w:hAnsi="Arial" w:cs="Arial"/>
          <w:sz w:val="24"/>
          <w:szCs w:val="24"/>
          <w:vertAlign w:val="superscript"/>
          <w:lang w:val="en-US"/>
        </w:rPr>
        <w:t>2</w:t>
      </w:r>
      <w:r w:rsidRPr="009C274D">
        <w:rPr>
          <w:rFonts w:ascii="Arial" w:hAnsi="Arial" w:cs="Arial"/>
          <w:sz w:val="24"/>
          <w:szCs w:val="24"/>
          <w:lang w:val="en-US"/>
        </w:rPr>
        <w:t xml:space="preserve"> (</w:t>
      </w:r>
      <w:proofErr w:type="spellStart"/>
      <w:r w:rsidRPr="009C274D">
        <w:rPr>
          <w:rFonts w:ascii="Arial" w:hAnsi="Arial" w:cs="Arial"/>
          <w:sz w:val="24"/>
          <w:szCs w:val="24"/>
          <w:lang w:val="en-US"/>
        </w:rPr>
        <w:t>Rp</w:t>
      </w:r>
      <w:proofErr w:type="spellEnd"/>
      <w:r w:rsidRPr="009C274D">
        <w:rPr>
          <w:rFonts w:ascii="Arial" w:hAnsi="Arial" w:cs="Arial"/>
          <w:sz w:val="24"/>
          <w:szCs w:val="24"/>
          <w:lang w:val="en-US"/>
        </w:rPr>
        <w:t>) = X</w:t>
      </w:r>
      <w:r w:rsidRPr="009C274D">
        <w:rPr>
          <w:rFonts w:ascii="Arial" w:hAnsi="Arial" w:cs="Arial"/>
          <w:sz w:val="24"/>
          <w:szCs w:val="24"/>
          <w:vertAlign w:val="superscript"/>
          <w:lang w:val="en-US"/>
        </w:rPr>
        <w:t xml:space="preserve">2 </w:t>
      </w:r>
      <w:r w:rsidRPr="009C274D">
        <w:rPr>
          <w:rFonts w:ascii="Arial" w:hAnsi="Arial" w:cs="Arial"/>
          <w:sz w:val="24"/>
          <w:szCs w:val="24"/>
          <w:lang w:val="en-US"/>
        </w:rPr>
        <w:t xml:space="preserve">A. </w:t>
      </w:r>
      <w:r w:rsidRPr="009C274D">
        <w:rPr>
          <w:rFonts w:ascii="Arial" w:hAnsi="Arial" w:cs="Arial"/>
          <w:sz w:val="24"/>
          <w:szCs w:val="24"/>
        </w:rPr>
        <w:t>σ</w:t>
      </w:r>
      <w:r w:rsidRPr="009C274D">
        <w:rPr>
          <w:rFonts w:ascii="Arial" w:hAnsi="Arial" w:cs="Arial"/>
          <w:sz w:val="24"/>
          <w:szCs w:val="24"/>
          <w:lang w:val="en-US"/>
        </w:rPr>
        <w:t xml:space="preserve"> </w:t>
      </w:r>
      <w:r w:rsidRPr="009C274D">
        <w:rPr>
          <w:rFonts w:ascii="Arial" w:hAnsi="Arial" w:cs="Arial"/>
          <w:sz w:val="24"/>
          <w:szCs w:val="24"/>
          <w:vertAlign w:val="superscript"/>
          <w:lang w:val="en-US"/>
        </w:rPr>
        <w:t>2</w:t>
      </w:r>
      <w:r w:rsidRPr="009C274D">
        <w:rPr>
          <w:rFonts w:ascii="Arial" w:hAnsi="Arial" w:cs="Arial"/>
          <w:sz w:val="24"/>
          <w:szCs w:val="24"/>
          <w:lang w:val="en-US"/>
        </w:rPr>
        <w:t>A + x</w:t>
      </w:r>
      <w:r w:rsidRPr="009C274D">
        <w:rPr>
          <w:rFonts w:ascii="Arial" w:hAnsi="Arial" w:cs="Arial"/>
          <w:sz w:val="24"/>
          <w:szCs w:val="24"/>
          <w:vertAlign w:val="superscript"/>
          <w:lang w:val="en-US"/>
        </w:rPr>
        <w:t>2</w:t>
      </w:r>
      <w:r w:rsidRPr="009C274D">
        <w:rPr>
          <w:rFonts w:ascii="Arial" w:hAnsi="Arial" w:cs="Arial"/>
          <w:sz w:val="24"/>
          <w:szCs w:val="24"/>
          <w:lang w:val="en-US"/>
        </w:rPr>
        <w:t xml:space="preserve">B. </w:t>
      </w:r>
      <w:proofErr w:type="gramStart"/>
      <w:r w:rsidRPr="009C274D">
        <w:rPr>
          <w:rFonts w:ascii="Arial" w:hAnsi="Arial" w:cs="Arial"/>
          <w:sz w:val="24"/>
          <w:szCs w:val="24"/>
        </w:rPr>
        <w:t>σ</w:t>
      </w:r>
      <w:proofErr w:type="gramEnd"/>
      <w:r w:rsidRPr="009C274D">
        <w:rPr>
          <w:rFonts w:ascii="Arial" w:hAnsi="Arial" w:cs="Arial"/>
          <w:sz w:val="24"/>
          <w:szCs w:val="24"/>
          <w:lang w:val="en-US"/>
        </w:rPr>
        <w:t xml:space="preserve"> </w:t>
      </w:r>
      <w:r w:rsidRPr="009C274D">
        <w:rPr>
          <w:rFonts w:ascii="Arial" w:hAnsi="Arial" w:cs="Arial"/>
          <w:sz w:val="24"/>
          <w:szCs w:val="24"/>
          <w:vertAlign w:val="superscript"/>
          <w:lang w:val="en-US"/>
        </w:rPr>
        <w:t>2</w:t>
      </w:r>
      <w:r w:rsidRPr="009C274D">
        <w:rPr>
          <w:rFonts w:ascii="Arial" w:hAnsi="Arial" w:cs="Arial"/>
          <w:sz w:val="24"/>
          <w:szCs w:val="24"/>
          <w:lang w:val="en-US"/>
        </w:rPr>
        <w:t xml:space="preserve">B+2. </w:t>
      </w:r>
      <w:r w:rsidRPr="009C274D">
        <w:rPr>
          <w:rFonts w:ascii="Arial" w:hAnsi="Arial" w:cs="Arial"/>
          <w:sz w:val="24"/>
          <w:szCs w:val="24"/>
        </w:rPr>
        <w:t xml:space="preserve">XA. XB. </w:t>
      </w:r>
      <w:proofErr w:type="gramStart"/>
      <w:r w:rsidRPr="009C274D">
        <w:rPr>
          <w:rFonts w:ascii="Arial" w:hAnsi="Arial" w:cs="Arial"/>
          <w:sz w:val="24"/>
          <w:szCs w:val="24"/>
        </w:rPr>
        <w:t>σ</w:t>
      </w:r>
      <w:proofErr w:type="gramEnd"/>
      <w:r w:rsidRPr="009C274D">
        <w:rPr>
          <w:rFonts w:ascii="Arial" w:hAnsi="Arial" w:cs="Arial"/>
          <w:sz w:val="24"/>
          <w:szCs w:val="24"/>
        </w:rPr>
        <w:t xml:space="preserve"> A, B</w:t>
      </w:r>
    </w:p>
    <w:p w:rsidR="004A50DC" w:rsidRPr="009C274D" w:rsidRDefault="004A50DC" w:rsidP="000F40A0">
      <w:pPr>
        <w:jc w:val="both"/>
        <w:rPr>
          <w:rFonts w:ascii="Arial" w:hAnsi="Arial" w:cs="Arial"/>
          <w:sz w:val="24"/>
          <w:szCs w:val="24"/>
        </w:rPr>
      </w:pPr>
    </w:p>
    <w:p w:rsidR="004A50DC" w:rsidRPr="00BB3D6F" w:rsidRDefault="004A50DC" w:rsidP="000F40A0">
      <w:pPr>
        <w:jc w:val="both"/>
        <w:rPr>
          <w:rFonts w:ascii="Arial" w:hAnsi="Arial" w:cs="Arial"/>
          <w:b/>
          <w:sz w:val="24"/>
          <w:szCs w:val="24"/>
        </w:rPr>
      </w:pPr>
      <w:r w:rsidRPr="00BB3D6F">
        <w:rPr>
          <w:rFonts w:ascii="Arial" w:hAnsi="Arial" w:cs="Arial"/>
          <w:b/>
          <w:sz w:val="24"/>
          <w:szCs w:val="24"/>
        </w:rPr>
        <w:t xml:space="preserve">Donde: </w:t>
      </w:r>
    </w:p>
    <w:p w:rsidR="004A50DC" w:rsidRPr="009C274D" w:rsidRDefault="004A50DC" w:rsidP="000F40A0">
      <w:pPr>
        <w:pStyle w:val="Sinespaciado"/>
        <w:jc w:val="both"/>
        <w:rPr>
          <w:rFonts w:ascii="Arial" w:hAnsi="Arial" w:cs="Arial"/>
          <w:sz w:val="24"/>
          <w:szCs w:val="24"/>
        </w:rPr>
      </w:pPr>
      <w:r w:rsidRPr="009C274D">
        <w:rPr>
          <w:rFonts w:ascii="Arial" w:hAnsi="Arial" w:cs="Arial"/>
          <w:sz w:val="24"/>
          <w:szCs w:val="24"/>
        </w:rPr>
        <w:t>ERp: Rentabilidad esperada para la cartera</w:t>
      </w:r>
    </w:p>
    <w:p w:rsidR="004A50DC" w:rsidRPr="009C274D" w:rsidRDefault="004A50DC" w:rsidP="000F40A0">
      <w:pPr>
        <w:pStyle w:val="Sinespaciado"/>
        <w:jc w:val="both"/>
        <w:rPr>
          <w:rFonts w:ascii="Arial" w:hAnsi="Arial" w:cs="Arial"/>
          <w:sz w:val="24"/>
          <w:szCs w:val="24"/>
        </w:rPr>
      </w:pPr>
      <w:r w:rsidRPr="009C274D">
        <w:rPr>
          <w:rFonts w:ascii="Arial" w:hAnsi="Arial" w:cs="Arial"/>
          <w:sz w:val="24"/>
          <w:szCs w:val="24"/>
        </w:rPr>
        <w:t>XA: Peso del activo A en la cartera</w:t>
      </w:r>
    </w:p>
    <w:p w:rsidR="004A50DC" w:rsidRPr="009C274D" w:rsidRDefault="004A50DC" w:rsidP="000F40A0">
      <w:pPr>
        <w:pStyle w:val="Sinespaciado"/>
        <w:jc w:val="both"/>
        <w:rPr>
          <w:rFonts w:ascii="Arial" w:hAnsi="Arial" w:cs="Arial"/>
          <w:sz w:val="24"/>
          <w:szCs w:val="24"/>
        </w:rPr>
      </w:pPr>
      <w:r w:rsidRPr="009C274D">
        <w:rPr>
          <w:rFonts w:ascii="Arial" w:hAnsi="Arial" w:cs="Arial"/>
          <w:sz w:val="24"/>
          <w:szCs w:val="24"/>
        </w:rPr>
        <w:t>XB: Peso del activo B en la cartera</w:t>
      </w:r>
    </w:p>
    <w:p w:rsidR="004A50DC" w:rsidRPr="009C274D" w:rsidRDefault="004A50DC" w:rsidP="000F40A0">
      <w:pPr>
        <w:pStyle w:val="Sinespaciado"/>
        <w:jc w:val="both"/>
        <w:rPr>
          <w:rFonts w:ascii="Arial" w:hAnsi="Arial" w:cs="Arial"/>
          <w:sz w:val="24"/>
          <w:szCs w:val="24"/>
        </w:rPr>
      </w:pPr>
      <w:r w:rsidRPr="009C274D">
        <w:rPr>
          <w:rFonts w:ascii="Arial" w:hAnsi="Arial" w:cs="Arial"/>
          <w:sz w:val="24"/>
          <w:szCs w:val="24"/>
        </w:rPr>
        <w:t>EA: Rentabilidad esperada para el activo A</w:t>
      </w:r>
    </w:p>
    <w:p w:rsidR="004A50DC" w:rsidRPr="009C274D" w:rsidRDefault="004A50DC" w:rsidP="000F40A0">
      <w:pPr>
        <w:pStyle w:val="Sinespaciado"/>
        <w:jc w:val="both"/>
        <w:rPr>
          <w:rFonts w:ascii="Arial" w:hAnsi="Arial" w:cs="Arial"/>
          <w:sz w:val="24"/>
          <w:szCs w:val="24"/>
        </w:rPr>
      </w:pPr>
      <w:r w:rsidRPr="009C274D">
        <w:rPr>
          <w:rFonts w:ascii="Arial" w:hAnsi="Arial" w:cs="Arial"/>
          <w:sz w:val="24"/>
          <w:szCs w:val="24"/>
        </w:rPr>
        <w:t>EB: Rentabilidad esperada para el activo B</w:t>
      </w:r>
    </w:p>
    <w:p w:rsidR="004A50DC" w:rsidRPr="009C274D" w:rsidRDefault="004A50DC" w:rsidP="000F40A0">
      <w:pPr>
        <w:pStyle w:val="Sinespaciado"/>
        <w:jc w:val="both"/>
        <w:rPr>
          <w:rFonts w:ascii="Arial" w:hAnsi="Arial" w:cs="Arial"/>
          <w:sz w:val="24"/>
          <w:szCs w:val="24"/>
        </w:rPr>
      </w:pPr>
      <w:proofErr w:type="gramStart"/>
      <w:r w:rsidRPr="009C274D">
        <w:rPr>
          <w:rFonts w:ascii="Arial" w:hAnsi="Arial" w:cs="Arial"/>
          <w:sz w:val="24"/>
          <w:szCs w:val="24"/>
        </w:rPr>
        <w:t>σ</w:t>
      </w:r>
      <w:proofErr w:type="gramEnd"/>
      <w:r w:rsidRPr="009C274D">
        <w:rPr>
          <w:rFonts w:ascii="Arial" w:hAnsi="Arial" w:cs="Arial"/>
          <w:sz w:val="24"/>
          <w:szCs w:val="24"/>
        </w:rPr>
        <w:t xml:space="preserve"> </w:t>
      </w:r>
      <w:r w:rsidRPr="009C274D">
        <w:rPr>
          <w:rFonts w:ascii="Arial" w:hAnsi="Arial" w:cs="Arial"/>
          <w:sz w:val="24"/>
          <w:szCs w:val="24"/>
          <w:vertAlign w:val="superscript"/>
        </w:rPr>
        <w:t>2</w:t>
      </w:r>
      <w:r w:rsidRPr="009C274D">
        <w:rPr>
          <w:rFonts w:ascii="Arial" w:hAnsi="Arial" w:cs="Arial"/>
          <w:sz w:val="24"/>
          <w:szCs w:val="24"/>
        </w:rPr>
        <w:t xml:space="preserve"> (</w:t>
      </w:r>
      <w:proofErr w:type="spellStart"/>
      <w:r w:rsidRPr="009C274D">
        <w:rPr>
          <w:rFonts w:ascii="Arial" w:hAnsi="Arial" w:cs="Arial"/>
          <w:sz w:val="24"/>
          <w:szCs w:val="24"/>
        </w:rPr>
        <w:t>Rp</w:t>
      </w:r>
      <w:proofErr w:type="spellEnd"/>
      <w:r w:rsidRPr="009C274D">
        <w:rPr>
          <w:rFonts w:ascii="Arial" w:hAnsi="Arial" w:cs="Arial"/>
          <w:sz w:val="24"/>
          <w:szCs w:val="24"/>
        </w:rPr>
        <w:t>): Varianza de la cartera</w:t>
      </w:r>
    </w:p>
    <w:p w:rsidR="004A50DC" w:rsidRPr="009C274D" w:rsidRDefault="004A50DC" w:rsidP="000F40A0">
      <w:pPr>
        <w:pStyle w:val="Sinespaciado"/>
        <w:jc w:val="both"/>
        <w:rPr>
          <w:rFonts w:ascii="Arial" w:hAnsi="Arial" w:cs="Arial"/>
          <w:sz w:val="24"/>
          <w:szCs w:val="24"/>
        </w:rPr>
      </w:pPr>
      <w:proofErr w:type="gramStart"/>
      <w:r w:rsidRPr="009C274D">
        <w:rPr>
          <w:rFonts w:ascii="Arial" w:hAnsi="Arial" w:cs="Arial"/>
          <w:sz w:val="24"/>
          <w:szCs w:val="24"/>
        </w:rPr>
        <w:t>σ</w:t>
      </w:r>
      <w:proofErr w:type="gramEnd"/>
      <w:r w:rsidRPr="009C274D">
        <w:rPr>
          <w:rFonts w:ascii="Arial" w:hAnsi="Arial" w:cs="Arial"/>
          <w:sz w:val="24"/>
          <w:szCs w:val="24"/>
        </w:rPr>
        <w:t xml:space="preserve"> </w:t>
      </w:r>
      <w:r w:rsidRPr="009C274D">
        <w:rPr>
          <w:rFonts w:ascii="Arial" w:hAnsi="Arial" w:cs="Arial"/>
          <w:sz w:val="24"/>
          <w:szCs w:val="24"/>
          <w:vertAlign w:val="superscript"/>
        </w:rPr>
        <w:t>2</w:t>
      </w:r>
      <w:r w:rsidRPr="009C274D">
        <w:rPr>
          <w:rFonts w:ascii="Arial" w:hAnsi="Arial" w:cs="Arial"/>
          <w:sz w:val="24"/>
          <w:szCs w:val="24"/>
        </w:rPr>
        <w:t>A: Varianza del activo A</w:t>
      </w:r>
    </w:p>
    <w:p w:rsidR="004A50DC" w:rsidRPr="009C274D" w:rsidRDefault="004A50DC" w:rsidP="000F40A0">
      <w:pPr>
        <w:pStyle w:val="Sinespaciado"/>
        <w:jc w:val="both"/>
        <w:rPr>
          <w:rFonts w:ascii="Arial" w:hAnsi="Arial" w:cs="Arial"/>
          <w:sz w:val="24"/>
          <w:szCs w:val="24"/>
        </w:rPr>
      </w:pPr>
      <w:proofErr w:type="gramStart"/>
      <w:r w:rsidRPr="009C274D">
        <w:rPr>
          <w:rFonts w:ascii="Arial" w:hAnsi="Arial" w:cs="Arial"/>
          <w:sz w:val="24"/>
          <w:szCs w:val="24"/>
        </w:rPr>
        <w:t>σ</w:t>
      </w:r>
      <w:proofErr w:type="gramEnd"/>
      <w:r w:rsidRPr="009C274D">
        <w:rPr>
          <w:rFonts w:ascii="Arial" w:hAnsi="Arial" w:cs="Arial"/>
          <w:sz w:val="24"/>
          <w:szCs w:val="24"/>
        </w:rPr>
        <w:t xml:space="preserve"> </w:t>
      </w:r>
      <w:r w:rsidRPr="009C274D">
        <w:rPr>
          <w:rFonts w:ascii="Arial" w:hAnsi="Arial" w:cs="Arial"/>
          <w:sz w:val="24"/>
          <w:szCs w:val="24"/>
          <w:vertAlign w:val="superscript"/>
        </w:rPr>
        <w:t>2</w:t>
      </w:r>
      <w:r w:rsidRPr="009C274D">
        <w:rPr>
          <w:rFonts w:ascii="Arial" w:hAnsi="Arial" w:cs="Arial"/>
          <w:sz w:val="24"/>
          <w:szCs w:val="24"/>
        </w:rPr>
        <w:t>B: Varianza del activo B</w:t>
      </w:r>
    </w:p>
    <w:p w:rsidR="004A50DC" w:rsidRPr="009C274D" w:rsidRDefault="004A50DC" w:rsidP="000F40A0">
      <w:pPr>
        <w:jc w:val="both"/>
        <w:rPr>
          <w:rFonts w:ascii="Arial" w:hAnsi="Arial" w:cs="Arial"/>
          <w:sz w:val="24"/>
          <w:szCs w:val="24"/>
        </w:rPr>
      </w:pPr>
      <w:proofErr w:type="gramStart"/>
      <w:r w:rsidRPr="009C274D">
        <w:rPr>
          <w:rFonts w:ascii="Arial" w:hAnsi="Arial" w:cs="Arial"/>
          <w:sz w:val="24"/>
          <w:szCs w:val="24"/>
        </w:rPr>
        <w:t>σ</w:t>
      </w:r>
      <w:proofErr w:type="gramEnd"/>
      <w:r w:rsidRPr="009C274D">
        <w:rPr>
          <w:rFonts w:ascii="Arial" w:hAnsi="Arial" w:cs="Arial"/>
          <w:sz w:val="24"/>
          <w:szCs w:val="24"/>
        </w:rPr>
        <w:t xml:space="preserve"> A, B: Covarianza de los activos A y B</w:t>
      </w:r>
    </w:p>
    <w:p w:rsidR="004A50DC" w:rsidRPr="009C274D" w:rsidRDefault="004A50DC" w:rsidP="000F40A0">
      <w:pPr>
        <w:jc w:val="both"/>
        <w:rPr>
          <w:rFonts w:ascii="Arial" w:hAnsi="Arial" w:cs="Arial"/>
          <w:sz w:val="24"/>
          <w:szCs w:val="24"/>
        </w:rPr>
      </w:pPr>
      <w:r w:rsidRPr="009C274D">
        <w:rPr>
          <w:rFonts w:ascii="Arial" w:hAnsi="Arial" w:cs="Arial"/>
          <w:sz w:val="24"/>
          <w:szCs w:val="24"/>
        </w:rPr>
        <w:t>En este caso, la gran aportación del activo de inversión en proyectos de energías renovables vendría por el tercer sumando, el que hace referencia a la covarianza entre los dos tipos de activo, ya que la muy baja correlación entre la rentabilidad de las inversiones en renovables y las rentabilidades de los activos de los mercados financieros hacen que la covarianza, es decir, el tercer sumando pueda ser muy reducida o incluso negativa, y por tanto, el riesgo de la cartera pueda ser inferior a la suma individual de los riesgos de los activos. Esa es exactamente la definición de diversificación en el mundo de la gestión de carteras.</w:t>
      </w:r>
    </w:p>
    <w:p w:rsidR="004A50DC" w:rsidRPr="003B1167" w:rsidRDefault="004A50DC" w:rsidP="00167350">
      <w:pPr>
        <w:pStyle w:val="Prrafodelista"/>
        <w:numPr>
          <w:ilvl w:val="2"/>
          <w:numId w:val="32"/>
        </w:numPr>
        <w:jc w:val="both"/>
        <w:outlineLvl w:val="2"/>
        <w:rPr>
          <w:rFonts w:ascii="Arial" w:hAnsi="Arial" w:cs="Arial"/>
          <w:b/>
          <w:sz w:val="24"/>
          <w:szCs w:val="24"/>
        </w:rPr>
      </w:pPr>
      <w:r w:rsidRPr="003B1167">
        <w:rPr>
          <w:rFonts w:ascii="Arial" w:hAnsi="Arial" w:cs="Arial"/>
          <w:b/>
          <w:sz w:val="24"/>
          <w:szCs w:val="24"/>
        </w:rPr>
        <w:t xml:space="preserve"> </w:t>
      </w:r>
      <w:bookmarkStart w:id="28" w:name="_Toc442360263"/>
      <w:bookmarkStart w:id="29" w:name="_Toc442360781"/>
      <w:r w:rsidRPr="003B1167">
        <w:rPr>
          <w:rFonts w:ascii="Arial" w:hAnsi="Arial" w:cs="Arial"/>
          <w:b/>
          <w:sz w:val="24"/>
          <w:szCs w:val="24"/>
        </w:rPr>
        <w:t>Mecanismos de garantía de la rentabilidad de las inversiones en proyectos de energías renovables.</w:t>
      </w:r>
      <w:bookmarkEnd w:id="28"/>
      <w:bookmarkEnd w:id="29"/>
    </w:p>
    <w:p w:rsidR="004A50DC" w:rsidRPr="00F72BE3" w:rsidRDefault="004A50DC" w:rsidP="000F40A0">
      <w:pPr>
        <w:jc w:val="both"/>
        <w:rPr>
          <w:rFonts w:ascii="Arial" w:hAnsi="Arial" w:cs="Arial"/>
          <w:sz w:val="24"/>
          <w:szCs w:val="24"/>
        </w:rPr>
      </w:pPr>
      <w:r w:rsidRPr="00F72BE3">
        <w:rPr>
          <w:rFonts w:ascii="Arial" w:hAnsi="Arial" w:cs="Arial"/>
          <w:sz w:val="24"/>
          <w:szCs w:val="24"/>
        </w:rPr>
        <w:t xml:space="preserve">En muchos países, las tarifas son fijadas por una autoridad reguladora, que utiliza para su cálculo diversos factores (estructuras de capital, costes de los recursos, inversión necesaria, costes de operación, fiabilidad del sistema). </w:t>
      </w:r>
    </w:p>
    <w:p w:rsidR="004A50DC" w:rsidRPr="00F72BE3" w:rsidRDefault="004A50DC" w:rsidP="000F40A0">
      <w:pPr>
        <w:jc w:val="both"/>
        <w:rPr>
          <w:rFonts w:ascii="Arial" w:hAnsi="Arial" w:cs="Arial"/>
          <w:sz w:val="24"/>
          <w:szCs w:val="24"/>
        </w:rPr>
      </w:pPr>
      <w:r w:rsidRPr="00F72BE3">
        <w:rPr>
          <w:rFonts w:ascii="Arial" w:hAnsi="Arial" w:cs="Arial"/>
          <w:sz w:val="24"/>
          <w:szCs w:val="24"/>
        </w:rPr>
        <w:t>En los países en vía de desarrollo, las compañías eléctricas nacionales o regionales son operadas típicamente por el gobierno y las tarifas se fijan “política” o “socialmente”, lo que suele redundar  en pérdidas crónicas para el sistema.</w:t>
      </w:r>
      <w:sdt>
        <w:sdtPr>
          <w:rPr>
            <w:rFonts w:ascii="Arial" w:hAnsi="Arial" w:cs="Arial"/>
            <w:sz w:val="24"/>
            <w:szCs w:val="24"/>
          </w:rPr>
          <w:id w:val="1396396360"/>
          <w:citation/>
        </w:sdtPr>
        <w:sdtContent>
          <w:r w:rsidR="00F72BE3">
            <w:rPr>
              <w:rFonts w:ascii="Arial" w:hAnsi="Arial" w:cs="Arial"/>
              <w:sz w:val="24"/>
              <w:szCs w:val="24"/>
            </w:rPr>
            <w:fldChar w:fldCharType="begin"/>
          </w:r>
          <w:r w:rsidR="00F72BE3">
            <w:rPr>
              <w:rFonts w:ascii="Arial" w:hAnsi="Arial" w:cs="Arial"/>
              <w:sz w:val="24"/>
              <w:szCs w:val="24"/>
            </w:rPr>
            <w:instrText xml:space="preserve"> CITATION Mar15 \l 10250 </w:instrText>
          </w:r>
          <w:r w:rsidR="00F72BE3">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(Martin Hermitte, 2015)</w:t>
          </w:r>
          <w:r w:rsidR="00F72BE3">
            <w:rPr>
              <w:rFonts w:ascii="Arial" w:hAnsi="Arial" w:cs="Arial"/>
              <w:sz w:val="24"/>
              <w:szCs w:val="24"/>
            </w:rPr>
            <w:fldChar w:fldCharType="end"/>
          </w:r>
        </w:sdtContent>
      </w:sdt>
    </w:p>
    <w:p w:rsidR="004A50DC" w:rsidRPr="00F72BE3" w:rsidRDefault="004A50DC" w:rsidP="000F40A0">
      <w:pPr>
        <w:jc w:val="both"/>
        <w:rPr>
          <w:rFonts w:ascii="Arial" w:hAnsi="Arial" w:cs="Arial"/>
          <w:sz w:val="24"/>
          <w:szCs w:val="24"/>
        </w:rPr>
      </w:pPr>
      <w:r w:rsidRPr="00F72BE3">
        <w:rPr>
          <w:rFonts w:ascii="Arial" w:hAnsi="Arial" w:cs="Arial"/>
          <w:sz w:val="24"/>
          <w:szCs w:val="24"/>
        </w:rPr>
        <w:lastRenderedPageBreak/>
        <w:t>Por consiguiente, para promover la inversión en energías renovables es necesario dotar al sistema de una serie de instrumentos de apoyo y soporte adecuados que proporcionen un marco estable y seguro. En este sentido, los atributos que más valoran los inversores son la seguridad jurídica, la garantía económica y la estabilidad regulatoria.</w:t>
      </w:r>
      <w:r w:rsidR="00F72BE3" w:rsidRPr="00F72BE3">
        <w:rPr>
          <w:rFonts w:ascii="Arial" w:hAnsi="Arial" w:cs="Arial"/>
          <w:sz w:val="24"/>
          <w:szCs w:val="24"/>
        </w:rPr>
        <w:t xml:space="preserve"> </w:t>
      </w:r>
    </w:p>
    <w:p w:rsidR="004A50DC" w:rsidRPr="00F72BE3" w:rsidRDefault="004A50DC" w:rsidP="000F40A0">
      <w:pPr>
        <w:jc w:val="both"/>
        <w:rPr>
          <w:rFonts w:ascii="Arial" w:hAnsi="Arial" w:cs="Arial"/>
          <w:sz w:val="24"/>
          <w:szCs w:val="24"/>
        </w:rPr>
      </w:pPr>
      <w:r w:rsidRPr="00F72BE3">
        <w:rPr>
          <w:rFonts w:ascii="Arial" w:hAnsi="Arial" w:cs="Arial"/>
          <w:sz w:val="24"/>
          <w:szCs w:val="24"/>
        </w:rPr>
        <w:t>Uno de los principales retos reside, por tanto, en la determinación de un mecanismo estable y predecible de fijación de precios a medio y largo plazo, que permitan reducir el mayor riesgo asociado al coste de capital.</w:t>
      </w:r>
      <w:sdt>
        <w:sdtPr>
          <w:rPr>
            <w:rFonts w:ascii="Arial" w:hAnsi="Arial" w:cs="Arial"/>
            <w:sz w:val="24"/>
            <w:szCs w:val="24"/>
          </w:rPr>
          <w:id w:val="510033351"/>
          <w:citation/>
        </w:sdtPr>
        <w:sdtContent>
          <w:r w:rsidR="00F72BE3">
            <w:rPr>
              <w:rFonts w:ascii="Arial" w:hAnsi="Arial" w:cs="Arial"/>
              <w:sz w:val="24"/>
              <w:szCs w:val="24"/>
            </w:rPr>
            <w:fldChar w:fldCharType="begin"/>
          </w:r>
          <w:r w:rsidR="00F72BE3">
            <w:rPr>
              <w:rFonts w:ascii="Arial" w:hAnsi="Arial" w:cs="Arial"/>
              <w:sz w:val="24"/>
              <w:szCs w:val="24"/>
            </w:rPr>
            <w:instrText xml:space="preserve"> CITATION Pro15 \l 10250 </w:instrText>
          </w:r>
          <w:r w:rsidR="00F72BE3">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(Programa de las Naciones Unidas para el Medio Ambiente, 2015)</w:t>
          </w:r>
          <w:r w:rsidR="00F72BE3">
            <w:rPr>
              <w:rFonts w:ascii="Arial" w:hAnsi="Arial" w:cs="Arial"/>
              <w:sz w:val="24"/>
              <w:szCs w:val="24"/>
            </w:rPr>
            <w:fldChar w:fldCharType="end"/>
          </w:r>
        </w:sdtContent>
      </w:sdt>
    </w:p>
    <w:p w:rsidR="004A50DC" w:rsidRPr="00F72BE3" w:rsidRDefault="004A50DC" w:rsidP="000F40A0">
      <w:pPr>
        <w:jc w:val="both"/>
        <w:rPr>
          <w:rFonts w:ascii="Arial" w:hAnsi="Arial" w:cs="Arial"/>
          <w:sz w:val="24"/>
          <w:szCs w:val="24"/>
        </w:rPr>
      </w:pPr>
      <w:r w:rsidRPr="00F72BE3">
        <w:rPr>
          <w:rFonts w:ascii="Arial" w:hAnsi="Arial" w:cs="Arial"/>
          <w:sz w:val="24"/>
          <w:szCs w:val="24"/>
        </w:rPr>
        <w:t>A nivel mundial no existe una única metodología para la fijación de precios e incentivos, sino que existen diferentes formulaciones, asociadas a cada mercado, a cada sistema financiero y entorno regulatorio, entre las que destacan, por su efectividad, los sistemas de:</w:t>
      </w:r>
    </w:p>
    <w:p w:rsidR="004A50DC" w:rsidRPr="00F72BE3" w:rsidRDefault="004A50DC" w:rsidP="003B1167">
      <w:pPr>
        <w:pStyle w:val="Prrafodelista"/>
        <w:numPr>
          <w:ilvl w:val="0"/>
          <w:numId w:val="5"/>
        </w:numPr>
        <w:spacing w:after="160" w:line="259" w:lineRule="auto"/>
        <w:jc w:val="both"/>
        <w:rPr>
          <w:rFonts w:ascii="Arial" w:hAnsi="Arial" w:cs="Arial"/>
          <w:sz w:val="24"/>
          <w:szCs w:val="24"/>
        </w:rPr>
      </w:pPr>
      <w:r w:rsidRPr="00F72BE3">
        <w:rPr>
          <w:rFonts w:ascii="Arial" w:hAnsi="Arial" w:cs="Arial"/>
          <w:sz w:val="24"/>
          <w:szCs w:val="24"/>
        </w:rPr>
        <w:t xml:space="preserve">Sistema de fijación de tarifas reguladas y garantizadas por el Estado (sistema de </w:t>
      </w:r>
      <w:proofErr w:type="spellStart"/>
      <w:r w:rsidRPr="00F72BE3">
        <w:rPr>
          <w:rFonts w:ascii="Arial" w:hAnsi="Arial" w:cs="Arial"/>
          <w:sz w:val="24"/>
          <w:szCs w:val="24"/>
        </w:rPr>
        <w:t>feed</w:t>
      </w:r>
      <w:proofErr w:type="spellEnd"/>
      <w:r w:rsidRPr="00F72BE3">
        <w:rPr>
          <w:rFonts w:ascii="Arial" w:hAnsi="Arial" w:cs="Arial"/>
          <w:sz w:val="24"/>
          <w:szCs w:val="24"/>
        </w:rPr>
        <w:t xml:space="preserve">- in </w:t>
      </w:r>
      <w:proofErr w:type="spellStart"/>
      <w:r w:rsidRPr="00F72BE3">
        <w:rPr>
          <w:rFonts w:ascii="Arial" w:hAnsi="Arial" w:cs="Arial"/>
          <w:sz w:val="24"/>
          <w:szCs w:val="24"/>
        </w:rPr>
        <w:t>tariff</w:t>
      </w:r>
      <w:proofErr w:type="spellEnd"/>
      <w:r w:rsidRPr="00F72BE3">
        <w:rPr>
          <w:rFonts w:ascii="Arial" w:hAnsi="Arial" w:cs="Arial"/>
          <w:sz w:val="24"/>
          <w:szCs w:val="24"/>
        </w:rPr>
        <w:t>).</w:t>
      </w:r>
    </w:p>
    <w:p w:rsidR="004A50DC" w:rsidRPr="00F72BE3" w:rsidRDefault="004A50DC" w:rsidP="003B1167">
      <w:pPr>
        <w:pStyle w:val="Prrafodelista"/>
        <w:numPr>
          <w:ilvl w:val="0"/>
          <w:numId w:val="5"/>
        </w:numPr>
        <w:spacing w:after="160" w:line="259" w:lineRule="auto"/>
        <w:jc w:val="both"/>
        <w:rPr>
          <w:rFonts w:ascii="Arial" w:hAnsi="Arial" w:cs="Arial"/>
          <w:sz w:val="24"/>
          <w:szCs w:val="24"/>
        </w:rPr>
      </w:pPr>
      <w:r w:rsidRPr="00F72BE3">
        <w:rPr>
          <w:rFonts w:ascii="Arial" w:hAnsi="Arial" w:cs="Arial"/>
          <w:sz w:val="24"/>
          <w:szCs w:val="24"/>
        </w:rPr>
        <w:t>Sistemas apoyados en contratos de compraventa directa de la electricidad generada entre el productor y la compañía eléctrica (</w:t>
      </w:r>
      <w:proofErr w:type="spellStart"/>
      <w:r w:rsidRPr="00F72BE3">
        <w:rPr>
          <w:rFonts w:ascii="Arial" w:hAnsi="Arial" w:cs="Arial"/>
          <w:sz w:val="24"/>
          <w:szCs w:val="24"/>
        </w:rPr>
        <w:t>PPAs</w:t>
      </w:r>
      <w:proofErr w:type="spellEnd"/>
      <w:r w:rsidRPr="00F72BE3">
        <w:rPr>
          <w:rFonts w:ascii="Arial" w:hAnsi="Arial" w:cs="Arial"/>
          <w:sz w:val="24"/>
          <w:szCs w:val="24"/>
        </w:rPr>
        <w:t>) con algunos mecanismos adicionales de rentabilidad extraordinaria.</w:t>
      </w:r>
    </w:p>
    <w:p w:rsidR="004A50DC" w:rsidRPr="00F72BE3" w:rsidRDefault="004A50DC" w:rsidP="003B1167">
      <w:pPr>
        <w:pStyle w:val="Prrafodelista"/>
        <w:numPr>
          <w:ilvl w:val="0"/>
          <w:numId w:val="5"/>
        </w:numPr>
        <w:spacing w:after="160" w:line="259" w:lineRule="auto"/>
        <w:jc w:val="both"/>
        <w:rPr>
          <w:rFonts w:ascii="Arial" w:hAnsi="Arial" w:cs="Arial"/>
          <w:sz w:val="24"/>
          <w:szCs w:val="24"/>
        </w:rPr>
      </w:pPr>
      <w:r w:rsidRPr="00F72BE3">
        <w:rPr>
          <w:rFonts w:ascii="Arial" w:hAnsi="Arial" w:cs="Arial"/>
          <w:sz w:val="24"/>
          <w:szCs w:val="24"/>
        </w:rPr>
        <w:t>Sistemas apoyados exclusivamente por contratos de compraventa directa de la electricidad generada entre el productor y la compañía eléctrica (</w:t>
      </w:r>
      <w:proofErr w:type="spellStart"/>
      <w:r w:rsidRPr="00F72BE3">
        <w:rPr>
          <w:rFonts w:ascii="Arial" w:hAnsi="Arial" w:cs="Arial"/>
          <w:sz w:val="24"/>
          <w:szCs w:val="24"/>
        </w:rPr>
        <w:t>PPAs</w:t>
      </w:r>
      <w:proofErr w:type="spellEnd"/>
      <w:r w:rsidRPr="00F72BE3">
        <w:rPr>
          <w:rFonts w:ascii="Arial" w:hAnsi="Arial" w:cs="Arial"/>
          <w:sz w:val="24"/>
          <w:szCs w:val="24"/>
        </w:rPr>
        <w:t>).</w:t>
      </w:r>
    </w:p>
    <w:p w:rsidR="004A50DC" w:rsidRPr="00F72BE3" w:rsidRDefault="004A50DC" w:rsidP="000F40A0">
      <w:pPr>
        <w:jc w:val="both"/>
        <w:rPr>
          <w:rFonts w:ascii="Arial" w:hAnsi="Arial" w:cs="Arial"/>
          <w:sz w:val="24"/>
          <w:szCs w:val="24"/>
        </w:rPr>
      </w:pPr>
      <w:r w:rsidRPr="00F72BE3">
        <w:rPr>
          <w:rFonts w:ascii="Arial" w:hAnsi="Arial" w:cs="Arial"/>
          <w:sz w:val="24"/>
          <w:szCs w:val="24"/>
        </w:rPr>
        <w:t xml:space="preserve">Estos tres sistemas </w:t>
      </w:r>
      <w:r w:rsidR="00B71FD4">
        <w:rPr>
          <w:rFonts w:ascii="Arial" w:hAnsi="Arial" w:cs="Arial"/>
          <w:sz w:val="24"/>
          <w:szCs w:val="24"/>
        </w:rPr>
        <w:t xml:space="preserve"> según </w:t>
      </w:r>
      <w:sdt>
        <w:sdtPr>
          <w:rPr>
            <w:rFonts w:ascii="Arial" w:hAnsi="Arial" w:cs="Arial"/>
            <w:sz w:val="24"/>
            <w:szCs w:val="24"/>
          </w:rPr>
          <w:id w:val="670770652"/>
          <w:citation/>
        </w:sdtPr>
        <w:sdtContent>
          <w:r w:rsidR="00B71FD4">
            <w:rPr>
              <w:rFonts w:ascii="Arial" w:hAnsi="Arial" w:cs="Arial"/>
              <w:sz w:val="24"/>
              <w:szCs w:val="24"/>
            </w:rPr>
            <w:fldChar w:fldCharType="begin"/>
          </w:r>
          <w:r w:rsidR="00B71FD4">
            <w:rPr>
              <w:rFonts w:ascii="Arial" w:hAnsi="Arial" w:cs="Arial"/>
              <w:sz w:val="24"/>
              <w:szCs w:val="24"/>
            </w:rPr>
            <w:instrText xml:space="preserve"> CITATION Mor10 \l 10250 </w:instrText>
          </w:r>
          <w:r w:rsidR="00B71FD4">
            <w:rPr>
              <w:rFonts w:ascii="Arial" w:hAnsi="Arial" w:cs="Arial"/>
              <w:sz w:val="24"/>
              <w:szCs w:val="24"/>
            </w:rPr>
            <w:fldChar w:fldCharType="separate"/>
          </w:r>
          <w:r w:rsidR="002A6FF5" w:rsidRPr="002A6FF5">
            <w:rPr>
              <w:rFonts w:ascii="Arial" w:hAnsi="Arial" w:cs="Arial"/>
              <w:noProof/>
              <w:sz w:val="24"/>
              <w:szCs w:val="24"/>
            </w:rPr>
            <w:t>(Morales J. I., 2010)</w:t>
          </w:r>
          <w:r w:rsidR="00B71FD4">
            <w:rPr>
              <w:rFonts w:ascii="Arial" w:hAnsi="Arial" w:cs="Arial"/>
              <w:sz w:val="24"/>
              <w:szCs w:val="24"/>
            </w:rPr>
            <w:fldChar w:fldCharType="end"/>
          </w:r>
        </w:sdtContent>
      </w:sdt>
      <w:r w:rsidR="00B71FD4">
        <w:rPr>
          <w:rFonts w:ascii="Arial" w:hAnsi="Arial" w:cs="Arial"/>
          <w:sz w:val="24"/>
          <w:szCs w:val="24"/>
        </w:rPr>
        <w:t xml:space="preserve"> </w:t>
      </w:r>
      <w:r w:rsidRPr="00F72BE3">
        <w:rPr>
          <w:rFonts w:ascii="Arial" w:hAnsi="Arial" w:cs="Arial"/>
          <w:sz w:val="24"/>
          <w:szCs w:val="24"/>
        </w:rPr>
        <w:t>son los mecanismos más extendidos en el mundo para la remuneración de la actividad de generación eléctrica renovable, y pueden concretarse en distintos mecanismos que detallamos a continuación:</w:t>
      </w:r>
    </w:p>
    <w:p w:rsidR="004A50DC" w:rsidRPr="00D51FA0" w:rsidRDefault="004A50DC" w:rsidP="00167350">
      <w:pPr>
        <w:pStyle w:val="Prrafodelista"/>
        <w:numPr>
          <w:ilvl w:val="2"/>
          <w:numId w:val="32"/>
        </w:numPr>
        <w:jc w:val="both"/>
        <w:outlineLvl w:val="2"/>
        <w:rPr>
          <w:rFonts w:ascii="Arial" w:hAnsi="Arial" w:cs="Arial"/>
          <w:b/>
          <w:sz w:val="24"/>
          <w:szCs w:val="24"/>
        </w:rPr>
      </w:pPr>
      <w:r w:rsidRPr="00D51FA0">
        <w:rPr>
          <w:rFonts w:ascii="Arial" w:hAnsi="Arial" w:cs="Arial"/>
          <w:b/>
          <w:sz w:val="24"/>
          <w:szCs w:val="24"/>
        </w:rPr>
        <w:t xml:space="preserve">  </w:t>
      </w:r>
      <w:bookmarkStart w:id="30" w:name="_Toc442360264"/>
      <w:bookmarkStart w:id="31" w:name="_Toc442360782"/>
      <w:r w:rsidRPr="00D51FA0">
        <w:rPr>
          <w:rFonts w:ascii="Arial" w:hAnsi="Arial" w:cs="Arial"/>
          <w:b/>
          <w:sz w:val="24"/>
          <w:szCs w:val="24"/>
        </w:rPr>
        <w:t>Mecanismos de fomento</w:t>
      </w:r>
      <w:bookmarkEnd w:id="30"/>
      <w:bookmarkEnd w:id="31"/>
    </w:p>
    <w:p w:rsidR="004A50DC" w:rsidRPr="00F72BE3" w:rsidRDefault="004A50DC" w:rsidP="003B1167">
      <w:pPr>
        <w:pStyle w:val="Prrafodelista"/>
        <w:numPr>
          <w:ilvl w:val="0"/>
          <w:numId w:val="6"/>
        </w:numPr>
        <w:spacing w:after="160" w:line="259" w:lineRule="auto"/>
        <w:jc w:val="both"/>
        <w:rPr>
          <w:rFonts w:ascii="Arial" w:hAnsi="Arial" w:cs="Arial"/>
          <w:sz w:val="24"/>
          <w:szCs w:val="24"/>
          <w:u w:val="single"/>
        </w:rPr>
      </w:pPr>
      <w:r w:rsidRPr="00B71FD4">
        <w:rPr>
          <w:rFonts w:ascii="Arial" w:hAnsi="Arial" w:cs="Arial"/>
          <w:b/>
          <w:sz w:val="24"/>
          <w:szCs w:val="24"/>
          <w:u w:val="single"/>
        </w:rPr>
        <w:t>Regulaciones que obligan a un mínimo de generación renovable a nivel sistema eléctrico:</w:t>
      </w:r>
      <w:r w:rsidRPr="00F72BE3">
        <w:rPr>
          <w:rFonts w:ascii="Arial" w:hAnsi="Arial" w:cs="Arial"/>
          <w:sz w:val="24"/>
          <w:szCs w:val="24"/>
          <w:u w:val="single"/>
        </w:rPr>
        <w:t xml:space="preserve"> </w:t>
      </w:r>
      <w:r w:rsidRPr="00F72BE3">
        <w:rPr>
          <w:rFonts w:ascii="Arial" w:hAnsi="Arial" w:cs="Arial"/>
          <w:sz w:val="24"/>
          <w:szCs w:val="24"/>
        </w:rPr>
        <w:t>Este es un mecanismo desarrollado en EEUU a través de los “Portafolio Estándar de Energías Renovables”. A través de este mecanismo las compañías eléctricas se comprometen a generar un porcentaje mínimo de electricidad con energías renovables, repartiendo el coste entre todos los consumidores de electricidad.</w:t>
      </w:r>
      <w:r w:rsidR="00F86936">
        <w:rPr>
          <w:rFonts w:ascii="Arial" w:hAnsi="Arial" w:cs="Arial"/>
          <w:sz w:val="24"/>
          <w:szCs w:val="24"/>
        </w:rPr>
        <w:t xml:space="preserve"> </w:t>
      </w:r>
      <w:sdt>
        <w:sdtPr>
          <w:rPr>
            <w:rFonts w:ascii="Arial" w:hAnsi="Arial" w:cs="Arial"/>
            <w:sz w:val="24"/>
            <w:szCs w:val="24"/>
          </w:rPr>
          <w:id w:val="496006225"/>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Uni15 \l 10250 </w:instrText>
          </w:r>
          <w:r w:rsidR="00F86936">
            <w:rPr>
              <w:rFonts w:ascii="Arial" w:hAnsi="Arial" w:cs="Arial"/>
              <w:sz w:val="24"/>
              <w:szCs w:val="24"/>
            </w:rPr>
            <w:fldChar w:fldCharType="separate"/>
          </w:r>
          <w:r w:rsidR="002A6FF5" w:rsidRPr="002A6FF5">
            <w:rPr>
              <w:rFonts w:ascii="Arial" w:hAnsi="Arial" w:cs="Arial"/>
              <w:noProof/>
              <w:sz w:val="24"/>
              <w:szCs w:val="24"/>
            </w:rPr>
            <w:t>(Unidad de Planeación Minero Energética, 2015)</w:t>
          </w:r>
          <w:r w:rsidR="00F86936">
            <w:rPr>
              <w:rFonts w:ascii="Arial" w:hAnsi="Arial" w:cs="Arial"/>
              <w:sz w:val="24"/>
              <w:szCs w:val="24"/>
            </w:rPr>
            <w:fldChar w:fldCharType="end"/>
          </w:r>
        </w:sdtContent>
      </w:sdt>
    </w:p>
    <w:p w:rsidR="004A50DC" w:rsidRPr="00F72BE3" w:rsidRDefault="004A50DC" w:rsidP="003B1167">
      <w:pPr>
        <w:pStyle w:val="Prrafodelista"/>
        <w:numPr>
          <w:ilvl w:val="0"/>
          <w:numId w:val="6"/>
        </w:numPr>
        <w:spacing w:after="160" w:line="259" w:lineRule="auto"/>
        <w:jc w:val="both"/>
        <w:rPr>
          <w:rFonts w:ascii="Arial" w:hAnsi="Arial" w:cs="Arial"/>
          <w:sz w:val="24"/>
          <w:szCs w:val="24"/>
          <w:u w:val="single"/>
        </w:rPr>
      </w:pPr>
      <w:r w:rsidRPr="00F86936">
        <w:rPr>
          <w:rFonts w:ascii="Arial" w:hAnsi="Arial" w:cs="Arial"/>
          <w:b/>
          <w:sz w:val="24"/>
          <w:szCs w:val="24"/>
          <w:u w:val="single"/>
        </w:rPr>
        <w:t>Fijación de límites o  “techos” en las emisiones de CO</w:t>
      </w:r>
      <w:r w:rsidRPr="00F86936">
        <w:rPr>
          <w:rFonts w:ascii="Arial" w:hAnsi="Arial" w:cs="Arial"/>
          <w:b/>
          <w:sz w:val="24"/>
          <w:szCs w:val="24"/>
          <w:u w:val="single"/>
          <w:vertAlign w:val="subscript"/>
        </w:rPr>
        <w:t>2</w:t>
      </w:r>
      <w:r w:rsidRPr="00F86936">
        <w:rPr>
          <w:rFonts w:ascii="Arial" w:hAnsi="Arial" w:cs="Arial"/>
          <w:b/>
          <w:sz w:val="24"/>
          <w:szCs w:val="24"/>
          <w:u w:val="single"/>
        </w:rPr>
        <w:t xml:space="preserve"> del sector eléctrico: </w:t>
      </w:r>
      <w:r w:rsidRPr="00F72BE3">
        <w:rPr>
          <w:rFonts w:ascii="Arial" w:hAnsi="Arial" w:cs="Arial"/>
          <w:sz w:val="24"/>
          <w:szCs w:val="24"/>
        </w:rPr>
        <w:t>Se trata de establecer límites de emisiones de CO</w:t>
      </w:r>
      <w:r w:rsidRPr="00F72BE3">
        <w:rPr>
          <w:rFonts w:ascii="Arial" w:hAnsi="Arial" w:cs="Arial"/>
          <w:sz w:val="24"/>
          <w:szCs w:val="24"/>
          <w:vertAlign w:val="subscript"/>
        </w:rPr>
        <w:t>2</w:t>
      </w:r>
      <w:r w:rsidRPr="00F72BE3">
        <w:rPr>
          <w:rFonts w:ascii="Arial" w:hAnsi="Arial" w:cs="Arial"/>
          <w:sz w:val="24"/>
          <w:szCs w:val="24"/>
        </w:rPr>
        <w:t xml:space="preserve"> y otros gases de efecto invernadero en la generación eléctrica. Entre sus ventajas destaca el hecho de que permite incorporar la protección ambiental en los planes de inversión futuros.</w:t>
      </w:r>
      <w:sdt>
        <w:sdtPr>
          <w:rPr>
            <w:rFonts w:ascii="Arial" w:hAnsi="Arial" w:cs="Arial"/>
            <w:sz w:val="24"/>
            <w:szCs w:val="24"/>
          </w:rPr>
          <w:id w:val="1509408785"/>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Uni15 \l 10250 </w:instrText>
          </w:r>
          <w:r w:rsidR="00F86936">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(Unidad de Planeación Minero Energética, 2015)</w:t>
          </w:r>
          <w:r w:rsidR="00F86936">
            <w:rPr>
              <w:rFonts w:ascii="Arial" w:hAnsi="Arial" w:cs="Arial"/>
              <w:sz w:val="24"/>
              <w:szCs w:val="24"/>
            </w:rPr>
            <w:fldChar w:fldCharType="end"/>
          </w:r>
        </w:sdtContent>
      </w:sdt>
    </w:p>
    <w:p w:rsidR="004A50DC" w:rsidRPr="0064296B" w:rsidRDefault="004A50DC" w:rsidP="003B1167">
      <w:pPr>
        <w:pStyle w:val="Prrafodelista"/>
        <w:numPr>
          <w:ilvl w:val="0"/>
          <w:numId w:val="6"/>
        </w:numPr>
        <w:spacing w:after="160" w:line="259" w:lineRule="auto"/>
        <w:jc w:val="both"/>
        <w:rPr>
          <w:rFonts w:ascii="Arial" w:hAnsi="Arial" w:cs="Arial"/>
          <w:sz w:val="24"/>
          <w:szCs w:val="24"/>
          <w:u w:val="single"/>
        </w:rPr>
      </w:pPr>
      <w:r w:rsidRPr="00F86936">
        <w:rPr>
          <w:rFonts w:ascii="Arial" w:hAnsi="Arial" w:cs="Arial"/>
          <w:b/>
          <w:sz w:val="24"/>
          <w:szCs w:val="24"/>
          <w:u w:val="single"/>
        </w:rPr>
        <w:t>Privilegios en los procedimientos de interconexión con el sistema de transporte:</w:t>
      </w:r>
      <w:r w:rsidRPr="00F72BE3">
        <w:rPr>
          <w:rFonts w:ascii="Arial" w:hAnsi="Arial" w:cs="Arial"/>
          <w:sz w:val="24"/>
          <w:szCs w:val="24"/>
          <w:u w:val="single"/>
        </w:rPr>
        <w:t xml:space="preserve"> </w:t>
      </w:r>
      <w:r w:rsidRPr="00F72BE3">
        <w:rPr>
          <w:rFonts w:ascii="Arial" w:hAnsi="Arial" w:cs="Arial"/>
          <w:sz w:val="24"/>
          <w:szCs w:val="24"/>
        </w:rPr>
        <w:t xml:space="preserve">Se pueden utilizar mecanismos por los que los generadores de </w:t>
      </w:r>
      <w:r w:rsidRPr="00F72BE3">
        <w:rPr>
          <w:rFonts w:ascii="Arial" w:hAnsi="Arial" w:cs="Arial"/>
          <w:sz w:val="24"/>
          <w:szCs w:val="24"/>
        </w:rPr>
        <w:lastRenderedPageBreak/>
        <w:t>energía eléctrica con generación renovable tienen mayores garantías o garantías totales de acceso a la red.</w:t>
      </w:r>
      <w:sdt>
        <w:sdtPr>
          <w:rPr>
            <w:rFonts w:ascii="Arial" w:hAnsi="Arial" w:cs="Arial"/>
            <w:sz w:val="24"/>
            <w:szCs w:val="24"/>
          </w:rPr>
          <w:id w:val="-726371695"/>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Uni15 \l 10250 </w:instrText>
          </w:r>
          <w:r w:rsidR="00F86936">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(Unidad de Planeación Minero Energética, 2015)</w:t>
          </w:r>
          <w:r w:rsidR="00F86936">
            <w:rPr>
              <w:rFonts w:ascii="Arial" w:hAnsi="Arial" w:cs="Arial"/>
              <w:sz w:val="24"/>
              <w:szCs w:val="24"/>
            </w:rPr>
            <w:fldChar w:fldCharType="end"/>
          </w:r>
        </w:sdtContent>
      </w:sdt>
    </w:p>
    <w:p w:rsidR="00CF753F" w:rsidRPr="0064296B" w:rsidRDefault="00CF753F" w:rsidP="000F40A0">
      <w:pPr>
        <w:spacing w:after="160" w:line="259" w:lineRule="auto"/>
        <w:jc w:val="both"/>
        <w:rPr>
          <w:rFonts w:ascii="Arial" w:hAnsi="Arial" w:cs="Arial"/>
          <w:sz w:val="24"/>
          <w:szCs w:val="24"/>
          <w:u w:val="single"/>
        </w:rPr>
      </w:pPr>
    </w:p>
    <w:p w:rsidR="004A50DC" w:rsidRPr="00F86936" w:rsidRDefault="004A50DC" w:rsidP="000F40A0">
      <w:pPr>
        <w:jc w:val="both"/>
        <w:rPr>
          <w:rFonts w:ascii="Arial" w:hAnsi="Arial" w:cs="Arial"/>
          <w:sz w:val="24"/>
          <w:szCs w:val="24"/>
          <w:u w:val="single"/>
        </w:rPr>
      </w:pPr>
      <w:r w:rsidRPr="00F72BE3">
        <w:rPr>
          <w:rFonts w:ascii="Arial" w:hAnsi="Arial" w:cs="Arial"/>
          <w:b/>
          <w:sz w:val="24"/>
          <w:szCs w:val="24"/>
        </w:rPr>
        <w:t xml:space="preserve"> </w:t>
      </w:r>
      <w:r w:rsidRPr="00F86936">
        <w:rPr>
          <w:rFonts w:ascii="Arial" w:hAnsi="Arial" w:cs="Arial"/>
          <w:b/>
          <w:sz w:val="24"/>
          <w:szCs w:val="24"/>
        </w:rPr>
        <w:t>Mecanismos para la financiación inicial de los proyectos</w:t>
      </w:r>
    </w:p>
    <w:p w:rsidR="004A50DC" w:rsidRPr="00F86936" w:rsidRDefault="004A50DC" w:rsidP="003B1167">
      <w:pPr>
        <w:pStyle w:val="Prrafodelista"/>
        <w:numPr>
          <w:ilvl w:val="0"/>
          <w:numId w:val="7"/>
        </w:numPr>
        <w:spacing w:after="160" w:line="259" w:lineRule="auto"/>
        <w:jc w:val="both"/>
        <w:rPr>
          <w:rFonts w:ascii="Arial" w:hAnsi="Arial" w:cs="Arial"/>
          <w:sz w:val="24"/>
          <w:szCs w:val="24"/>
        </w:rPr>
      </w:pPr>
      <w:r w:rsidRPr="00F86936">
        <w:rPr>
          <w:rFonts w:ascii="Arial" w:hAnsi="Arial" w:cs="Arial"/>
          <w:b/>
          <w:sz w:val="24"/>
          <w:szCs w:val="24"/>
          <w:u w:val="single"/>
        </w:rPr>
        <w:t>Creación de Fondos de Inversión especializados en Energías Renovables de naturaleza pública</w:t>
      </w:r>
      <w:r w:rsidRPr="00F86936">
        <w:rPr>
          <w:rFonts w:ascii="Arial" w:hAnsi="Arial" w:cs="Arial"/>
          <w:sz w:val="24"/>
          <w:szCs w:val="24"/>
          <w:u w:val="single"/>
        </w:rPr>
        <w:t>:</w:t>
      </w:r>
      <w:r w:rsidRPr="00F86936">
        <w:rPr>
          <w:rFonts w:ascii="Arial" w:hAnsi="Arial" w:cs="Arial"/>
          <w:sz w:val="24"/>
          <w:szCs w:val="24"/>
        </w:rPr>
        <w:t xml:space="preserve"> Normalmente, es una entidad gestora la que maneja los fondos y toma de decisiones con base no sólo en criterios económicos, sino también empleando criterios estratégicos, políticos o sociales.</w:t>
      </w:r>
      <w:sdt>
        <w:sdtPr>
          <w:rPr>
            <w:rFonts w:ascii="Arial" w:hAnsi="Arial" w:cs="Arial"/>
            <w:sz w:val="24"/>
            <w:szCs w:val="24"/>
          </w:rPr>
          <w:id w:val="-367225491"/>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Ban11 \l 10250 </w:instrText>
          </w:r>
          <w:r w:rsidR="00F86936">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(Banco Interamericano de Desarrollo, 2011)</w:t>
          </w:r>
          <w:r w:rsidR="00F86936">
            <w:rPr>
              <w:rFonts w:ascii="Arial" w:hAnsi="Arial" w:cs="Arial"/>
              <w:sz w:val="24"/>
              <w:szCs w:val="24"/>
            </w:rPr>
            <w:fldChar w:fldCharType="end"/>
          </w:r>
        </w:sdtContent>
      </w:sdt>
    </w:p>
    <w:p w:rsidR="004A50DC" w:rsidRPr="00F86936" w:rsidRDefault="004A50DC" w:rsidP="003B1167">
      <w:pPr>
        <w:pStyle w:val="Prrafodelista"/>
        <w:numPr>
          <w:ilvl w:val="0"/>
          <w:numId w:val="7"/>
        </w:numPr>
        <w:spacing w:after="160" w:line="259" w:lineRule="auto"/>
        <w:jc w:val="both"/>
        <w:rPr>
          <w:rFonts w:ascii="Arial" w:hAnsi="Arial" w:cs="Arial"/>
          <w:sz w:val="24"/>
          <w:szCs w:val="24"/>
        </w:rPr>
      </w:pPr>
      <w:r w:rsidRPr="00F86936">
        <w:rPr>
          <w:rFonts w:ascii="Arial" w:hAnsi="Arial" w:cs="Arial"/>
          <w:b/>
          <w:sz w:val="24"/>
          <w:szCs w:val="24"/>
          <w:u w:val="single"/>
        </w:rPr>
        <w:t>Implantación de un sistema de incentivos directos a la inversión:</w:t>
      </w:r>
      <w:r w:rsidRPr="00F86936">
        <w:rPr>
          <w:rFonts w:ascii="Arial" w:hAnsi="Arial" w:cs="Arial"/>
          <w:sz w:val="24"/>
          <w:szCs w:val="24"/>
        </w:rPr>
        <w:t xml:space="preserve"> son estímulos económicos ligados al desarrollo de proyectos de energía renovables, este es el caso por ejemplo de los créditos fiscales vinculados a la inversión.</w:t>
      </w:r>
      <w:sdt>
        <w:sdtPr>
          <w:rPr>
            <w:rFonts w:ascii="Arial" w:hAnsi="Arial" w:cs="Arial"/>
            <w:sz w:val="24"/>
            <w:szCs w:val="24"/>
          </w:rPr>
          <w:id w:val="-568805142"/>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Ban11 \l 10250 </w:instrText>
          </w:r>
          <w:r w:rsidR="00F86936">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(Banco Interamericano de Desarrollo, 2011)</w:t>
          </w:r>
          <w:r w:rsidR="00F86936">
            <w:rPr>
              <w:rFonts w:ascii="Arial" w:hAnsi="Arial" w:cs="Arial"/>
              <w:sz w:val="24"/>
              <w:szCs w:val="24"/>
            </w:rPr>
            <w:fldChar w:fldCharType="end"/>
          </w:r>
        </w:sdtContent>
      </w:sdt>
    </w:p>
    <w:p w:rsidR="004A50DC" w:rsidRPr="00F86936" w:rsidRDefault="004A50DC" w:rsidP="000F40A0">
      <w:pPr>
        <w:spacing w:after="160" w:line="259" w:lineRule="auto"/>
        <w:jc w:val="both"/>
        <w:rPr>
          <w:rFonts w:ascii="Arial" w:hAnsi="Arial" w:cs="Arial"/>
          <w:sz w:val="24"/>
          <w:szCs w:val="24"/>
        </w:rPr>
      </w:pPr>
    </w:p>
    <w:p w:rsidR="004A50DC" w:rsidRPr="00F86936" w:rsidRDefault="004A50DC" w:rsidP="000F40A0">
      <w:pPr>
        <w:jc w:val="both"/>
        <w:rPr>
          <w:rFonts w:ascii="Arial" w:hAnsi="Arial" w:cs="Arial"/>
          <w:b/>
          <w:sz w:val="24"/>
          <w:szCs w:val="24"/>
        </w:rPr>
      </w:pPr>
      <w:r w:rsidRPr="00F86936">
        <w:rPr>
          <w:rFonts w:ascii="Arial" w:hAnsi="Arial" w:cs="Arial"/>
          <w:b/>
          <w:sz w:val="24"/>
          <w:szCs w:val="24"/>
        </w:rPr>
        <w:t>Mecanismos para mejorar la rentabilidad e incrementar la atracción hacia los proyectos</w:t>
      </w:r>
    </w:p>
    <w:p w:rsidR="004A50DC" w:rsidRPr="00F86936" w:rsidRDefault="004A50DC" w:rsidP="003B1167">
      <w:pPr>
        <w:pStyle w:val="Prrafodelista"/>
        <w:numPr>
          <w:ilvl w:val="0"/>
          <w:numId w:val="8"/>
        </w:numPr>
        <w:spacing w:after="160" w:line="259" w:lineRule="auto"/>
        <w:jc w:val="both"/>
        <w:rPr>
          <w:rFonts w:ascii="Arial" w:hAnsi="Arial" w:cs="Arial"/>
          <w:sz w:val="24"/>
          <w:szCs w:val="24"/>
        </w:rPr>
      </w:pPr>
      <w:r w:rsidRPr="002256B7">
        <w:rPr>
          <w:rFonts w:ascii="Arial" w:hAnsi="Arial" w:cs="Arial"/>
          <w:b/>
          <w:sz w:val="24"/>
          <w:szCs w:val="24"/>
          <w:u w:val="single"/>
        </w:rPr>
        <w:t>Primas económicas a la energía renovable</w:t>
      </w:r>
      <w:r w:rsidRPr="00F86936">
        <w:rPr>
          <w:rFonts w:ascii="Arial" w:hAnsi="Arial" w:cs="Arial"/>
          <w:sz w:val="24"/>
          <w:szCs w:val="24"/>
          <w:u w:val="single"/>
        </w:rPr>
        <w:t>:</w:t>
      </w:r>
      <w:r w:rsidRPr="00F86936">
        <w:rPr>
          <w:rFonts w:ascii="Arial" w:hAnsi="Arial" w:cs="Arial"/>
          <w:sz w:val="24"/>
          <w:szCs w:val="24"/>
        </w:rPr>
        <w:t xml:space="preserve"> El despachador de energía puede otorgar un estímulo económico al productor, gracias al establecimiento de una prima económica por cada kWh producido con energía renovable por proyecto, durante períodos definido de tiempo en función de la tecnología y recurso de energía primaria disponible.</w:t>
      </w:r>
      <w:sdt>
        <w:sdtPr>
          <w:rPr>
            <w:rFonts w:ascii="Arial" w:hAnsi="Arial" w:cs="Arial"/>
            <w:sz w:val="24"/>
            <w:szCs w:val="24"/>
          </w:rPr>
          <w:id w:val="609935745"/>
          <w:citation/>
        </w:sdtPr>
        <w:sdtContent>
          <w:r w:rsidR="00F86936">
            <w:rPr>
              <w:rFonts w:ascii="Arial" w:hAnsi="Arial" w:cs="Arial"/>
              <w:sz w:val="24"/>
              <w:szCs w:val="24"/>
            </w:rPr>
            <w:fldChar w:fldCharType="begin"/>
          </w:r>
          <w:r w:rsidR="00F86936">
            <w:rPr>
              <w:rFonts w:ascii="Arial" w:hAnsi="Arial" w:cs="Arial"/>
              <w:sz w:val="24"/>
              <w:szCs w:val="24"/>
            </w:rPr>
            <w:instrText xml:space="preserve"> CITATION Ins11 \l 10250 </w:instrText>
          </w:r>
          <w:r w:rsidR="00F86936">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F86936">
            <w:rPr>
              <w:rFonts w:ascii="Arial" w:hAnsi="Arial" w:cs="Arial"/>
              <w:sz w:val="24"/>
              <w:szCs w:val="24"/>
            </w:rPr>
            <w:fldChar w:fldCharType="end"/>
          </w:r>
        </w:sdtContent>
      </w:sdt>
    </w:p>
    <w:p w:rsidR="004A50DC" w:rsidRPr="00F86936" w:rsidRDefault="004A50DC" w:rsidP="003B1167">
      <w:pPr>
        <w:pStyle w:val="Prrafodelista"/>
        <w:numPr>
          <w:ilvl w:val="0"/>
          <w:numId w:val="8"/>
        </w:numPr>
        <w:spacing w:after="160" w:line="259" w:lineRule="auto"/>
        <w:jc w:val="both"/>
        <w:rPr>
          <w:rFonts w:ascii="Arial" w:hAnsi="Arial" w:cs="Arial"/>
          <w:sz w:val="24"/>
          <w:szCs w:val="24"/>
        </w:rPr>
      </w:pPr>
      <w:r w:rsidRPr="002256B7">
        <w:rPr>
          <w:rFonts w:ascii="Arial" w:hAnsi="Arial" w:cs="Arial"/>
          <w:b/>
          <w:sz w:val="24"/>
          <w:szCs w:val="24"/>
          <w:u w:val="single"/>
        </w:rPr>
        <w:t>“Tarifas o precios verdes”:</w:t>
      </w:r>
      <w:r w:rsidRPr="00F86936">
        <w:rPr>
          <w:rFonts w:ascii="Arial" w:hAnsi="Arial" w:cs="Arial"/>
          <w:sz w:val="24"/>
          <w:szCs w:val="24"/>
        </w:rPr>
        <w:t xml:space="preserve"> se basa en el pago de un sobreprecio por la electricidad producida con energías renovables. Entre sus beneficios destacan:</w:t>
      </w:r>
    </w:p>
    <w:p w:rsidR="004A50DC" w:rsidRPr="00F86936" w:rsidRDefault="004A50DC" w:rsidP="003B1167">
      <w:pPr>
        <w:pStyle w:val="Prrafodelista"/>
        <w:numPr>
          <w:ilvl w:val="0"/>
          <w:numId w:val="9"/>
        </w:numPr>
        <w:spacing w:after="160" w:line="259" w:lineRule="auto"/>
        <w:jc w:val="both"/>
        <w:rPr>
          <w:rFonts w:ascii="Arial" w:hAnsi="Arial" w:cs="Arial"/>
          <w:sz w:val="24"/>
          <w:szCs w:val="24"/>
        </w:rPr>
      </w:pPr>
      <w:r w:rsidRPr="00F86936">
        <w:rPr>
          <w:rFonts w:ascii="Arial" w:hAnsi="Arial" w:cs="Arial"/>
          <w:sz w:val="24"/>
          <w:szCs w:val="24"/>
        </w:rPr>
        <w:t>Muestra la preocupación del sector eléctrico por el medio ambiente</w:t>
      </w:r>
    </w:p>
    <w:p w:rsidR="004A50DC" w:rsidRPr="00F86936" w:rsidRDefault="004A50DC" w:rsidP="003B1167">
      <w:pPr>
        <w:pStyle w:val="Prrafodelista"/>
        <w:numPr>
          <w:ilvl w:val="0"/>
          <w:numId w:val="9"/>
        </w:numPr>
        <w:spacing w:after="160" w:line="259" w:lineRule="auto"/>
        <w:jc w:val="both"/>
        <w:rPr>
          <w:rFonts w:ascii="Arial" w:hAnsi="Arial" w:cs="Arial"/>
          <w:sz w:val="24"/>
          <w:szCs w:val="24"/>
        </w:rPr>
      </w:pPr>
      <w:r w:rsidRPr="00F86936">
        <w:rPr>
          <w:rFonts w:ascii="Arial" w:hAnsi="Arial" w:cs="Arial"/>
          <w:sz w:val="24"/>
          <w:szCs w:val="24"/>
        </w:rPr>
        <w:t>Se otorga al consumidor la capacidad de elegir</w:t>
      </w:r>
    </w:p>
    <w:p w:rsidR="004A50DC" w:rsidRPr="00F86936" w:rsidRDefault="004A50DC" w:rsidP="003B1167">
      <w:pPr>
        <w:pStyle w:val="Prrafodelista"/>
        <w:numPr>
          <w:ilvl w:val="0"/>
          <w:numId w:val="9"/>
        </w:numPr>
        <w:spacing w:after="160" w:line="259" w:lineRule="auto"/>
        <w:jc w:val="both"/>
        <w:rPr>
          <w:rFonts w:ascii="Arial" w:hAnsi="Arial" w:cs="Arial"/>
          <w:sz w:val="24"/>
          <w:szCs w:val="24"/>
        </w:rPr>
      </w:pPr>
      <w:r w:rsidRPr="00F86936">
        <w:rPr>
          <w:rFonts w:ascii="Arial" w:hAnsi="Arial" w:cs="Arial"/>
          <w:sz w:val="24"/>
          <w:szCs w:val="24"/>
        </w:rPr>
        <w:t>Se ofrece a la sociedad una imagen de desarrollo sostenible, muy alineada con los valores presentes del consumidor medio.</w:t>
      </w:r>
    </w:p>
    <w:p w:rsidR="004A50DC" w:rsidRPr="00F86936" w:rsidRDefault="004A50DC" w:rsidP="003B1167">
      <w:pPr>
        <w:pStyle w:val="Prrafodelista"/>
        <w:numPr>
          <w:ilvl w:val="0"/>
          <w:numId w:val="10"/>
        </w:numPr>
        <w:spacing w:after="160" w:line="259" w:lineRule="auto"/>
        <w:jc w:val="both"/>
        <w:rPr>
          <w:rFonts w:ascii="Arial" w:hAnsi="Arial" w:cs="Arial"/>
          <w:sz w:val="24"/>
          <w:szCs w:val="24"/>
        </w:rPr>
      </w:pPr>
      <w:r w:rsidRPr="002256B7">
        <w:rPr>
          <w:rFonts w:ascii="Arial" w:hAnsi="Arial" w:cs="Arial"/>
          <w:b/>
          <w:sz w:val="24"/>
          <w:szCs w:val="24"/>
          <w:u w:val="single"/>
        </w:rPr>
        <w:t>Certificados comerciables de energía renovable</w:t>
      </w:r>
      <w:r w:rsidRPr="00F86936">
        <w:rPr>
          <w:rFonts w:ascii="Arial" w:hAnsi="Arial" w:cs="Arial"/>
          <w:sz w:val="24"/>
          <w:szCs w:val="24"/>
          <w:u w:val="single"/>
        </w:rPr>
        <w:t>:</w:t>
      </w:r>
      <w:r w:rsidRPr="00F86936">
        <w:rPr>
          <w:rFonts w:ascii="Arial" w:hAnsi="Arial" w:cs="Arial"/>
          <w:sz w:val="24"/>
          <w:szCs w:val="24"/>
        </w:rPr>
        <w:t xml:space="preserve"> Se trata de conceder un activo adicional al generador de electricidad por métodos renovables, de forma que la monetización de dicho derecho sea un incentivo adicional para el fomento de las energías renovables.</w:t>
      </w:r>
      <w:sdt>
        <w:sdtPr>
          <w:rPr>
            <w:rFonts w:ascii="Arial" w:hAnsi="Arial" w:cs="Arial"/>
            <w:sz w:val="24"/>
            <w:szCs w:val="24"/>
          </w:rPr>
          <w:id w:val="-921798506"/>
          <w:citation/>
        </w:sdtPr>
        <w:sdtContent>
          <w:r w:rsidR="002256B7">
            <w:rPr>
              <w:rFonts w:ascii="Arial" w:hAnsi="Arial" w:cs="Arial"/>
              <w:sz w:val="24"/>
              <w:szCs w:val="24"/>
            </w:rPr>
            <w:fldChar w:fldCharType="begin"/>
          </w:r>
          <w:r w:rsidR="002256B7">
            <w:rPr>
              <w:rFonts w:ascii="Arial" w:hAnsi="Arial" w:cs="Arial"/>
              <w:sz w:val="24"/>
              <w:szCs w:val="24"/>
            </w:rPr>
            <w:instrText xml:space="preserve"> CITATION Ins11 \l 10250 </w:instrText>
          </w:r>
          <w:r w:rsid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2256B7">
            <w:rPr>
              <w:rFonts w:ascii="Arial" w:hAnsi="Arial" w:cs="Arial"/>
              <w:sz w:val="24"/>
              <w:szCs w:val="24"/>
            </w:rPr>
            <w:fldChar w:fldCharType="end"/>
          </w:r>
        </w:sdtContent>
      </w:sdt>
    </w:p>
    <w:p w:rsidR="004A50DC" w:rsidRPr="00F86936" w:rsidRDefault="004A50DC" w:rsidP="003B1167">
      <w:pPr>
        <w:pStyle w:val="Prrafodelista"/>
        <w:numPr>
          <w:ilvl w:val="0"/>
          <w:numId w:val="10"/>
        </w:numPr>
        <w:spacing w:after="160" w:line="259" w:lineRule="auto"/>
        <w:jc w:val="both"/>
        <w:rPr>
          <w:rFonts w:ascii="Arial" w:hAnsi="Arial" w:cs="Arial"/>
          <w:sz w:val="24"/>
          <w:szCs w:val="24"/>
        </w:rPr>
      </w:pPr>
      <w:r w:rsidRPr="002256B7">
        <w:rPr>
          <w:rFonts w:ascii="Arial" w:hAnsi="Arial" w:cs="Arial"/>
          <w:b/>
          <w:sz w:val="24"/>
          <w:szCs w:val="24"/>
          <w:u w:val="single"/>
        </w:rPr>
        <w:t>Sistemas o mecanismos de desarrollo limpio:</w:t>
      </w:r>
      <w:r w:rsidRPr="002256B7">
        <w:rPr>
          <w:rFonts w:ascii="Arial" w:hAnsi="Arial" w:cs="Arial"/>
          <w:b/>
          <w:sz w:val="24"/>
          <w:szCs w:val="24"/>
        </w:rPr>
        <w:t xml:space="preserve"> </w:t>
      </w:r>
      <w:r w:rsidRPr="00F86936">
        <w:rPr>
          <w:rFonts w:ascii="Arial" w:hAnsi="Arial" w:cs="Arial"/>
          <w:sz w:val="24"/>
          <w:szCs w:val="24"/>
        </w:rPr>
        <w:t xml:space="preserve">Permite reducciones certificadas de emisiones al ser generados en países en desarrollo y vendidas a países con compromisos cuantitativos de reducción de emisiones </w:t>
      </w:r>
      <w:r w:rsidRPr="00F86936">
        <w:rPr>
          <w:rFonts w:ascii="Arial" w:hAnsi="Arial" w:cs="Arial"/>
          <w:sz w:val="24"/>
          <w:szCs w:val="24"/>
        </w:rPr>
        <w:lastRenderedPageBreak/>
        <w:t>en el marco del Protocolo de Kioto.</w:t>
      </w:r>
      <w:sdt>
        <w:sdtPr>
          <w:rPr>
            <w:rFonts w:ascii="Arial" w:hAnsi="Arial" w:cs="Arial"/>
            <w:sz w:val="24"/>
            <w:szCs w:val="24"/>
          </w:rPr>
          <w:id w:val="-766074461"/>
          <w:citation/>
        </w:sdtPr>
        <w:sdtContent>
          <w:r w:rsidR="002256B7">
            <w:rPr>
              <w:rFonts w:ascii="Arial" w:hAnsi="Arial" w:cs="Arial"/>
              <w:sz w:val="24"/>
              <w:szCs w:val="24"/>
            </w:rPr>
            <w:fldChar w:fldCharType="begin"/>
          </w:r>
          <w:r w:rsidR="002256B7">
            <w:rPr>
              <w:rFonts w:ascii="Arial" w:hAnsi="Arial" w:cs="Arial"/>
              <w:sz w:val="24"/>
              <w:szCs w:val="24"/>
            </w:rPr>
            <w:instrText xml:space="preserve"> CITATION Ins11 \l 10250 </w:instrText>
          </w:r>
          <w:r w:rsid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2256B7">
            <w:rPr>
              <w:rFonts w:ascii="Arial" w:hAnsi="Arial" w:cs="Arial"/>
              <w:sz w:val="24"/>
              <w:szCs w:val="24"/>
            </w:rPr>
            <w:fldChar w:fldCharType="end"/>
          </w:r>
        </w:sdtContent>
      </w:sdt>
    </w:p>
    <w:p w:rsidR="004A50DC" w:rsidRPr="002256B7" w:rsidRDefault="004A50DC" w:rsidP="003B1167">
      <w:pPr>
        <w:pStyle w:val="Prrafodelista"/>
        <w:numPr>
          <w:ilvl w:val="0"/>
          <w:numId w:val="10"/>
        </w:numPr>
        <w:spacing w:after="160" w:line="259" w:lineRule="auto"/>
        <w:jc w:val="both"/>
        <w:rPr>
          <w:rFonts w:ascii="Arial" w:hAnsi="Arial" w:cs="Arial"/>
          <w:sz w:val="24"/>
          <w:szCs w:val="24"/>
        </w:rPr>
      </w:pPr>
      <w:r w:rsidRPr="002256B7">
        <w:rPr>
          <w:rFonts w:ascii="Arial" w:hAnsi="Arial" w:cs="Arial"/>
          <w:b/>
          <w:sz w:val="24"/>
          <w:szCs w:val="24"/>
          <w:u w:val="single"/>
        </w:rPr>
        <w:t>Bonificaciones o incentivos directos a la producción:</w:t>
      </w:r>
      <w:r w:rsidRPr="002256B7">
        <w:rPr>
          <w:rFonts w:ascii="Arial" w:hAnsi="Arial" w:cs="Arial"/>
          <w:sz w:val="24"/>
          <w:szCs w:val="24"/>
          <w:u w:val="single"/>
        </w:rPr>
        <w:t xml:space="preserve"> </w:t>
      </w:r>
      <w:r w:rsidRPr="002256B7">
        <w:rPr>
          <w:rFonts w:ascii="Arial" w:hAnsi="Arial" w:cs="Arial"/>
          <w:sz w:val="24"/>
          <w:szCs w:val="24"/>
        </w:rPr>
        <w:t>Este mecanismo, si bien reconoce e incentiva el buen funcionamiento de los proyectos, requiere de un aparato administrativo y de seguimiento.</w:t>
      </w:r>
      <w:sdt>
        <w:sdtPr>
          <w:rPr>
            <w:rFonts w:ascii="Arial" w:hAnsi="Arial" w:cs="Arial"/>
            <w:sz w:val="24"/>
            <w:szCs w:val="24"/>
          </w:rPr>
          <w:id w:val="3787433"/>
          <w:citation/>
        </w:sdtPr>
        <w:sdtContent>
          <w:r w:rsidR="002256B7">
            <w:rPr>
              <w:rFonts w:ascii="Arial" w:hAnsi="Arial" w:cs="Arial"/>
              <w:sz w:val="24"/>
              <w:szCs w:val="24"/>
            </w:rPr>
            <w:fldChar w:fldCharType="begin"/>
          </w:r>
          <w:r w:rsidR="002256B7">
            <w:rPr>
              <w:rFonts w:ascii="Arial" w:hAnsi="Arial" w:cs="Arial"/>
              <w:sz w:val="24"/>
              <w:szCs w:val="24"/>
            </w:rPr>
            <w:instrText xml:space="preserve"> CITATION Ins11 \l 10250 </w:instrText>
          </w:r>
          <w:r w:rsid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2256B7">
            <w:rPr>
              <w:rFonts w:ascii="Arial" w:hAnsi="Arial" w:cs="Arial"/>
              <w:sz w:val="24"/>
              <w:szCs w:val="24"/>
            </w:rPr>
            <w:fldChar w:fldCharType="end"/>
          </w:r>
        </w:sdtContent>
      </w:sdt>
    </w:p>
    <w:p w:rsidR="004A50DC" w:rsidRPr="002256B7" w:rsidRDefault="004A50DC" w:rsidP="003B1167">
      <w:pPr>
        <w:pStyle w:val="Prrafodelista"/>
        <w:numPr>
          <w:ilvl w:val="0"/>
          <w:numId w:val="10"/>
        </w:numPr>
        <w:spacing w:after="160" w:line="259" w:lineRule="auto"/>
        <w:jc w:val="both"/>
        <w:rPr>
          <w:rFonts w:ascii="Arial" w:hAnsi="Arial" w:cs="Arial"/>
          <w:sz w:val="24"/>
          <w:szCs w:val="24"/>
        </w:rPr>
      </w:pPr>
      <w:r w:rsidRPr="002256B7">
        <w:rPr>
          <w:rFonts w:ascii="Arial" w:hAnsi="Arial" w:cs="Arial"/>
          <w:b/>
          <w:sz w:val="24"/>
          <w:szCs w:val="24"/>
          <w:u w:val="single"/>
        </w:rPr>
        <w:t>Bonificaciones de impuestos para la propiedad:</w:t>
      </w:r>
      <w:r w:rsidRPr="002256B7">
        <w:rPr>
          <w:rFonts w:ascii="Arial" w:hAnsi="Arial" w:cs="Arial"/>
          <w:sz w:val="24"/>
          <w:szCs w:val="24"/>
        </w:rPr>
        <w:t xml:space="preserve"> consiste en la reducción de la carga fiscal asociada a la propiedad, de esta manera, se mejora la competitividad de los proyectos de energías renovables frente a la generación convencional.</w:t>
      </w:r>
      <w:sdt>
        <w:sdtPr>
          <w:rPr>
            <w:rFonts w:ascii="Arial" w:hAnsi="Arial" w:cs="Arial"/>
            <w:sz w:val="24"/>
            <w:szCs w:val="24"/>
          </w:rPr>
          <w:id w:val="-1837681580"/>
          <w:citation/>
        </w:sdtPr>
        <w:sdtContent>
          <w:r w:rsidR="002256B7">
            <w:rPr>
              <w:rFonts w:ascii="Arial" w:hAnsi="Arial" w:cs="Arial"/>
              <w:sz w:val="24"/>
              <w:szCs w:val="24"/>
            </w:rPr>
            <w:fldChar w:fldCharType="begin"/>
          </w:r>
          <w:r w:rsidR="002256B7">
            <w:rPr>
              <w:rFonts w:ascii="Arial" w:hAnsi="Arial" w:cs="Arial"/>
              <w:sz w:val="24"/>
              <w:szCs w:val="24"/>
            </w:rPr>
            <w:instrText xml:space="preserve"> CITATION Ins11 \l 10250 </w:instrText>
          </w:r>
          <w:r w:rsid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2256B7">
            <w:rPr>
              <w:rFonts w:ascii="Arial" w:hAnsi="Arial" w:cs="Arial"/>
              <w:sz w:val="24"/>
              <w:szCs w:val="24"/>
            </w:rPr>
            <w:fldChar w:fldCharType="end"/>
          </w:r>
        </w:sdtContent>
      </w:sdt>
    </w:p>
    <w:p w:rsidR="004A50DC" w:rsidRDefault="004A50DC" w:rsidP="003B1167">
      <w:pPr>
        <w:pStyle w:val="Prrafodelista"/>
        <w:numPr>
          <w:ilvl w:val="0"/>
          <w:numId w:val="10"/>
        </w:numPr>
        <w:spacing w:after="160" w:line="259" w:lineRule="auto"/>
        <w:jc w:val="both"/>
        <w:rPr>
          <w:rFonts w:ascii="Times New Roman" w:hAnsi="Times New Roman" w:cs="Times New Roman"/>
          <w:sz w:val="24"/>
          <w:szCs w:val="24"/>
        </w:rPr>
      </w:pPr>
      <w:r w:rsidRPr="002256B7">
        <w:rPr>
          <w:rFonts w:ascii="Arial" w:hAnsi="Arial" w:cs="Arial"/>
          <w:b/>
          <w:sz w:val="24"/>
          <w:szCs w:val="24"/>
          <w:u w:val="single"/>
        </w:rPr>
        <w:t>Permisos para adoptar planes de amortizaciones aceleradas:</w:t>
      </w:r>
      <w:r w:rsidRPr="002256B7">
        <w:rPr>
          <w:rFonts w:ascii="Arial" w:hAnsi="Arial" w:cs="Arial"/>
          <w:sz w:val="24"/>
          <w:szCs w:val="24"/>
        </w:rPr>
        <w:t xml:space="preserve"> Es una opción muy valorada por los inversores, puesto que permite obtener beneficios fiscales en una fase más temprana de la vida del proyecto y por tanto, alejar la salida de caja en términos temporales.</w:t>
      </w:r>
      <w:sdt>
        <w:sdtPr>
          <w:rPr>
            <w:rFonts w:ascii="Arial" w:hAnsi="Arial" w:cs="Arial"/>
            <w:sz w:val="24"/>
            <w:szCs w:val="24"/>
          </w:rPr>
          <w:id w:val="307912684"/>
          <w:citation/>
        </w:sdtPr>
        <w:sdtContent>
          <w:r w:rsidR="002256B7">
            <w:rPr>
              <w:rFonts w:ascii="Arial" w:hAnsi="Arial" w:cs="Arial"/>
              <w:sz w:val="24"/>
              <w:szCs w:val="24"/>
            </w:rPr>
            <w:fldChar w:fldCharType="begin"/>
          </w:r>
          <w:r w:rsidR="002256B7">
            <w:rPr>
              <w:rFonts w:ascii="Arial" w:hAnsi="Arial" w:cs="Arial"/>
              <w:sz w:val="24"/>
              <w:szCs w:val="24"/>
            </w:rPr>
            <w:instrText xml:space="preserve"> CITATION Ins11 \l 10250 </w:instrText>
          </w:r>
          <w:r w:rsid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(Instituto de Investigación sobre el Impacto del Clima de Potsdam (PIK), 2011)</w:t>
          </w:r>
          <w:r w:rsidR="002256B7">
            <w:rPr>
              <w:rFonts w:ascii="Arial" w:hAnsi="Arial" w:cs="Arial"/>
              <w:sz w:val="24"/>
              <w:szCs w:val="24"/>
            </w:rPr>
            <w:fldChar w:fldCharType="end"/>
          </w:r>
        </w:sdtContent>
      </w:sdt>
    </w:p>
    <w:p w:rsidR="004A50DC" w:rsidRPr="002256B7" w:rsidRDefault="004A50DC" w:rsidP="000F40A0">
      <w:pPr>
        <w:pStyle w:val="Prrafodelista"/>
        <w:spacing w:after="160" w:line="259" w:lineRule="auto"/>
        <w:jc w:val="both"/>
        <w:rPr>
          <w:rFonts w:ascii="Arial" w:hAnsi="Arial" w:cs="Arial"/>
          <w:sz w:val="24"/>
          <w:szCs w:val="24"/>
        </w:rPr>
      </w:pPr>
    </w:p>
    <w:p w:rsidR="004A50DC" w:rsidRPr="002256B7" w:rsidRDefault="004A50DC" w:rsidP="00167350">
      <w:pPr>
        <w:pStyle w:val="Prrafodelista"/>
        <w:numPr>
          <w:ilvl w:val="2"/>
          <w:numId w:val="32"/>
        </w:numPr>
        <w:jc w:val="both"/>
        <w:outlineLvl w:val="2"/>
        <w:rPr>
          <w:rFonts w:ascii="Arial" w:hAnsi="Arial" w:cs="Arial"/>
          <w:b/>
          <w:sz w:val="24"/>
          <w:szCs w:val="24"/>
        </w:rPr>
      </w:pPr>
      <w:r w:rsidRPr="002256B7">
        <w:rPr>
          <w:rFonts w:ascii="Arial" w:hAnsi="Arial" w:cs="Arial"/>
          <w:b/>
          <w:sz w:val="24"/>
          <w:szCs w:val="24"/>
        </w:rPr>
        <w:t xml:space="preserve"> </w:t>
      </w:r>
      <w:bookmarkStart w:id="32" w:name="_Toc442360265"/>
      <w:bookmarkStart w:id="33" w:name="_Toc442360783"/>
      <w:r w:rsidRPr="002256B7">
        <w:rPr>
          <w:rFonts w:ascii="Arial" w:hAnsi="Arial" w:cs="Arial"/>
          <w:b/>
          <w:sz w:val="24"/>
          <w:szCs w:val="24"/>
        </w:rPr>
        <w:t>Peculiaridades financieras desde la óptica de la financiación de los proyectos de energías renovables</w:t>
      </w:r>
      <w:bookmarkEnd w:id="32"/>
      <w:bookmarkEnd w:id="33"/>
    </w:p>
    <w:p w:rsidR="004A50DC" w:rsidRPr="002256B7" w:rsidRDefault="004A50DC" w:rsidP="000F40A0">
      <w:pPr>
        <w:jc w:val="both"/>
        <w:rPr>
          <w:rFonts w:ascii="Arial" w:hAnsi="Arial" w:cs="Arial"/>
          <w:sz w:val="24"/>
          <w:szCs w:val="24"/>
        </w:rPr>
      </w:pPr>
      <w:r w:rsidRPr="002256B7">
        <w:rPr>
          <w:rFonts w:ascii="Arial" w:hAnsi="Arial" w:cs="Arial"/>
          <w:sz w:val="24"/>
          <w:szCs w:val="24"/>
        </w:rPr>
        <w:t>Esta es una industria que se caracteriza por estar fuertemente apalancada, especialmente en los primeros años de vida de los proyectos en los que los endeudamientos iniciales suelen moverse sin dificultad alguna en los rangos de los 70% al 80%.</w:t>
      </w:r>
    </w:p>
    <w:p w:rsidR="004A50DC" w:rsidRPr="002256B7" w:rsidRDefault="004A50DC" w:rsidP="000F40A0">
      <w:pPr>
        <w:jc w:val="both"/>
        <w:rPr>
          <w:rFonts w:ascii="Arial" w:hAnsi="Arial" w:cs="Arial"/>
          <w:sz w:val="24"/>
          <w:szCs w:val="24"/>
        </w:rPr>
      </w:pPr>
      <w:r w:rsidRPr="002256B7">
        <w:rPr>
          <w:rFonts w:ascii="Arial" w:hAnsi="Arial" w:cs="Arial"/>
          <w:sz w:val="24"/>
          <w:szCs w:val="24"/>
        </w:rPr>
        <w:t>El informe del World Energy Outlook 2008 cita la cita la crisis de los mercados de deuda como la mayor amenaza a corto y mediano plazo para las inversiones energéticas, tanto convencionales como de régimen especial.</w:t>
      </w:r>
      <w:sdt>
        <w:sdtPr>
          <w:rPr>
            <w:rFonts w:ascii="Arial" w:hAnsi="Arial" w:cs="Arial"/>
            <w:sz w:val="24"/>
            <w:szCs w:val="24"/>
          </w:rPr>
          <w:id w:val="-443769489"/>
          <w:citation/>
        </w:sdtPr>
        <w:sdtContent>
          <w:r w:rsidRPr="002256B7">
            <w:rPr>
              <w:rFonts w:ascii="Arial" w:hAnsi="Arial" w:cs="Arial"/>
              <w:sz w:val="24"/>
              <w:szCs w:val="24"/>
            </w:rPr>
            <w:fldChar w:fldCharType="begin"/>
          </w:r>
          <w:r w:rsidR="002256B7">
            <w:rPr>
              <w:rFonts w:ascii="Arial" w:hAnsi="Arial" w:cs="Arial"/>
              <w:sz w:val="24"/>
              <w:szCs w:val="24"/>
            </w:rPr>
            <w:instrText xml:space="preserve">CITATION Wor08 \l 10250 </w:instrText>
          </w:r>
          <w:r w:rsidRPr="002256B7">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(International Energy Agency, 2008)</w:t>
          </w:r>
          <w:r w:rsidRPr="002256B7">
            <w:rPr>
              <w:rFonts w:ascii="Arial" w:hAnsi="Arial" w:cs="Arial"/>
              <w:sz w:val="24"/>
              <w:szCs w:val="24"/>
            </w:rPr>
            <w:fldChar w:fldCharType="end"/>
          </w:r>
        </w:sdtContent>
      </w:sdt>
    </w:p>
    <w:p w:rsidR="004A50DC" w:rsidRPr="002256B7" w:rsidRDefault="004A50DC" w:rsidP="000F40A0">
      <w:pPr>
        <w:jc w:val="both"/>
        <w:rPr>
          <w:rFonts w:ascii="Arial" w:hAnsi="Arial" w:cs="Arial"/>
          <w:sz w:val="24"/>
          <w:szCs w:val="24"/>
        </w:rPr>
      </w:pPr>
      <w:r w:rsidRPr="002256B7">
        <w:rPr>
          <w:rFonts w:ascii="Arial" w:hAnsi="Arial" w:cs="Arial"/>
          <w:sz w:val="24"/>
          <w:szCs w:val="24"/>
        </w:rPr>
        <w:t>El recurso deuda tiene enorme importancia a la hora de analizar las inversiones en el campo de la energía en general, y en el de las renovables más particularmente, ya que es en este campo en el que los apalancamientos alcanzan los valores más extremos.</w:t>
      </w:r>
      <w:sdt>
        <w:sdtPr>
          <w:rPr>
            <w:rFonts w:ascii="Arial" w:hAnsi="Arial" w:cs="Arial"/>
            <w:sz w:val="24"/>
            <w:szCs w:val="24"/>
          </w:rPr>
          <w:id w:val="1233041529"/>
          <w:citation/>
        </w:sdtPr>
        <w:sdtContent>
          <w:r w:rsidR="0007010B">
            <w:rPr>
              <w:rFonts w:ascii="Arial" w:hAnsi="Arial" w:cs="Arial"/>
              <w:sz w:val="24"/>
              <w:szCs w:val="24"/>
            </w:rPr>
            <w:fldChar w:fldCharType="begin"/>
          </w:r>
          <w:r w:rsidR="00BA0E67">
            <w:rPr>
              <w:rFonts w:ascii="Arial" w:hAnsi="Arial" w:cs="Arial"/>
              <w:sz w:val="24"/>
              <w:szCs w:val="24"/>
            </w:rPr>
            <w:instrText xml:space="preserve">CITATION Rev10 \l 10250 </w:instrText>
          </w:r>
          <w:r w:rsidR="0007010B">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(Revista Cepal, 2010)</w:t>
          </w:r>
          <w:r w:rsidR="0007010B">
            <w:rPr>
              <w:rFonts w:ascii="Arial" w:hAnsi="Arial" w:cs="Arial"/>
              <w:sz w:val="24"/>
              <w:szCs w:val="24"/>
            </w:rPr>
            <w:fldChar w:fldCharType="end"/>
          </w:r>
        </w:sdtContent>
      </w:sdt>
    </w:p>
    <w:p w:rsidR="00D51FA0" w:rsidRDefault="004A50DC" w:rsidP="000F40A0">
      <w:pPr>
        <w:jc w:val="both"/>
        <w:rPr>
          <w:rFonts w:ascii="Arial" w:hAnsi="Arial" w:cs="Arial"/>
          <w:sz w:val="24"/>
          <w:szCs w:val="24"/>
        </w:rPr>
      </w:pPr>
      <w:r w:rsidRPr="002256B7">
        <w:rPr>
          <w:rFonts w:ascii="Arial" w:hAnsi="Arial" w:cs="Arial"/>
          <w:sz w:val="24"/>
          <w:szCs w:val="24"/>
        </w:rPr>
        <w:t>Analizaremos las distintas alternativas de financiación que a cualquier promotor podría ocurrírsele como “potenciales” formas de financiación, argumentando cuales son válidas y cuáles son alter</w:t>
      </w:r>
      <w:r w:rsidR="00D51FA0">
        <w:rPr>
          <w:rFonts w:ascii="Arial" w:hAnsi="Arial" w:cs="Arial"/>
          <w:sz w:val="24"/>
          <w:szCs w:val="24"/>
        </w:rPr>
        <w:t>nativas a día de hoy inviables</w:t>
      </w:r>
    </w:p>
    <w:p w:rsidR="004A50DC" w:rsidRPr="00D51FA0" w:rsidRDefault="004A50DC" w:rsidP="000F40A0">
      <w:pPr>
        <w:jc w:val="both"/>
        <w:rPr>
          <w:rFonts w:ascii="Arial" w:hAnsi="Arial" w:cs="Arial"/>
          <w:sz w:val="24"/>
          <w:szCs w:val="24"/>
        </w:rPr>
      </w:pPr>
      <w:r w:rsidRPr="002256B7">
        <w:rPr>
          <w:rFonts w:ascii="Arial" w:hAnsi="Arial" w:cs="Arial"/>
          <w:b/>
          <w:sz w:val="24"/>
          <w:szCs w:val="24"/>
        </w:rPr>
        <w:t xml:space="preserve"> Financiación contra activos (Asset Finance)</w:t>
      </w:r>
    </w:p>
    <w:p w:rsidR="004A50DC" w:rsidRPr="0007010B" w:rsidRDefault="004A50DC" w:rsidP="000F40A0">
      <w:pPr>
        <w:jc w:val="both"/>
        <w:rPr>
          <w:rFonts w:ascii="Arial" w:hAnsi="Arial" w:cs="Arial"/>
          <w:sz w:val="24"/>
          <w:szCs w:val="24"/>
        </w:rPr>
      </w:pPr>
      <w:r w:rsidRPr="0007010B">
        <w:rPr>
          <w:rFonts w:ascii="Arial" w:hAnsi="Arial" w:cs="Arial"/>
          <w:sz w:val="24"/>
          <w:szCs w:val="24"/>
        </w:rPr>
        <w:t xml:space="preserve">Representa la forma de adquisición de activos en base al valor del propio activo como elemento para el pago de los préstamos que lo financian. El sector más </w:t>
      </w:r>
      <w:r w:rsidRPr="0007010B">
        <w:rPr>
          <w:rFonts w:ascii="Arial" w:hAnsi="Arial" w:cs="Arial"/>
          <w:sz w:val="24"/>
          <w:szCs w:val="24"/>
        </w:rPr>
        <w:lastRenderedPageBreak/>
        <w:t xml:space="preserve">representativo es el inmobiliario, en donde se llega a que el único recurso de los prestamistas sea el activo, sin comprometer la empresa que lo posee más que en su posible pérdida en caso de impago. La tasación de activos limita la financiación disponible respecto a su valor de mercado, por lo que no es práctico cuando la necesidad de financiación es superior a la tasación. </w:t>
      </w:r>
      <w:sdt>
        <w:sdtPr>
          <w:rPr>
            <w:rFonts w:ascii="Arial" w:hAnsi="Arial" w:cs="Arial"/>
            <w:sz w:val="24"/>
            <w:szCs w:val="24"/>
          </w:rPr>
          <w:id w:val="-2137478593"/>
          <w:citation/>
        </w:sdtPr>
        <w:sdtContent>
          <w:r w:rsidRPr="0007010B">
            <w:rPr>
              <w:rFonts w:ascii="Arial" w:hAnsi="Arial" w:cs="Arial"/>
              <w:sz w:val="24"/>
              <w:szCs w:val="24"/>
            </w:rPr>
            <w:fldChar w:fldCharType="begin"/>
          </w:r>
          <w:r w:rsidR="00D51FA0">
            <w:rPr>
              <w:rFonts w:ascii="Arial" w:hAnsi="Arial" w:cs="Arial"/>
              <w:sz w:val="24"/>
              <w:szCs w:val="24"/>
            </w:rPr>
            <w:instrText xml:space="preserve">CITATION Die11 \l 10250 </w:instrText>
          </w:r>
          <w:r w:rsidRPr="0007010B">
            <w:rPr>
              <w:rFonts w:ascii="Arial" w:hAnsi="Arial" w:cs="Arial"/>
              <w:sz w:val="24"/>
              <w:szCs w:val="24"/>
            </w:rPr>
            <w:fldChar w:fldCharType="separate"/>
          </w:r>
          <w:r w:rsidR="002A6FF5" w:rsidRPr="002A6FF5">
            <w:rPr>
              <w:rFonts w:ascii="Arial" w:hAnsi="Arial" w:cs="Arial"/>
              <w:noProof/>
              <w:sz w:val="24"/>
              <w:szCs w:val="24"/>
            </w:rPr>
            <w:t>(Caceres, Financiacion Global de Proyectos, 2011)</w:t>
          </w:r>
          <w:r w:rsidRPr="0007010B">
            <w:rPr>
              <w:rFonts w:ascii="Arial" w:hAnsi="Arial" w:cs="Arial"/>
              <w:sz w:val="24"/>
              <w:szCs w:val="24"/>
            </w:rPr>
            <w:fldChar w:fldCharType="end"/>
          </w:r>
        </w:sdtContent>
      </w:sdt>
    </w:p>
    <w:p w:rsidR="00D51FA0" w:rsidRDefault="004A50DC" w:rsidP="000F40A0">
      <w:pPr>
        <w:jc w:val="both"/>
        <w:rPr>
          <w:rFonts w:ascii="Arial" w:hAnsi="Arial" w:cs="Arial"/>
          <w:sz w:val="24"/>
          <w:szCs w:val="24"/>
        </w:rPr>
      </w:pPr>
      <w:r w:rsidRPr="0007010B">
        <w:rPr>
          <w:rFonts w:ascii="Arial" w:hAnsi="Arial" w:cs="Arial"/>
          <w:sz w:val="24"/>
          <w:szCs w:val="24"/>
        </w:rPr>
        <w:t>Este tipo de financiación se emplea generalmente a largo plazo. Las garantías adicionales que suelen solicitarse a los promotores pueden ser hipotecarias o incluso personales en función de la garantía aportada en la fina</w:t>
      </w:r>
      <w:r w:rsidR="00D51FA0">
        <w:rPr>
          <w:rFonts w:ascii="Arial" w:hAnsi="Arial" w:cs="Arial"/>
          <w:sz w:val="24"/>
          <w:szCs w:val="24"/>
        </w:rPr>
        <w:t>nciación específica del activo.</w:t>
      </w:r>
    </w:p>
    <w:p w:rsidR="004A50DC" w:rsidRPr="00D51FA0" w:rsidRDefault="004A50DC" w:rsidP="000F40A0">
      <w:pPr>
        <w:jc w:val="both"/>
        <w:rPr>
          <w:rFonts w:ascii="Arial" w:hAnsi="Arial" w:cs="Arial"/>
          <w:sz w:val="24"/>
          <w:szCs w:val="24"/>
        </w:rPr>
      </w:pPr>
      <w:r w:rsidRPr="0007010B">
        <w:rPr>
          <w:rFonts w:ascii="Arial" w:hAnsi="Arial" w:cs="Arial"/>
          <w:b/>
          <w:sz w:val="24"/>
          <w:szCs w:val="24"/>
        </w:rPr>
        <w:t xml:space="preserve">Financiación </w:t>
      </w:r>
      <w:r w:rsidR="005B44F3" w:rsidRPr="0007010B">
        <w:rPr>
          <w:rFonts w:ascii="Arial" w:hAnsi="Arial" w:cs="Arial"/>
          <w:b/>
          <w:sz w:val="24"/>
          <w:szCs w:val="24"/>
        </w:rPr>
        <w:t>corporativa (Corporate Finance</w:t>
      </w:r>
      <w:r w:rsidRPr="0007010B">
        <w:rPr>
          <w:rFonts w:ascii="Arial" w:hAnsi="Arial" w:cs="Arial"/>
          <w:b/>
          <w:sz w:val="24"/>
          <w:szCs w:val="24"/>
        </w:rPr>
        <w:t>)</w:t>
      </w:r>
    </w:p>
    <w:p w:rsidR="004A50DC" w:rsidRPr="0007010B" w:rsidRDefault="004A50DC" w:rsidP="000F40A0">
      <w:pPr>
        <w:jc w:val="both"/>
        <w:rPr>
          <w:rFonts w:ascii="Arial" w:hAnsi="Arial" w:cs="Arial"/>
          <w:sz w:val="24"/>
          <w:szCs w:val="24"/>
        </w:rPr>
      </w:pPr>
      <w:r w:rsidRPr="0007010B">
        <w:rPr>
          <w:rFonts w:ascii="Arial" w:hAnsi="Arial" w:cs="Arial"/>
          <w:sz w:val="24"/>
          <w:szCs w:val="24"/>
        </w:rPr>
        <w:t xml:space="preserve">Es la financiación necesaria para acometer las actividades decididas por la firma con la que se responde de su devolución en base al valor que los prestamistas otorgan a la empresa,  por lo que el patrimonio total se encuentra comprometido, es decir, existe un “recurso completo” contra el balance de la firma y su patrimonio. </w:t>
      </w:r>
      <w:sdt>
        <w:sdtPr>
          <w:rPr>
            <w:rFonts w:ascii="Arial" w:hAnsi="Arial" w:cs="Arial"/>
            <w:sz w:val="24"/>
            <w:szCs w:val="24"/>
          </w:rPr>
          <w:id w:val="-546842751"/>
          <w:citation/>
        </w:sdtPr>
        <w:sdtContent>
          <w:r w:rsidRPr="0007010B">
            <w:rPr>
              <w:rFonts w:ascii="Arial" w:hAnsi="Arial" w:cs="Arial"/>
              <w:sz w:val="24"/>
              <w:szCs w:val="24"/>
            </w:rPr>
            <w:fldChar w:fldCharType="begin"/>
          </w:r>
          <w:r w:rsidR="00D51FA0">
            <w:rPr>
              <w:rFonts w:ascii="Arial" w:hAnsi="Arial" w:cs="Arial"/>
              <w:sz w:val="24"/>
              <w:szCs w:val="24"/>
            </w:rPr>
            <w:instrText xml:space="preserve">CITATION Die \l 10250 </w:instrText>
          </w:r>
          <w:r w:rsidRPr="0007010B">
            <w:rPr>
              <w:rFonts w:ascii="Arial" w:hAnsi="Arial" w:cs="Arial"/>
              <w:sz w:val="24"/>
              <w:szCs w:val="24"/>
            </w:rPr>
            <w:fldChar w:fldCharType="separate"/>
          </w:r>
          <w:r w:rsidR="002A6FF5" w:rsidRPr="002A6FF5">
            <w:rPr>
              <w:rFonts w:ascii="Arial" w:hAnsi="Arial" w:cs="Arial"/>
              <w:noProof/>
              <w:sz w:val="24"/>
              <w:szCs w:val="24"/>
            </w:rPr>
            <w:t>(Caceres, Financiación Global de Proyectos, 2011)</w:t>
          </w:r>
          <w:r w:rsidRPr="0007010B">
            <w:rPr>
              <w:rFonts w:ascii="Arial" w:hAnsi="Arial" w:cs="Arial"/>
              <w:sz w:val="24"/>
              <w:szCs w:val="24"/>
            </w:rPr>
            <w:fldChar w:fldCharType="end"/>
          </w:r>
        </w:sdtContent>
      </w:sdt>
    </w:p>
    <w:p w:rsidR="00D51FA0" w:rsidRDefault="004A50DC" w:rsidP="000F40A0">
      <w:pPr>
        <w:jc w:val="both"/>
        <w:rPr>
          <w:rFonts w:ascii="Arial" w:hAnsi="Arial" w:cs="Arial"/>
          <w:sz w:val="24"/>
          <w:szCs w:val="24"/>
        </w:rPr>
      </w:pPr>
      <w:r w:rsidRPr="0007010B">
        <w:rPr>
          <w:rFonts w:ascii="Arial" w:hAnsi="Arial" w:cs="Arial"/>
          <w:sz w:val="24"/>
          <w:szCs w:val="24"/>
        </w:rPr>
        <w:t>La mayor parte de los promotores no se decantan tampoco por esta alternativa de financiación. La razón se encuentra en el hecho de que hay que tener unos estados financieros muy sólidos y un tamaño de empresa muy grande como para acudir a las entidades financieras a solicitar un porcentaje muy alto de los recursos que suele necesitar un proyecto de energías renovables, a sabiendas de lo enormemente intensivos en capital que son estos proyectos.</w:t>
      </w:r>
      <w:sdt>
        <w:sdtPr>
          <w:rPr>
            <w:rFonts w:ascii="Arial" w:hAnsi="Arial" w:cs="Arial"/>
            <w:sz w:val="24"/>
            <w:szCs w:val="24"/>
          </w:rPr>
          <w:id w:val="-474136577"/>
          <w:citation/>
        </w:sdtPr>
        <w:sdtContent>
          <w:r w:rsidR="001D51C9">
            <w:rPr>
              <w:rFonts w:ascii="Arial" w:hAnsi="Arial" w:cs="Arial"/>
              <w:sz w:val="24"/>
              <w:szCs w:val="24"/>
            </w:rPr>
            <w:fldChar w:fldCharType="begin"/>
          </w:r>
          <w:r w:rsidR="00D51FA0">
            <w:rPr>
              <w:rFonts w:ascii="Arial" w:hAnsi="Arial" w:cs="Arial"/>
              <w:sz w:val="24"/>
              <w:szCs w:val="24"/>
            </w:rPr>
            <w:instrText xml:space="preserve">CITATION Die \l 10250 </w:instrText>
          </w:r>
          <w:r w:rsidR="001D51C9">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(Caceres, Financiación Global de Proyectos, 2011)</w:t>
          </w:r>
          <w:r w:rsidR="001D51C9">
            <w:rPr>
              <w:rFonts w:ascii="Arial" w:hAnsi="Arial" w:cs="Arial"/>
              <w:sz w:val="24"/>
              <w:szCs w:val="24"/>
            </w:rPr>
            <w:fldChar w:fldCharType="end"/>
          </w:r>
        </w:sdtContent>
      </w:sdt>
    </w:p>
    <w:p w:rsidR="004A50DC" w:rsidRPr="00D51FA0" w:rsidRDefault="004A50DC" w:rsidP="000F40A0">
      <w:pPr>
        <w:jc w:val="both"/>
        <w:rPr>
          <w:rFonts w:ascii="Arial" w:hAnsi="Arial" w:cs="Arial"/>
          <w:sz w:val="24"/>
          <w:szCs w:val="24"/>
        </w:rPr>
      </w:pPr>
      <w:r w:rsidRPr="0007010B">
        <w:rPr>
          <w:rFonts w:ascii="Arial" w:hAnsi="Arial" w:cs="Arial"/>
          <w:b/>
          <w:sz w:val="24"/>
          <w:szCs w:val="24"/>
        </w:rPr>
        <w:t>Financiación contra proyecto (Project Finance)</w:t>
      </w:r>
    </w:p>
    <w:p w:rsidR="004A50DC" w:rsidRPr="0007010B" w:rsidRDefault="004A50DC" w:rsidP="000F40A0">
      <w:pPr>
        <w:jc w:val="both"/>
        <w:rPr>
          <w:rFonts w:ascii="Arial" w:hAnsi="Arial" w:cs="Arial"/>
          <w:sz w:val="24"/>
          <w:szCs w:val="24"/>
        </w:rPr>
      </w:pPr>
      <w:r w:rsidRPr="0007010B">
        <w:rPr>
          <w:rFonts w:ascii="Arial" w:hAnsi="Arial" w:cs="Arial"/>
          <w:sz w:val="24"/>
          <w:szCs w:val="24"/>
        </w:rPr>
        <w:t xml:space="preserve">Financiación sin recurso en su estado puro, sólo se fija en los flujos de caja generados con los activos, y si el proyecto estudiado es lo suficientemente atractivo, podría no tener en cuenta ni si quiera el valor de los activos a la hora de desembolsar los fondos. </w:t>
      </w:r>
      <w:sdt>
        <w:sdtPr>
          <w:rPr>
            <w:rFonts w:ascii="Arial" w:hAnsi="Arial" w:cs="Arial"/>
            <w:sz w:val="24"/>
            <w:szCs w:val="24"/>
          </w:rPr>
          <w:id w:val="1901092035"/>
          <w:citation/>
        </w:sdtPr>
        <w:sdtContent>
          <w:r w:rsidRPr="0007010B">
            <w:rPr>
              <w:rFonts w:ascii="Arial" w:hAnsi="Arial" w:cs="Arial"/>
              <w:sz w:val="24"/>
              <w:szCs w:val="24"/>
            </w:rPr>
            <w:fldChar w:fldCharType="begin"/>
          </w:r>
          <w:r w:rsidR="00D51FA0">
            <w:rPr>
              <w:rFonts w:ascii="Arial" w:hAnsi="Arial" w:cs="Arial"/>
              <w:sz w:val="24"/>
              <w:szCs w:val="24"/>
            </w:rPr>
            <w:instrText xml:space="preserve">CITATION Die \l 10250 </w:instrText>
          </w:r>
          <w:r w:rsidRPr="0007010B">
            <w:rPr>
              <w:rFonts w:ascii="Arial" w:hAnsi="Arial" w:cs="Arial"/>
              <w:sz w:val="24"/>
              <w:szCs w:val="24"/>
            </w:rPr>
            <w:fldChar w:fldCharType="separate"/>
          </w:r>
          <w:r w:rsidR="002A6FF5" w:rsidRPr="002A6FF5">
            <w:rPr>
              <w:rFonts w:ascii="Arial" w:hAnsi="Arial" w:cs="Arial"/>
              <w:noProof/>
              <w:sz w:val="24"/>
              <w:szCs w:val="24"/>
            </w:rPr>
            <w:t>(Caceres, Financiación Global de Proyectos, 2011)</w:t>
          </w:r>
          <w:r w:rsidRPr="0007010B">
            <w:rPr>
              <w:rFonts w:ascii="Arial" w:hAnsi="Arial" w:cs="Arial"/>
              <w:sz w:val="24"/>
              <w:szCs w:val="24"/>
            </w:rPr>
            <w:fldChar w:fldCharType="end"/>
          </w:r>
        </w:sdtContent>
      </w:sdt>
    </w:p>
    <w:p w:rsidR="00D51FA0" w:rsidRDefault="004A50DC" w:rsidP="000F40A0">
      <w:pPr>
        <w:jc w:val="both"/>
        <w:rPr>
          <w:rFonts w:ascii="Arial" w:hAnsi="Arial" w:cs="Arial"/>
          <w:sz w:val="24"/>
          <w:szCs w:val="24"/>
        </w:rPr>
      </w:pPr>
      <w:r w:rsidRPr="0007010B">
        <w:rPr>
          <w:rFonts w:ascii="Arial" w:hAnsi="Arial" w:cs="Arial"/>
          <w:sz w:val="24"/>
          <w:szCs w:val="24"/>
        </w:rPr>
        <w:t>El Project Finance es una herramienta o modalidad de financiación para un proyecto basada única y exclusivamente en los recursos generados por el propio proyecto, de manera que sus flujos de caja y el valor de sus activos puedan responder por sí solos como garantía de rembolso de la financiación, aún en los peores casos predecibles, técnica o económicamente, que pudieran ocurrir en el proyecto.</w:t>
      </w:r>
      <w:sdt>
        <w:sdtPr>
          <w:rPr>
            <w:rFonts w:ascii="Arial" w:hAnsi="Arial" w:cs="Arial"/>
            <w:sz w:val="24"/>
            <w:szCs w:val="24"/>
          </w:rPr>
          <w:id w:val="1929391105"/>
          <w:citation/>
        </w:sdtPr>
        <w:sdtContent>
          <w:r w:rsidR="001D51C9">
            <w:rPr>
              <w:rFonts w:ascii="Arial" w:hAnsi="Arial" w:cs="Arial"/>
              <w:sz w:val="24"/>
              <w:szCs w:val="24"/>
            </w:rPr>
            <w:fldChar w:fldCharType="begin"/>
          </w:r>
          <w:r w:rsidR="00D51FA0">
            <w:rPr>
              <w:rFonts w:ascii="Arial" w:hAnsi="Arial" w:cs="Arial"/>
              <w:sz w:val="24"/>
              <w:szCs w:val="24"/>
            </w:rPr>
            <w:instrText xml:space="preserve">CITATION Die11 \l 10250 </w:instrText>
          </w:r>
          <w:r w:rsidR="001D51C9">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(Caceres, Financiacion Global de Proyectos, 2011)</w:t>
          </w:r>
          <w:r w:rsidR="001D51C9">
            <w:rPr>
              <w:rFonts w:ascii="Arial" w:hAnsi="Arial" w:cs="Arial"/>
              <w:sz w:val="24"/>
              <w:szCs w:val="24"/>
            </w:rPr>
            <w:fldChar w:fldCharType="end"/>
          </w:r>
        </w:sdtContent>
      </w:sdt>
    </w:p>
    <w:p w:rsidR="00D51FA0" w:rsidRDefault="00D51FA0" w:rsidP="000F40A0">
      <w:pPr>
        <w:jc w:val="both"/>
        <w:rPr>
          <w:rFonts w:ascii="Arial" w:hAnsi="Arial" w:cs="Arial"/>
          <w:sz w:val="24"/>
          <w:szCs w:val="24"/>
        </w:rPr>
      </w:pPr>
    </w:p>
    <w:p w:rsidR="00BB3D6F" w:rsidRDefault="00BB3D6F" w:rsidP="000F40A0">
      <w:pPr>
        <w:jc w:val="both"/>
        <w:rPr>
          <w:rFonts w:ascii="Arial" w:hAnsi="Arial" w:cs="Arial"/>
          <w:sz w:val="24"/>
          <w:szCs w:val="24"/>
        </w:rPr>
      </w:pPr>
    </w:p>
    <w:p w:rsidR="004A50DC" w:rsidRPr="00D51FA0" w:rsidRDefault="004A50DC" w:rsidP="000F40A0">
      <w:pPr>
        <w:jc w:val="both"/>
        <w:rPr>
          <w:rFonts w:ascii="Arial" w:hAnsi="Arial" w:cs="Arial"/>
          <w:sz w:val="24"/>
          <w:szCs w:val="24"/>
        </w:rPr>
      </w:pPr>
      <w:r w:rsidRPr="0007010B">
        <w:rPr>
          <w:rFonts w:ascii="Arial" w:hAnsi="Arial" w:cs="Arial"/>
          <w:b/>
          <w:sz w:val="24"/>
          <w:szCs w:val="24"/>
        </w:rPr>
        <w:t xml:space="preserve">Financiación mediante bonos de proyecto (Project </w:t>
      </w:r>
      <w:r w:rsidR="008749CC" w:rsidRPr="00903259">
        <w:rPr>
          <w:rFonts w:ascii="Arial" w:hAnsi="Arial" w:cs="Arial"/>
          <w:b/>
          <w:sz w:val="24"/>
          <w:szCs w:val="24"/>
        </w:rPr>
        <w:t>Bonds</w:t>
      </w:r>
      <w:r w:rsidRPr="00903259">
        <w:rPr>
          <w:rFonts w:ascii="Arial" w:hAnsi="Arial" w:cs="Arial"/>
          <w:b/>
          <w:sz w:val="24"/>
          <w:szCs w:val="24"/>
        </w:rPr>
        <w:t>)</w:t>
      </w:r>
    </w:p>
    <w:p w:rsidR="00D51FA0" w:rsidRDefault="004A50DC" w:rsidP="000F40A0">
      <w:pPr>
        <w:jc w:val="both"/>
        <w:rPr>
          <w:rFonts w:ascii="Arial" w:hAnsi="Arial" w:cs="Arial"/>
          <w:sz w:val="24"/>
          <w:szCs w:val="24"/>
        </w:rPr>
      </w:pPr>
      <w:r w:rsidRPr="00903259">
        <w:rPr>
          <w:rFonts w:ascii="Arial" w:hAnsi="Arial" w:cs="Arial"/>
          <w:sz w:val="24"/>
          <w:szCs w:val="24"/>
        </w:rPr>
        <w:t xml:space="preserve">En los momentos en los que el </w:t>
      </w:r>
      <w:r w:rsidR="008749CC" w:rsidRPr="00903259">
        <w:rPr>
          <w:rFonts w:ascii="Arial" w:hAnsi="Arial" w:cs="Arial"/>
          <w:sz w:val="24"/>
          <w:szCs w:val="24"/>
        </w:rPr>
        <w:t>Project</w:t>
      </w:r>
      <w:r w:rsidRPr="00903259">
        <w:rPr>
          <w:rFonts w:ascii="Arial" w:hAnsi="Arial" w:cs="Arial"/>
          <w:sz w:val="24"/>
          <w:szCs w:val="24"/>
        </w:rPr>
        <w:t xml:space="preserve"> </w:t>
      </w:r>
      <w:r w:rsidR="008749CC" w:rsidRPr="00903259">
        <w:rPr>
          <w:rFonts w:ascii="Arial" w:hAnsi="Arial" w:cs="Arial"/>
          <w:sz w:val="24"/>
          <w:szCs w:val="24"/>
        </w:rPr>
        <w:t>Finance</w:t>
      </w:r>
      <w:r w:rsidRPr="00903259">
        <w:rPr>
          <w:rFonts w:ascii="Arial" w:hAnsi="Arial" w:cs="Arial"/>
          <w:sz w:val="24"/>
          <w:szCs w:val="24"/>
        </w:rPr>
        <w:t xml:space="preserve"> no es fácil de obtener en mercado bancario por la iliquidez del mismo, surge la alternativa de los bonos de proyecto o </w:t>
      </w:r>
      <w:r w:rsidR="008749CC" w:rsidRPr="00903259">
        <w:rPr>
          <w:rFonts w:ascii="Arial" w:hAnsi="Arial" w:cs="Arial"/>
          <w:sz w:val="24"/>
          <w:szCs w:val="24"/>
        </w:rPr>
        <w:t>Project</w:t>
      </w:r>
      <w:r w:rsidRPr="00903259">
        <w:rPr>
          <w:rFonts w:ascii="Arial" w:hAnsi="Arial" w:cs="Arial"/>
          <w:sz w:val="24"/>
          <w:szCs w:val="24"/>
        </w:rPr>
        <w:t xml:space="preserve"> </w:t>
      </w:r>
      <w:r w:rsidR="008749CC" w:rsidRPr="00903259">
        <w:rPr>
          <w:rFonts w:ascii="Arial" w:hAnsi="Arial" w:cs="Arial"/>
          <w:sz w:val="24"/>
          <w:szCs w:val="24"/>
        </w:rPr>
        <w:t>Bonds</w:t>
      </w:r>
      <w:r w:rsidRPr="00903259">
        <w:rPr>
          <w:rFonts w:ascii="Arial" w:hAnsi="Arial" w:cs="Arial"/>
          <w:sz w:val="24"/>
          <w:szCs w:val="24"/>
        </w:rPr>
        <w:t>. Este tipo de financiación exige flujos estables y demostrados e inexistencia de riesgo de construcción, admite unos mayores importes de deuda y  permite la realización del valor del proyecto.</w:t>
      </w:r>
      <w:r w:rsidR="00903259">
        <w:rPr>
          <w:rFonts w:ascii="Arial" w:hAnsi="Arial" w:cs="Arial"/>
          <w:sz w:val="24"/>
          <w:szCs w:val="24"/>
        </w:rPr>
        <w:t xml:space="preserve"> </w:t>
      </w:r>
      <w:sdt>
        <w:sdtPr>
          <w:rPr>
            <w:rFonts w:ascii="Arial" w:hAnsi="Arial" w:cs="Arial"/>
            <w:sz w:val="24"/>
            <w:szCs w:val="24"/>
          </w:rPr>
          <w:id w:val="347914650"/>
          <w:citation/>
        </w:sdtPr>
        <w:sdtContent>
          <w:r w:rsidR="00903259">
            <w:rPr>
              <w:rFonts w:ascii="Arial" w:hAnsi="Arial" w:cs="Arial"/>
              <w:sz w:val="24"/>
              <w:szCs w:val="24"/>
            </w:rPr>
            <w:fldChar w:fldCharType="begin"/>
          </w:r>
          <w:r w:rsidR="00903259">
            <w:rPr>
              <w:rFonts w:ascii="Arial" w:hAnsi="Arial" w:cs="Arial"/>
              <w:sz w:val="24"/>
              <w:szCs w:val="24"/>
            </w:rPr>
            <w:instrText xml:space="preserve"> CITATION Iri10 \l 10250 </w:instrText>
          </w:r>
          <w:r w:rsidR="00903259">
            <w:rPr>
              <w:rFonts w:ascii="Arial" w:hAnsi="Arial" w:cs="Arial"/>
              <w:sz w:val="24"/>
              <w:szCs w:val="24"/>
            </w:rPr>
            <w:fldChar w:fldCharType="separate"/>
          </w:r>
          <w:r w:rsidR="002A6FF5" w:rsidRPr="002A6FF5">
            <w:rPr>
              <w:rFonts w:ascii="Arial" w:hAnsi="Arial" w:cs="Arial"/>
              <w:noProof/>
              <w:sz w:val="24"/>
              <w:szCs w:val="24"/>
            </w:rPr>
            <w:t>(Irimia Diéguez, 2010)</w:t>
          </w:r>
          <w:r w:rsidR="00903259">
            <w:rPr>
              <w:rFonts w:ascii="Arial" w:hAnsi="Arial" w:cs="Arial"/>
              <w:sz w:val="24"/>
              <w:szCs w:val="24"/>
            </w:rPr>
            <w:fldChar w:fldCharType="end"/>
          </w:r>
        </w:sdtContent>
      </w:sdt>
    </w:p>
    <w:p w:rsidR="00D51FA0" w:rsidRDefault="00A94AC0" w:rsidP="00167350">
      <w:pPr>
        <w:pStyle w:val="Prrafodelista"/>
        <w:numPr>
          <w:ilvl w:val="1"/>
          <w:numId w:val="32"/>
        </w:numPr>
        <w:jc w:val="both"/>
        <w:outlineLvl w:val="1"/>
        <w:rPr>
          <w:rFonts w:ascii="Arial" w:hAnsi="Arial" w:cs="Arial"/>
          <w:sz w:val="24"/>
          <w:szCs w:val="24"/>
        </w:rPr>
      </w:pPr>
      <w:bookmarkStart w:id="34" w:name="_Toc442360266"/>
      <w:bookmarkStart w:id="35" w:name="_Toc442360784"/>
      <w:r w:rsidRPr="00D51FA0">
        <w:rPr>
          <w:rFonts w:ascii="Arial" w:hAnsi="Arial" w:cs="Arial"/>
          <w:b/>
          <w:color w:val="000000"/>
          <w:sz w:val="24"/>
          <w:szCs w:val="24"/>
        </w:rPr>
        <w:t>Funcionamiento y rendimiento de una turbina eólica</w:t>
      </w:r>
      <w:bookmarkEnd w:id="34"/>
      <w:bookmarkEnd w:id="35"/>
    </w:p>
    <w:p w:rsidR="00A94AC0" w:rsidRPr="00B176BC" w:rsidRDefault="00A94AC0" w:rsidP="00167350">
      <w:pPr>
        <w:pStyle w:val="Prrafodelista"/>
        <w:numPr>
          <w:ilvl w:val="2"/>
          <w:numId w:val="29"/>
        </w:numPr>
        <w:jc w:val="both"/>
        <w:outlineLvl w:val="2"/>
        <w:rPr>
          <w:rFonts w:ascii="Arial" w:hAnsi="Arial" w:cs="Arial"/>
          <w:sz w:val="24"/>
          <w:szCs w:val="24"/>
        </w:rPr>
      </w:pPr>
      <w:bookmarkStart w:id="36" w:name="_Toc442360267"/>
      <w:bookmarkStart w:id="37" w:name="_Toc442360785"/>
      <w:r w:rsidRPr="00B176BC">
        <w:rPr>
          <w:rFonts w:ascii="Arial" w:hAnsi="Arial" w:cs="Arial"/>
          <w:b/>
          <w:color w:val="000000"/>
          <w:sz w:val="24"/>
          <w:szCs w:val="24"/>
        </w:rPr>
        <w:t>Energía del viento</w:t>
      </w:r>
      <w:bookmarkEnd w:id="36"/>
      <w:bookmarkEnd w:id="37"/>
    </w:p>
    <w:p w:rsidR="00A94AC0" w:rsidRDefault="00A94AC0" w:rsidP="000F40A0">
      <w:pPr>
        <w:pStyle w:val="Prrafodelista"/>
        <w:ind w:left="2160"/>
        <w:jc w:val="both"/>
        <w:rPr>
          <w:rFonts w:ascii="Arial" w:hAnsi="Arial" w:cs="Arial"/>
          <w:color w:val="000000"/>
          <w:sz w:val="24"/>
          <w:szCs w:val="24"/>
        </w:rPr>
      </w:pPr>
    </w:p>
    <w:p w:rsidR="00A94AC0" w:rsidRPr="00A94AC0" w:rsidRDefault="00B176BC" w:rsidP="000F40A0">
      <w:pPr>
        <w:pStyle w:val="Prrafodelista"/>
        <w:ind w:left="0"/>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796480" behindDoc="1" locked="0" layoutInCell="1" allowOverlap="1">
                <wp:simplePos x="0" y="0"/>
                <wp:positionH relativeFrom="column">
                  <wp:posOffset>1011176</wp:posOffset>
                </wp:positionH>
                <wp:positionV relativeFrom="paragraph">
                  <wp:posOffset>417222</wp:posOffset>
                </wp:positionV>
                <wp:extent cx="1819072" cy="379378"/>
                <wp:effectExtent l="0" t="0" r="10160" b="20955"/>
                <wp:wrapNone/>
                <wp:docPr id="36" name="Rectángulo 36"/>
                <wp:cNvGraphicFramePr/>
                <a:graphic xmlns:a="http://schemas.openxmlformats.org/drawingml/2006/main">
                  <a:graphicData uri="http://schemas.microsoft.com/office/word/2010/wordprocessingShape">
                    <wps:wsp>
                      <wps:cNvSpPr/>
                      <wps:spPr>
                        <a:xfrm>
                          <a:off x="0" y="0"/>
                          <a:ext cx="1819072" cy="3793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AECCC" id="Rectángulo 36" o:spid="_x0000_s1026" style="position:absolute;margin-left:79.6pt;margin-top:32.85pt;width:143.25pt;height:29.85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L9ZgIAAA4FAAAOAAAAZHJzL2Uyb0RvYy54bWysVM1OGzEQvlfqO1i+l80GSiBigyIQVSUE&#10;CKg4G6+drGp73LGTTfo2fRZerGPvZoMo6qHqxTvjmW/+9hufnW+sYWuFoQFX8fJgxJlyEurGLSr+&#10;7fHq0wlnIQpXCwNOVXyrAj+fffxw1vqpGsMSTK2QURAXpq2v+DJGPy2KIJfKinAAXjkyakArIqm4&#10;KGoULUW3phiPRsdFC1h7BKlCoNvLzshnOb7WSsZbrYOKzFScaov5xHw+p7OYnYnpAoVfNrIvQ/xD&#10;FVY0jpIOoS5FFGyFzR+hbCMRAuh4IMEWoHUjVe6BuilHb7p5WAqvci80nOCHMYX/F1berO+QNXXF&#10;D485c8LSP7qnqb38couVAUa3NKLWhyl5Pvg77LVAYup3o9GmL3XCNnms22GsahOZpMvypDwdTcac&#10;SbIdTk4PJycpaLFHewzxiwLLklBxpALyNMX6OsTOdedCuFRNlz9LcWtUKsG4e6WpFco4zuhMInVh&#10;kK0F/f76e9mnzZ4JohtjBlD5HsjEHaj3TTCViTUAR+8B99kG75wRXByAtnGAfwfrzn/XdddravsZ&#10;6i39OYSO0sHLq4aGdy1CvBNIHCa2017GWzq0gbbi0EucLQF/vnef/IlaZOWspZ2oePixEqg4M18d&#10;ke60PDpKS5SVo8+TMSn42vL82uJW9gJo7iW9AF5mMflHsxM1gn2i9Z2nrGQSTlLuisuIO+UidrtK&#10;D4BU83l2o8XxIl67By9T8DTVRI7HzZNA3zMoEvduYLc/YvqGSJ1vQjqYryLoJrNsP9d+3rR0maf9&#10;A5G2+rWevfbP2Ow3AAAA//8DAFBLAwQUAAYACAAAACEA84BNid4AAAAKAQAADwAAAGRycy9kb3du&#10;cmV2LnhtbEyPzU7DMBCE70i8g7VI3KhDlKQ0jVNVCE4gKgqHHt14SSL8E9lukr492xO97Wg+zc5U&#10;m9loNqIPvbMCHhcJMLSNU71tBXx/vT48AQtRWiW1syjgjAE29e1NJUvlJvuJ4z62jEJsKKWALsah&#10;5Dw0HRoZFm5AS96P80ZGkr7lysuJwo3maZIU3Mje0odODvjcYfO7PxkBbtef9davPsZ3XB7edjGZ&#10;5uJFiPu7ebsGFnGO/zBc6lN1qKnT0Z2sCkyTzlcpoQKKfAmMgCy7HEdy0jwDXlf8ekL9BwAA//8D&#10;AFBLAQItABQABgAIAAAAIQC2gziS/gAAAOEBAAATAAAAAAAAAAAAAAAAAAAAAABbQ29udGVudF9U&#10;eXBlc10ueG1sUEsBAi0AFAAGAAgAAAAhADj9If/WAAAAlAEAAAsAAAAAAAAAAAAAAAAALwEAAF9y&#10;ZWxzLy5yZWxzUEsBAi0AFAAGAAgAAAAhAFnGov1mAgAADgUAAA4AAAAAAAAAAAAAAAAALgIAAGRy&#10;cy9lMm9Eb2MueG1sUEsBAi0AFAAGAAgAAAAhAPOATYneAAAACgEAAA8AAAAAAAAAAAAAAAAAwAQA&#10;AGRycy9kb3ducmV2LnhtbFBLBQYAAAAABAAEAPMAAADLBQAAAAA=&#10;" fillcolor="white [3201]" strokecolor="black [3200]" strokeweight="1pt"/>
            </w:pict>
          </mc:Fallback>
        </mc:AlternateContent>
      </w:r>
      <w:r w:rsidR="00A94AC0" w:rsidRPr="00A94AC0">
        <w:rPr>
          <w:rFonts w:ascii="Arial" w:hAnsi="Arial" w:cs="Arial"/>
          <w:color w:val="000000"/>
          <w:sz w:val="24"/>
          <w:szCs w:val="24"/>
        </w:rPr>
        <w:t xml:space="preserve">La </w:t>
      </w:r>
      <w:r w:rsidR="00A94AC0" w:rsidRPr="00A94AC0">
        <w:rPr>
          <w:rFonts w:ascii="Arial" w:hAnsi="Arial" w:cs="Arial"/>
          <w:sz w:val="24"/>
          <w:szCs w:val="24"/>
        </w:rPr>
        <w:t>energía del viento corresponde a la energía cinética que posee, que bien definida por la siguiente ecuación:</w:t>
      </w:r>
    </w:p>
    <w:p w:rsidR="00A94AC0" w:rsidRDefault="00EE6BE5" w:rsidP="000F40A0">
      <w:pPr>
        <w:pStyle w:val="Prrafodelista"/>
        <w:spacing w:after="0" w:line="360" w:lineRule="auto"/>
        <w:ind w:left="1782"/>
        <w:jc w:val="both"/>
        <w:rPr>
          <w:rFonts w:ascii="Arial" w:hAnsi="Arial" w:cs="Arial"/>
          <w:b/>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2</m:t>
            </m:r>
          </m:sup>
        </m:sSup>
      </m:oMath>
      <w:r w:rsidR="00A94AC0" w:rsidRPr="00A94AC0">
        <w:rPr>
          <w:rFonts w:ascii="Arial" w:hAnsi="Arial" w:cs="Arial"/>
          <w:sz w:val="24"/>
          <w:szCs w:val="24"/>
        </w:rPr>
        <w:t xml:space="preserve"> ……. </w:t>
      </w:r>
      <w:r w:rsidR="00A94AC0" w:rsidRPr="00A94AC0">
        <w:rPr>
          <w:rFonts w:ascii="Arial" w:hAnsi="Arial" w:cs="Arial"/>
          <w:b/>
          <w:sz w:val="24"/>
          <w:szCs w:val="24"/>
        </w:rPr>
        <w:t>(1)</w:t>
      </w:r>
    </w:p>
    <w:p w:rsidR="00A94AC0" w:rsidRPr="00B176BC" w:rsidRDefault="00A94AC0" w:rsidP="000F40A0">
      <w:pPr>
        <w:spacing w:after="0" w:line="360" w:lineRule="auto"/>
        <w:jc w:val="both"/>
        <w:rPr>
          <w:rFonts w:ascii="Arial" w:hAnsi="Arial" w:cs="Arial"/>
          <w:b/>
          <w:sz w:val="24"/>
          <w:szCs w:val="24"/>
        </w:rPr>
      </w:pPr>
      <w:r w:rsidRPr="00B176BC">
        <w:rPr>
          <w:rFonts w:ascii="Arial" w:hAnsi="Arial" w:cs="Arial"/>
          <w:b/>
          <w:sz w:val="24"/>
          <w:szCs w:val="24"/>
        </w:rPr>
        <w:t>Donde:</w:t>
      </w:r>
    </w:p>
    <w:p w:rsidR="00A94AC0" w:rsidRPr="00A94AC0" w:rsidRDefault="00EE6BE5" w:rsidP="000F40A0">
      <w:pPr>
        <w:pStyle w:val="Prrafodelista"/>
        <w:spacing w:after="0" w:line="360" w:lineRule="auto"/>
        <w:ind w:left="1782"/>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oMath>
      <w:r w:rsidR="00A94AC0" w:rsidRPr="00A94AC0">
        <w:rPr>
          <w:rFonts w:ascii="Arial" w:hAnsi="Arial" w:cs="Arial"/>
          <w:sz w:val="24"/>
          <w:szCs w:val="24"/>
        </w:rPr>
        <w:t>=Energía cinética</w:t>
      </w:r>
    </w:p>
    <w:p w:rsidR="00A94AC0" w:rsidRPr="00A94AC0" w:rsidRDefault="00A94AC0" w:rsidP="000F40A0">
      <w:pPr>
        <w:pStyle w:val="Prrafodelista"/>
        <w:spacing w:after="0" w:line="360" w:lineRule="auto"/>
        <w:ind w:left="1782"/>
        <w:jc w:val="both"/>
        <w:rPr>
          <w:rFonts w:ascii="Arial" w:hAnsi="Arial" w:cs="Arial"/>
          <w:sz w:val="24"/>
          <w:szCs w:val="24"/>
        </w:rPr>
      </w:pPr>
      <m:oMath>
        <m:r>
          <w:rPr>
            <w:rFonts w:ascii="Cambria Math" w:hAnsi="Cambria Math" w:cs="Arial"/>
            <w:sz w:val="24"/>
            <w:szCs w:val="24"/>
          </w:rPr>
          <m:t>m=</m:t>
        </m:r>
      </m:oMath>
      <w:r w:rsidRPr="00A94AC0">
        <w:rPr>
          <w:rFonts w:ascii="Arial" w:hAnsi="Arial" w:cs="Arial"/>
          <w:sz w:val="24"/>
          <w:szCs w:val="24"/>
        </w:rPr>
        <w:t>Masa del viento</w:t>
      </w:r>
    </w:p>
    <w:p w:rsidR="00A94AC0" w:rsidRPr="00A94AC0" w:rsidRDefault="00A94AC0" w:rsidP="000F40A0">
      <w:pPr>
        <w:pStyle w:val="Prrafodelista"/>
        <w:spacing w:after="0" w:line="360" w:lineRule="auto"/>
        <w:ind w:left="1782"/>
        <w:jc w:val="both"/>
        <w:rPr>
          <w:rFonts w:ascii="Arial" w:hAnsi="Arial" w:cs="Arial"/>
          <w:sz w:val="24"/>
          <w:szCs w:val="24"/>
        </w:rPr>
      </w:pPr>
      <m:oMath>
        <m:r>
          <w:rPr>
            <w:rFonts w:ascii="Cambria Math" w:hAnsi="Cambria Math" w:cs="Arial"/>
            <w:sz w:val="24"/>
            <w:szCs w:val="24"/>
          </w:rPr>
          <m:t>V=</m:t>
        </m:r>
      </m:oMath>
      <w:r w:rsidRPr="00A94AC0">
        <w:rPr>
          <w:rFonts w:ascii="Arial" w:hAnsi="Arial" w:cs="Arial"/>
          <w:sz w:val="24"/>
          <w:szCs w:val="24"/>
        </w:rPr>
        <w:t>Velocidad del viento</w:t>
      </w:r>
    </w:p>
    <w:p w:rsidR="00A94AC0" w:rsidRPr="00A94AC0" w:rsidRDefault="00A94AC0" w:rsidP="000F40A0">
      <w:pPr>
        <w:pStyle w:val="Prrafodelista"/>
        <w:spacing w:after="0" w:line="360" w:lineRule="auto"/>
        <w:ind w:left="0" w:firstLine="1782"/>
        <w:jc w:val="both"/>
        <w:rPr>
          <w:rFonts w:ascii="Arial" w:hAnsi="Arial" w:cs="Arial"/>
          <w:sz w:val="24"/>
          <w:szCs w:val="24"/>
        </w:rPr>
      </w:pPr>
    </w:p>
    <w:p w:rsidR="00A94AC0" w:rsidRDefault="00A94AC0" w:rsidP="000F40A0">
      <w:pPr>
        <w:spacing w:after="0" w:line="360" w:lineRule="auto"/>
        <w:jc w:val="both"/>
        <w:rPr>
          <w:rFonts w:ascii="Arial" w:hAnsi="Arial" w:cs="Arial"/>
          <w:sz w:val="24"/>
          <w:szCs w:val="24"/>
        </w:rPr>
      </w:pPr>
      <w:r w:rsidRPr="00A94AC0">
        <w:rPr>
          <w:rFonts w:ascii="Arial" w:hAnsi="Arial" w:cs="Arial"/>
          <w:sz w:val="24"/>
          <w:szCs w:val="24"/>
        </w:rPr>
        <w:t>Se conoce por termodinámica que la densidad es una propiedad intensiva, que viene definida de la razón entre la masa y el volumen de una sustancia, donde expresando la masa en función de la densidad, se tiene:</w:t>
      </w:r>
      <w:r w:rsidR="002F5A55">
        <w:rPr>
          <w:rFonts w:ascii="Arial" w:hAnsi="Arial" w:cs="Arial"/>
          <w:sz w:val="24"/>
          <w:szCs w:val="24"/>
        </w:rPr>
        <w:t xml:space="preserve"> </w:t>
      </w:r>
      <w:sdt>
        <w:sdtPr>
          <w:rPr>
            <w:rFonts w:ascii="Arial" w:hAnsi="Arial" w:cs="Arial"/>
            <w:sz w:val="24"/>
            <w:szCs w:val="24"/>
          </w:rPr>
          <w:id w:val="1401331276"/>
          <w:citation/>
        </w:sdtPr>
        <w:sdtContent>
          <w:r w:rsidR="002F5A55">
            <w:rPr>
              <w:rFonts w:ascii="Arial" w:hAnsi="Arial" w:cs="Arial"/>
              <w:sz w:val="24"/>
              <w:szCs w:val="24"/>
            </w:rPr>
            <w:fldChar w:fldCharType="begin"/>
          </w:r>
          <w:r w:rsidR="002F5A55">
            <w:rPr>
              <w:rFonts w:ascii="Arial" w:hAnsi="Arial" w:cs="Arial"/>
              <w:sz w:val="24"/>
              <w:szCs w:val="24"/>
            </w:rPr>
            <w:instrText xml:space="preserve"> CITATION Mul02 \l 10250 </w:instrText>
          </w:r>
          <w:r w:rsidR="002F5A55">
            <w:rPr>
              <w:rFonts w:ascii="Arial" w:hAnsi="Arial" w:cs="Arial"/>
              <w:sz w:val="24"/>
              <w:szCs w:val="24"/>
            </w:rPr>
            <w:fldChar w:fldCharType="separate"/>
          </w:r>
          <w:r w:rsidR="002A6FF5" w:rsidRPr="002A6FF5">
            <w:rPr>
              <w:rFonts w:ascii="Arial" w:hAnsi="Arial" w:cs="Arial"/>
              <w:noProof/>
              <w:sz w:val="24"/>
              <w:szCs w:val="24"/>
            </w:rPr>
            <w:t>(Muller, 2002)</w:t>
          </w:r>
          <w:r w:rsidR="002F5A55">
            <w:rPr>
              <w:rFonts w:ascii="Arial" w:hAnsi="Arial" w:cs="Arial"/>
              <w:sz w:val="24"/>
              <w:szCs w:val="24"/>
            </w:rPr>
            <w:fldChar w:fldCharType="end"/>
          </w:r>
        </w:sdtContent>
      </w:sdt>
    </w:p>
    <w:p w:rsidR="008E3857" w:rsidRPr="00A94AC0" w:rsidRDefault="00B176BC" w:rsidP="000F40A0">
      <w:pPr>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7504" behindDoc="1" locked="0" layoutInCell="1" allowOverlap="1">
                <wp:simplePos x="0" y="0"/>
                <wp:positionH relativeFrom="column">
                  <wp:posOffset>943218</wp:posOffset>
                </wp:positionH>
                <wp:positionV relativeFrom="paragraph">
                  <wp:posOffset>128040</wp:posOffset>
                </wp:positionV>
                <wp:extent cx="1624519" cy="457200"/>
                <wp:effectExtent l="0" t="0" r="13970" b="19050"/>
                <wp:wrapNone/>
                <wp:docPr id="43" name="Rectángulo 43"/>
                <wp:cNvGraphicFramePr/>
                <a:graphic xmlns:a="http://schemas.openxmlformats.org/drawingml/2006/main">
                  <a:graphicData uri="http://schemas.microsoft.com/office/word/2010/wordprocessingShape">
                    <wps:wsp>
                      <wps:cNvSpPr/>
                      <wps:spPr>
                        <a:xfrm>
                          <a:off x="0" y="0"/>
                          <a:ext cx="162451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3DBDC" id="Rectángulo 43" o:spid="_x0000_s1026" style="position:absolute;margin-left:74.25pt;margin-top:10.1pt;width:127.9pt;height:36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aQZAIAAA4FAAAOAAAAZHJzL2Uyb0RvYy54bWysVM1OGzEQvlfqO1i+l82mgZaIDYpAVJUQ&#10;REDF2XjtZFXb446dbNK36bPwYh17NxtEUQ9VL7u2Z775+fyNz8631rCNwtCAq3h5NOJMOQl145YV&#10;//Zw9eEzZyEKVwsDTlV8pwI/n71/d9b6qRrDCkytkFEQF6atr/gqRj8tiiBXyopwBF45MmpAKyJt&#10;cVnUKFqKbk0xHo1Oihaw9ghShUCnl52Rz3J8rZWMt1oHFZmpONUW8xfz9yl9i9mZmC5R+FUj+zLE&#10;P1RhReMo6RDqUkTB1tj8Eco2EiGAjkcSbAFaN1LlHqibcvSqm/uV8Cr3QuQEP9AU/l9YebNZIGvq&#10;ik8+cuaEpTu6I9aef7nl2gCjU6Ko9WFKnvd+gf0u0DL1u9Vo0586YdtM626gVW0jk3RYnownx+Up&#10;Z5Jsk+NPdG8paHFAewzxiwLL0qLiSAVkNsXmOsTOde9CuFRNlz+v4s6oVIJxd0pTK5RxnNFZROrC&#10;INsIuv76e9mnzZ4JohtjBlD5FsjEPaj3TTCVhTUAR28BD9kG75wRXByAtnGAfwfrzn/fdddravsJ&#10;6h3dHEIn6eDlVUPkXYsQFwJJw6R2mst4Sx9toK049CvOVoA/3zpP/iQtsnLW0kxUPPxYC1Scma+O&#10;RHdaTiZpiPImXyRn+NLy9NLi1vYCiPeSXgAv85LAGM1+qRHsI43vPGUlk3CScldcRtxvLmI3q/QA&#10;SDWfZzcaHC/itbv3MgVPrCZxPGwfBfpeQZG0dwP7+RHTV0LqfBPSwXwdQTdZZQdee75p6LJO+wci&#10;TfXLffY6PGOz3wAAAP//AwBQSwMEFAAGAAgAAAAhAORtVDfeAAAACQEAAA8AAABkcnMvZG93bnJl&#10;di54bWxMj8tOwzAQRfdI/IM1SOyojQmlDXGqCsEKREVhwdKNhyTCj8h2k/TvGVawvJqje89Um9lZ&#10;NmJMffAKrhcCGPommN63Cj7en65WwFLW3mgbPCo4YYJNfX5W6dKEyb/huM8toxKfSq2gy3koOU9N&#10;h06nRRjQ0+0rRKczxdhyE/VE5c5yKcSSO917Wuj0gA8dNt/7o1MQdv3JbuP6dXzBu8/nXRbTvHxU&#10;6vJi3t4DyzjnPxh+9UkdanI6hKM3iVnKxeqWUAVSSGAEFKK4AXZQsJYSeF3x/x/UPwAAAP//AwBQ&#10;SwECLQAUAAYACAAAACEAtoM4kv4AAADhAQAAEwAAAAAAAAAAAAAAAAAAAAAAW0NvbnRlbnRfVHlw&#10;ZXNdLnhtbFBLAQItABQABgAIAAAAIQA4/SH/1gAAAJQBAAALAAAAAAAAAAAAAAAAAC8BAABfcmVs&#10;cy8ucmVsc1BLAQItABQABgAIAAAAIQCuycaQZAIAAA4FAAAOAAAAAAAAAAAAAAAAAC4CAABkcnMv&#10;ZTJvRG9jLnhtbFBLAQItABQABgAIAAAAIQDkbVQ33gAAAAkBAAAPAAAAAAAAAAAAAAAAAL4EAABk&#10;cnMvZG93bnJldi54bWxQSwUGAAAAAAQABADzAAAAyQUAAAAA&#10;" fillcolor="white [3201]" strokecolor="black [3200]" strokeweight="1pt"/>
            </w:pict>
          </mc:Fallback>
        </mc:AlternateContent>
      </w:r>
    </w:p>
    <w:p w:rsidR="00A94AC0" w:rsidRPr="008E3857" w:rsidRDefault="00A94AC0" w:rsidP="000F40A0">
      <w:pPr>
        <w:pStyle w:val="Prrafodelista"/>
        <w:spacing w:after="0" w:line="360" w:lineRule="auto"/>
        <w:ind w:left="1782"/>
        <w:jc w:val="both"/>
        <w:rPr>
          <w:rFonts w:ascii="Arial" w:hAnsi="Arial" w:cs="Arial"/>
          <w:b/>
          <w:sz w:val="24"/>
          <w:szCs w:val="24"/>
        </w:rPr>
      </w:pPr>
      <m:oMath>
        <m:r>
          <w:rPr>
            <w:rFonts w:ascii="Cambria Math" w:hAnsi="Cambria Math" w:cs="Arial"/>
            <w:sz w:val="24"/>
            <w:szCs w:val="24"/>
          </w:rPr>
          <m:t>m=ρ*Vol</m:t>
        </m:r>
      </m:oMath>
      <w:r w:rsidRPr="008E3857">
        <w:rPr>
          <w:rFonts w:ascii="Arial" w:hAnsi="Arial" w:cs="Arial"/>
          <w:sz w:val="24"/>
          <w:szCs w:val="24"/>
        </w:rPr>
        <w:t>…...</w:t>
      </w:r>
      <w:r w:rsidRPr="008E3857">
        <w:rPr>
          <w:rFonts w:ascii="Arial" w:hAnsi="Arial" w:cs="Arial"/>
          <w:b/>
          <w:sz w:val="24"/>
          <w:szCs w:val="24"/>
        </w:rPr>
        <w:t>(2)</w:t>
      </w:r>
    </w:p>
    <w:p w:rsidR="00B176BC" w:rsidRDefault="00B176BC" w:rsidP="000F40A0">
      <w:pPr>
        <w:spacing w:after="0" w:line="360" w:lineRule="auto"/>
        <w:jc w:val="both"/>
        <w:rPr>
          <w:rFonts w:ascii="Arial" w:hAnsi="Arial" w:cs="Arial"/>
          <w:sz w:val="24"/>
          <w:szCs w:val="24"/>
        </w:rPr>
      </w:pPr>
    </w:p>
    <w:p w:rsidR="00A94AC0" w:rsidRDefault="00A94AC0" w:rsidP="000F40A0">
      <w:pPr>
        <w:spacing w:after="0" w:line="360" w:lineRule="auto"/>
        <w:jc w:val="both"/>
        <w:rPr>
          <w:rFonts w:ascii="Arial" w:hAnsi="Arial" w:cs="Arial"/>
          <w:sz w:val="24"/>
          <w:szCs w:val="24"/>
        </w:rPr>
      </w:pPr>
      <w:r w:rsidRPr="008E3857">
        <w:rPr>
          <w:rFonts w:ascii="Arial" w:hAnsi="Arial" w:cs="Arial"/>
          <w:sz w:val="24"/>
          <w:szCs w:val="24"/>
        </w:rPr>
        <w:t xml:space="preserve">Reemplazando </w:t>
      </w:r>
      <w:r w:rsidRPr="008E3857">
        <w:rPr>
          <w:rFonts w:ascii="Arial" w:hAnsi="Arial" w:cs="Arial"/>
          <w:b/>
          <w:sz w:val="24"/>
          <w:szCs w:val="24"/>
        </w:rPr>
        <w:t>(2)</w:t>
      </w:r>
      <w:r w:rsidRPr="008E3857">
        <w:rPr>
          <w:rFonts w:ascii="Arial" w:hAnsi="Arial" w:cs="Arial"/>
          <w:sz w:val="24"/>
          <w:szCs w:val="24"/>
        </w:rPr>
        <w:t xml:space="preserve"> en </w:t>
      </w:r>
      <w:r w:rsidRPr="008E3857">
        <w:rPr>
          <w:rFonts w:ascii="Arial" w:hAnsi="Arial" w:cs="Arial"/>
          <w:b/>
          <w:sz w:val="24"/>
          <w:szCs w:val="24"/>
        </w:rPr>
        <w:t>(1)</w:t>
      </w:r>
      <w:r w:rsidRPr="008E3857">
        <w:rPr>
          <w:rFonts w:ascii="Arial" w:hAnsi="Arial" w:cs="Arial"/>
          <w:sz w:val="24"/>
          <w:szCs w:val="24"/>
        </w:rPr>
        <w:t>, se tiene:</w:t>
      </w:r>
    </w:p>
    <w:p w:rsidR="00B176BC" w:rsidRPr="008E3857" w:rsidRDefault="00B176BC" w:rsidP="000F40A0">
      <w:pPr>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8528" behindDoc="1" locked="0" layoutInCell="1" allowOverlap="1">
                <wp:simplePos x="0" y="0"/>
                <wp:positionH relativeFrom="column">
                  <wp:posOffset>1049682</wp:posOffset>
                </wp:positionH>
                <wp:positionV relativeFrom="paragraph">
                  <wp:posOffset>121744</wp:posOffset>
                </wp:positionV>
                <wp:extent cx="2101175" cy="603115"/>
                <wp:effectExtent l="0" t="0" r="13970" b="26035"/>
                <wp:wrapNone/>
                <wp:docPr id="44" name="Rectángulo 44"/>
                <wp:cNvGraphicFramePr/>
                <a:graphic xmlns:a="http://schemas.openxmlformats.org/drawingml/2006/main">
                  <a:graphicData uri="http://schemas.microsoft.com/office/word/2010/wordprocessingShape">
                    <wps:wsp>
                      <wps:cNvSpPr/>
                      <wps:spPr>
                        <a:xfrm>
                          <a:off x="0" y="0"/>
                          <a:ext cx="2101175" cy="6031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A124C" id="Rectángulo 44" o:spid="_x0000_s1026" style="position:absolute;margin-left:82.65pt;margin-top:9.6pt;width:165.45pt;height:47.5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Z5ZAIAAA4FAAAOAAAAZHJzL2Uyb0RvYy54bWysVM1u2zAMvg/YOwi6r7aztN2COkXQosOA&#10;oivaDj2rspQYk0SNUuJkb7Nn2YuNkh2n6Iodhl1kUuTHP3/U2fnWGrZRGFpwNa+OSs6Uk9C0blnz&#10;rw9X7z5wFqJwjTDgVM13KvDz+ds3Z52fqQmswDQKGQVxYdb5mq9i9LOiCHKlrAhH4JUjowa0IpKK&#10;y6JB0VF0a4pJWZ4UHWDjEaQKgW4veyOf5/haKxm/aB1UZKbmVFvMJ+bzKZ3F/EzMlij8qpVDGeIf&#10;qrCidZR0DHUpomBrbP8IZVuJEEDHIwm2AK1bqXIP1E1VvujmfiW8yr3QcIIfxxT+X1h5s7lF1jY1&#10;n045c8LSP7qjqf366ZZrA4xuaUSdDzPyvPe3OGiBxNTvVqNNX+qEbfNYd+NY1TYySZeTqqyq02PO&#10;JNlOyvdVdZyCFge0xxA/KbAsCTVHKiBPU2yuQ+xd9y6ES9X0+bMUd0alEoy7U5paSRkzOpNIXRhk&#10;G0G/v/lWDWmzZ4Lo1pgRVL0GMnEPGnwTTGVijcDyNeAh2+idM4KLI9C2DvDvYN3777vue01tP0Gz&#10;oz+H0FM6eHnV0vCuRYi3AonDxHbay/iFDm2gqzkMEmcrwB+v3Sd/ohZZOetoJ2oevq8FKs7MZ0ek&#10;+1hNp2mJsjI9Pp2Qgs8tT88tbm0vgOZe0QvgZRaTfzR7USPYR1rfRcpKJuEk5a65jLhXLmK/q/QA&#10;SLVYZDdaHC/itbv3MgVPU03keNg+CvQDgyJx7wb2+yNmL4jU+yakg8U6gm4zyw5zHeZNS5d5OjwQ&#10;aauf69nr8IzNfwMAAP//AwBQSwMEFAAGAAgAAAAhAP7eTxneAAAACgEAAA8AAABkcnMvZG93bnJl&#10;di54bWxMj0FPwzAMhe9I/IfISNxYujIKLU2nCcEJxMS2A8esNW1F4lRJ1nb/HnOC23v20/Pncj1b&#10;I0b0oXekYLlIQCDVrumpVXDYv9w8gAhRU6ONI1RwxgDr6vKi1EXjJvrAcRdbwSUUCq2gi3EopAx1&#10;h1aHhRuQePflvNWRrW9l4/XE5dbINEkyaXVPfKHTAz51WH/vTlaB2/Zns/H5+/iG95+v25hMc/as&#10;1PXVvHkEEXGOf2H4xWd0qJjp6E7UBGHYZ3e3HGWRpyA4sMozFkceLFcpyKqU/1+ofgAAAP//AwBQ&#10;SwECLQAUAAYACAAAACEAtoM4kv4AAADhAQAAEwAAAAAAAAAAAAAAAAAAAAAAW0NvbnRlbnRfVHlw&#10;ZXNdLnhtbFBLAQItABQABgAIAAAAIQA4/SH/1gAAAJQBAAALAAAAAAAAAAAAAAAAAC8BAABfcmVs&#10;cy8ucmVsc1BLAQItABQABgAIAAAAIQDT8FZ5ZAIAAA4FAAAOAAAAAAAAAAAAAAAAAC4CAABkcnMv&#10;ZTJvRG9jLnhtbFBLAQItABQABgAIAAAAIQD+3k8Z3gAAAAoBAAAPAAAAAAAAAAAAAAAAAL4EAABk&#10;cnMvZG93bnJldi54bWxQSwUGAAAAAAQABADzAAAAyQUAAAAA&#10;" fillcolor="white [3201]" strokecolor="black [3200]" strokeweight="1pt"/>
            </w:pict>
          </mc:Fallback>
        </mc:AlternateContent>
      </w:r>
    </w:p>
    <w:p w:rsidR="00A94AC0" w:rsidRPr="008E3857" w:rsidRDefault="00EE6BE5" w:rsidP="000F40A0">
      <w:pPr>
        <w:pStyle w:val="Prrafodelista"/>
        <w:spacing w:after="0" w:line="360" w:lineRule="auto"/>
        <w:ind w:left="1782"/>
        <w:jc w:val="both"/>
        <w:rPr>
          <w:rFonts w:ascii="Arial" w:hAnsi="Arial" w:cs="Arial"/>
          <w:b/>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 xml:space="preserve"> ρ*Vol*</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2</m:t>
            </m:r>
          </m:sup>
        </m:sSup>
      </m:oMath>
      <w:r w:rsidR="00A94AC0" w:rsidRPr="008E3857">
        <w:rPr>
          <w:rFonts w:ascii="Arial" w:hAnsi="Arial" w:cs="Arial"/>
          <w:sz w:val="24"/>
          <w:szCs w:val="24"/>
        </w:rPr>
        <w:t>…….</w:t>
      </w:r>
      <w:r w:rsidR="00A94AC0" w:rsidRPr="008E3857">
        <w:rPr>
          <w:rFonts w:ascii="Arial" w:hAnsi="Arial" w:cs="Arial"/>
          <w:b/>
          <w:sz w:val="24"/>
          <w:szCs w:val="24"/>
        </w:rPr>
        <w:t xml:space="preserve"> (3)</w:t>
      </w:r>
    </w:p>
    <w:p w:rsidR="00A94AC0" w:rsidRPr="002F5A55" w:rsidRDefault="00A94AC0" w:rsidP="000F40A0">
      <w:pPr>
        <w:spacing w:after="0" w:line="360" w:lineRule="auto"/>
        <w:jc w:val="both"/>
        <w:rPr>
          <w:rFonts w:ascii="Arial" w:hAnsi="Arial" w:cs="Arial"/>
          <w:sz w:val="24"/>
          <w:szCs w:val="24"/>
        </w:rPr>
      </w:pPr>
    </w:p>
    <w:p w:rsidR="00A94AC0" w:rsidRPr="00A94AC0" w:rsidRDefault="00A94AC0" w:rsidP="000F40A0">
      <w:pPr>
        <w:spacing w:after="0" w:line="360" w:lineRule="auto"/>
        <w:jc w:val="both"/>
        <w:rPr>
          <w:rFonts w:ascii="Arial" w:hAnsi="Arial" w:cs="Arial"/>
          <w:sz w:val="24"/>
          <w:szCs w:val="24"/>
        </w:rPr>
      </w:pPr>
      <w:r w:rsidRPr="00A94AC0">
        <w:rPr>
          <w:rFonts w:ascii="Arial" w:hAnsi="Arial" w:cs="Arial"/>
          <w:sz w:val="24"/>
          <w:szCs w:val="24"/>
        </w:rPr>
        <w:t>Al observar la ecuación anterior es apreciable la relación proporcional de la energía del viento con la densidad y volumen, propiedades termodinámicas, y el cuadrado de la velocidad del viento. A continuación se indica una formula empírica que muestra la variación de la densidad con la velocidad del viento, así:</w:t>
      </w:r>
    </w:p>
    <w:p w:rsidR="00B176BC" w:rsidRDefault="00B176BC" w:rsidP="000F40A0">
      <w:pPr>
        <w:pStyle w:val="Prrafodelista"/>
        <w:spacing w:after="0" w:line="360" w:lineRule="auto"/>
        <w:ind w:left="1782"/>
        <w:jc w:val="both"/>
        <w:rPr>
          <w:rFonts w:ascii="Arial" w:hAnsi="Arial" w:cs="Arial"/>
          <w:sz w:val="24"/>
          <w:szCs w:val="24"/>
        </w:rPr>
      </w:pPr>
    </w:p>
    <w:p w:rsidR="00D51FA0" w:rsidRDefault="00A94AC0" w:rsidP="000F40A0">
      <w:pPr>
        <w:pStyle w:val="Prrafodelista"/>
        <w:spacing w:after="0" w:line="360" w:lineRule="auto"/>
        <w:ind w:left="1782"/>
        <w:jc w:val="both"/>
        <w:rPr>
          <w:rFonts w:ascii="Times New Roman" w:hAnsi="Times New Roman" w:cs="Times New Roman"/>
          <w:b/>
          <w:sz w:val="24"/>
          <w:szCs w:val="24"/>
        </w:rPr>
      </w:pPr>
      <m:oMath>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r>
          <w:rPr>
            <w:rFonts w:ascii="Cambria Math" w:hAnsi="Cambria Math" w:cs="Times New Roman"/>
            <w:sz w:val="24"/>
            <w:szCs w:val="24"/>
          </w:rPr>
          <m:t>=1.194*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oMath>
      <w:r>
        <w:rPr>
          <w:rFonts w:ascii="Times New Roman" w:hAnsi="Times New Roman" w:cs="Times New Roman"/>
          <w:sz w:val="24"/>
          <w:szCs w:val="24"/>
        </w:rPr>
        <w:t xml:space="preserve">……. </w:t>
      </w:r>
      <w:r w:rsidRPr="00281457">
        <w:rPr>
          <w:rFonts w:ascii="Times New Roman" w:hAnsi="Times New Roman" w:cs="Times New Roman"/>
          <w:b/>
          <w:sz w:val="24"/>
          <w:szCs w:val="24"/>
        </w:rPr>
        <w:t>(</w:t>
      </w:r>
      <w:r>
        <w:rPr>
          <w:rFonts w:ascii="Times New Roman" w:hAnsi="Times New Roman" w:cs="Times New Roman"/>
          <w:b/>
          <w:sz w:val="24"/>
          <w:szCs w:val="24"/>
        </w:rPr>
        <w:t>4</w:t>
      </w:r>
      <w:r w:rsidRPr="00281457">
        <w:rPr>
          <w:rFonts w:ascii="Times New Roman" w:hAnsi="Times New Roman" w:cs="Times New Roman"/>
          <w:b/>
          <w:sz w:val="24"/>
          <w:szCs w:val="24"/>
        </w:rPr>
        <w:t>)</w:t>
      </w:r>
    </w:p>
    <w:p w:rsidR="00B176BC" w:rsidRDefault="00B176BC" w:rsidP="000F40A0">
      <w:pPr>
        <w:spacing w:after="0" w:line="36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39" behindDoc="1" locked="0" layoutInCell="1" allowOverlap="1">
                <wp:simplePos x="0" y="0"/>
                <wp:positionH relativeFrom="column">
                  <wp:posOffset>991856</wp:posOffset>
                </wp:positionH>
                <wp:positionV relativeFrom="paragraph">
                  <wp:posOffset>-333726</wp:posOffset>
                </wp:positionV>
                <wp:extent cx="3278222" cy="466927"/>
                <wp:effectExtent l="0" t="0" r="17780" b="28575"/>
                <wp:wrapNone/>
                <wp:docPr id="45" name="Rectángulo 45"/>
                <wp:cNvGraphicFramePr/>
                <a:graphic xmlns:a="http://schemas.openxmlformats.org/drawingml/2006/main">
                  <a:graphicData uri="http://schemas.microsoft.com/office/word/2010/wordprocessingShape">
                    <wps:wsp>
                      <wps:cNvSpPr/>
                      <wps:spPr>
                        <a:xfrm>
                          <a:off x="0" y="0"/>
                          <a:ext cx="3278222" cy="46692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62F99" id="Rectángulo 45" o:spid="_x0000_s1026" style="position:absolute;margin-left:78.1pt;margin-top:-26.3pt;width:258.15pt;height:36.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9EZQIAAA4FAAAOAAAAZHJzL2Uyb0RvYy54bWysVM1u2zAMvg/YOwi6r0689C+oUwQtOgwo&#10;2qLt0LMqS4kxSdQoJU72NnuWvtgo2XGKrthh2EUmRX7880ednW+sYWuFoQFX8fHBiDPlJNSNW1T8&#10;2+PVpxPOQhSuFgacqvhWBX4++/jhrPVTVcISTK2QURAXpq2v+DJGPy2KIJfKinAAXjkyakArIqm4&#10;KGoULUW3pihHo6OiBaw9glQh0O1lZ+SzHF9rJeOt1kFFZipOtcV8Yj6f01nMzsR0gcIvG9mXIf6h&#10;CisaR0mHUJciCrbC5o9QtpEIAXQ8kGAL0LqRKvdA3YxHb7p5WAqvci80nOCHMYX/F1berO+QNXXF&#10;J4ecOWHpH93T1F5+ucXKAKNbGlHrw5Q8H/wd9logMfW70WjTlzphmzzW7TBWtYlM0uXn8vikLEvO&#10;JNkmR0en5XEKWuzRHkP8osCyJFQcqYA8TbG+DrFz3bkQLlXT5c9S3BqVSjDuXmlqhTKWGZ1JpC4M&#10;srWg319/H/dps2eC6MaYATR+D2TiDtT7JpjKxBqAo/eA+2yDd84ILg5A2zjAv4N157/ruus1tf0M&#10;9Zb+HEJH6eDlVUPDuxYh3gkkDhPbaS/jLR3aQFtx6CXOloA/37tP/kQtsnLW0k5UPPxYCVScma+O&#10;SHc6nkzSEmVlcnhckoKvLc+vLW5lL4DmPqYXwMssJv9odqJGsE+0vvOUlUzCScpdcRlxp1zEblfp&#10;AZBqPs9utDhexGv34GUKnqaayPG4eRLoewZF4t4N7PZHTN8QqfNNSAfzVQTdZJbt59rPm5Yu87R/&#10;INJWv9az1/4Zm/0GAAD//wMAUEsDBBQABgAIAAAAIQDXK3/s3wAAAAoBAAAPAAAAZHJzL2Rvd25y&#10;ZXYueG1sTI/LTsMwEEX3SPyDNUjsWhtLcWkap6oQrEBULSxYuvE0ifAjst0k/XvMCpZXc3TvmWo7&#10;W0NGDLH3TsLDkgFB13jdu1bC58fL4hFITMppZbxDCVeMsK1vbypVaj+5A47H1JJc4mKpJHQpDSWl&#10;senQqrj0A7p8O/tgVcoxtFQHNeVyayhnTFCrepcXOjXgU4fN9/FiJfh9fzW7sH4f33D19bpPbJrF&#10;s5T3d/NuAyThnP5g+NXP6lBnp5O/OB2JybkQPKMSFgUXQDIhVrwAcpLA2RpoXdH/L9Q/AAAA//8D&#10;AFBLAQItABQABgAIAAAAIQC2gziS/gAAAOEBAAATAAAAAAAAAAAAAAAAAAAAAABbQ29udGVudF9U&#10;eXBlc10ueG1sUEsBAi0AFAAGAAgAAAAhADj9If/WAAAAlAEAAAsAAAAAAAAAAAAAAAAALwEAAF9y&#10;ZWxzLy5yZWxzUEsBAi0AFAAGAAgAAAAhAAjF30RlAgAADgUAAA4AAAAAAAAAAAAAAAAALgIAAGRy&#10;cy9lMm9Eb2MueG1sUEsBAi0AFAAGAAgAAAAhANcrf+zfAAAACgEAAA8AAAAAAAAAAAAAAAAAvwQA&#10;AGRycy9kb3ducmV2LnhtbFBLBQYAAAAABAAEAPMAAADLBQAAAAA=&#10;" fillcolor="white [3201]" strokecolor="black [3200]" strokeweight="1pt"/>
            </w:pict>
          </mc:Fallback>
        </mc:AlternateContent>
      </w:r>
    </w:p>
    <w:p w:rsidR="00A94AC0" w:rsidRPr="0064296B" w:rsidRDefault="00A94AC0" w:rsidP="000F40A0">
      <w:pPr>
        <w:spacing w:after="0" w:line="360" w:lineRule="auto"/>
        <w:jc w:val="both"/>
        <w:rPr>
          <w:rFonts w:ascii="Arial" w:hAnsi="Arial" w:cs="Arial"/>
          <w:b/>
          <w:sz w:val="24"/>
          <w:szCs w:val="24"/>
        </w:rPr>
      </w:pPr>
      <w:r w:rsidRPr="0064296B">
        <w:rPr>
          <w:rFonts w:ascii="Arial" w:hAnsi="Arial" w:cs="Arial"/>
          <w:b/>
          <w:sz w:val="24"/>
          <w:szCs w:val="24"/>
        </w:rPr>
        <w:t>Donde:</w:t>
      </w:r>
    </w:p>
    <w:p w:rsidR="00A94AC0" w:rsidRPr="00A94AC0" w:rsidRDefault="00A94AC0" w:rsidP="000F40A0">
      <w:pPr>
        <w:pStyle w:val="Prrafodelista"/>
        <w:spacing w:after="0" w:line="360" w:lineRule="auto"/>
        <w:ind w:left="1782"/>
        <w:jc w:val="both"/>
        <w:rPr>
          <w:rFonts w:ascii="Arial" w:hAnsi="Arial" w:cs="Arial"/>
          <w:sz w:val="24"/>
          <w:szCs w:val="24"/>
        </w:rPr>
      </w:pPr>
      <m:oMath>
        <m:r>
          <w:rPr>
            <w:rFonts w:ascii="Cambria Math" w:hAnsi="Cambria Math" w:cs="Arial"/>
            <w:sz w:val="24"/>
            <w:szCs w:val="24"/>
          </w:rPr>
          <m:t>ρ=</m:t>
        </m:r>
      </m:oMath>
      <w:r w:rsidRPr="00A94AC0">
        <w:rPr>
          <w:rFonts w:ascii="Arial" w:hAnsi="Arial" w:cs="Arial"/>
          <w:sz w:val="24"/>
          <w:szCs w:val="24"/>
        </w:rPr>
        <w:t xml:space="preserve">Densidad del aire a una altura </w:t>
      </w: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m</m:t>
            </m:r>
          </m:sub>
        </m:sSub>
      </m:oMath>
      <w:r w:rsidRPr="00A94AC0">
        <w:rPr>
          <w:rFonts w:ascii="Arial" w:hAnsi="Arial" w:cs="Arial"/>
          <w:sz w:val="24"/>
          <w:szCs w:val="24"/>
        </w:rPr>
        <w:t xml:space="preserve"> sobre el nivel del mar </w:t>
      </w:r>
      <m:oMath>
        <m:d>
          <m:dPr>
            <m:begChr m:val="["/>
            <m:endChr m:val="]"/>
            <m:ctrlPr>
              <w:rPr>
                <w:rFonts w:ascii="Cambria Math" w:hAnsi="Cambria Math" w:cs="Arial"/>
                <w:i/>
                <w:sz w:val="24"/>
                <w:szCs w:val="24"/>
              </w:rPr>
            </m:ctrlPr>
          </m:dPr>
          <m:e>
            <m:r>
              <w:rPr>
                <w:rFonts w:ascii="Cambria Math" w:hAnsi="Cambria Math" w:cs="Arial"/>
                <w:sz w:val="24"/>
                <w:szCs w:val="24"/>
              </w:rPr>
              <m:t>kg/</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e>
        </m:d>
      </m:oMath>
    </w:p>
    <w:p w:rsidR="00A94AC0" w:rsidRPr="00A94AC0" w:rsidRDefault="00EE6BE5" w:rsidP="000F40A0">
      <w:pPr>
        <w:pStyle w:val="Prrafodelista"/>
        <w:spacing w:after="0" w:line="360" w:lineRule="auto"/>
        <w:ind w:left="1782"/>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0</m:t>
            </m:r>
          </m:sub>
        </m:sSub>
        <m:r>
          <w:rPr>
            <w:rFonts w:ascii="Cambria Math" w:hAnsi="Cambria Math" w:cs="Arial"/>
            <w:sz w:val="24"/>
            <w:szCs w:val="24"/>
          </w:rPr>
          <m:t>=</m:t>
        </m:r>
      </m:oMath>
      <w:r w:rsidR="00A94AC0" w:rsidRPr="00A94AC0">
        <w:rPr>
          <w:rFonts w:ascii="Arial" w:hAnsi="Arial" w:cs="Arial"/>
          <w:sz w:val="24"/>
          <w:szCs w:val="24"/>
        </w:rPr>
        <w:t>Densidad a nivel del mar, 1.225</w:t>
      </w:r>
      <m:oMath>
        <m:d>
          <m:dPr>
            <m:begChr m:val="["/>
            <m:endChr m:val="]"/>
            <m:ctrlPr>
              <w:rPr>
                <w:rFonts w:ascii="Cambria Math" w:hAnsi="Cambria Math" w:cs="Arial"/>
                <w:i/>
                <w:sz w:val="24"/>
                <w:szCs w:val="24"/>
              </w:rPr>
            </m:ctrlPr>
          </m:dPr>
          <m:e>
            <m:r>
              <w:rPr>
                <w:rFonts w:ascii="Cambria Math" w:hAnsi="Cambria Math" w:cs="Arial"/>
                <w:sz w:val="24"/>
                <w:szCs w:val="24"/>
              </w:rPr>
              <m:t>kg/</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e>
        </m:d>
      </m:oMath>
    </w:p>
    <w:p w:rsidR="00A94AC0" w:rsidRPr="00A94AC0" w:rsidRDefault="00EE6BE5" w:rsidP="000F40A0">
      <w:pPr>
        <w:pStyle w:val="Prrafodelista"/>
        <w:spacing w:after="0" w:line="360" w:lineRule="auto"/>
        <w:ind w:left="1782"/>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m</m:t>
            </m:r>
          </m:sub>
        </m:sSub>
        <m:r>
          <w:rPr>
            <w:rFonts w:ascii="Cambria Math" w:hAnsi="Cambria Math" w:cs="Arial"/>
            <w:sz w:val="24"/>
            <w:szCs w:val="24"/>
          </w:rPr>
          <m:t>=</m:t>
        </m:r>
      </m:oMath>
      <w:r w:rsidR="00A94AC0" w:rsidRPr="00A94AC0">
        <w:rPr>
          <w:rFonts w:ascii="Arial" w:hAnsi="Arial" w:cs="Arial"/>
          <w:sz w:val="24"/>
          <w:szCs w:val="24"/>
        </w:rPr>
        <w:t>Altura sobre el nivel del mar</w:t>
      </w:r>
      <m:oMath>
        <m:d>
          <m:dPr>
            <m:begChr m:val="["/>
            <m:endChr m:val="]"/>
            <m:ctrlPr>
              <w:rPr>
                <w:rFonts w:ascii="Cambria Math" w:hAnsi="Cambria Math" w:cs="Arial"/>
                <w:i/>
                <w:sz w:val="24"/>
                <w:szCs w:val="24"/>
              </w:rPr>
            </m:ctrlPr>
          </m:dPr>
          <m:e>
            <m:r>
              <w:rPr>
                <w:rFonts w:ascii="Cambria Math" w:hAnsi="Cambria Math" w:cs="Arial"/>
                <w:sz w:val="24"/>
                <w:szCs w:val="24"/>
              </w:rPr>
              <m:t>m</m:t>
            </m:r>
          </m:e>
        </m:d>
      </m:oMath>
    </w:p>
    <w:p w:rsidR="00B176BC" w:rsidRDefault="00A94AC0" w:rsidP="000F40A0">
      <w:pPr>
        <w:spacing w:after="0" w:line="360" w:lineRule="auto"/>
        <w:jc w:val="both"/>
        <w:rPr>
          <w:rFonts w:ascii="Arial" w:hAnsi="Arial" w:cs="Arial"/>
          <w:sz w:val="24"/>
          <w:szCs w:val="24"/>
        </w:rPr>
      </w:pPr>
      <w:r w:rsidRPr="00A94AC0">
        <w:rPr>
          <w:rFonts w:ascii="Arial" w:hAnsi="Arial" w:cs="Arial"/>
          <w:sz w:val="24"/>
          <w:szCs w:val="24"/>
        </w:rPr>
        <w:t>La cantidad  de masa que circula con una velocidad atravesando un área determinada se conoce como caudal.</w:t>
      </w:r>
    </w:p>
    <w:p w:rsidR="00B176BC" w:rsidRPr="00A94AC0" w:rsidRDefault="00B176BC" w:rsidP="000F40A0">
      <w:pPr>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9552" behindDoc="1" locked="0" layoutInCell="1" allowOverlap="1" wp14:anchorId="328EE14D" wp14:editId="2E661BA5">
                <wp:simplePos x="0" y="0"/>
                <wp:positionH relativeFrom="column">
                  <wp:posOffset>1059950</wp:posOffset>
                </wp:positionH>
                <wp:positionV relativeFrom="paragraph">
                  <wp:posOffset>224493</wp:posOffset>
                </wp:positionV>
                <wp:extent cx="1371600" cy="418289"/>
                <wp:effectExtent l="0" t="0" r="19050" b="20320"/>
                <wp:wrapNone/>
                <wp:docPr id="46" name="Rectángulo 46"/>
                <wp:cNvGraphicFramePr/>
                <a:graphic xmlns:a="http://schemas.openxmlformats.org/drawingml/2006/main">
                  <a:graphicData uri="http://schemas.microsoft.com/office/word/2010/wordprocessingShape">
                    <wps:wsp>
                      <wps:cNvSpPr/>
                      <wps:spPr>
                        <a:xfrm>
                          <a:off x="0" y="0"/>
                          <a:ext cx="1371600" cy="4182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866DE" id="Rectángulo 46" o:spid="_x0000_s1026" style="position:absolute;margin-left:83.45pt;margin-top:17.7pt;width:108pt;height:32.95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7nZQIAAA4FAAAOAAAAZHJzL2Uyb0RvYy54bWysVM1u2zAMvg/YOwi6r46zrE2DOkXQosOA&#10;oi3aDj2rspQYk0SNUuJkb7Nn2YuNkh2n6Iodhl1kUuTHn8+kzs631rCNwtCAq3h5NOJMOQl145YV&#10;//p49WHKWYjC1cKAUxXfqcDP5+/fnbV+psawAlMrZBTEhVnrK76K0c+KIsiVsiIcgVeOjBrQikgq&#10;LosaRUvRrSnGo9Fx0QLWHkGqEOj2sjPyeY6vtZLxVuugIjMVp9piPjGfz+ks5mditkThV43syxD/&#10;UIUVjaOkQ6hLEQVbY/NHKNtIhAA6HkmwBWjdSJV7oG7K0atuHlbCq9wLkRP8QFP4f2HlzeYOWVNX&#10;fHLMmROW/tE9sfbrp1uuDTC6JYpaH2bk+eDvsNcCianfrUabvtQJ22ZadwOtahuZpMvy40l5PCL2&#10;Jdkm5XQ8PU1BiwPaY4ifFViWhIojFZDZFJvrEDvXvQvhUjVd/izFnVGpBOPulaZWKOM4o/MQqQuD&#10;bCPo99ffyj5t9kwQ3RgzgMq3QCbuQb1vgqk8WANw9BbwkG3wzhnBxQFoGwf4d7Du/Pddd72mtp+h&#10;3tGfQ+hGOnh51RB51yLEO4E0w8Q37WW8pUMbaCsOvcTZCvDHW/fJn0aLrJy1tBMVD9/XAhVn5ouj&#10;oTstJ5O0RFmZfDoZk4IvLc8vLW5tL4B4L+kF8DKLyT+avagR7BOt7yJlJZNwknJXXEbcKxex21V6&#10;AKRaLLIbLY4X8do9eJmCJ1bTcDxunwT6foIizd4N7PdHzF4NUuebkA4W6wi6yVN24LXnm5Yuz2n/&#10;QKStfqlnr8MzNv8NAAD//wMAUEsDBBQABgAIAAAAIQCCPNXz3gAAAAoBAAAPAAAAZHJzL2Rvd25y&#10;ZXYueG1sTI/NTsMwEITvSLyDtUjcqN0GQhviVBWCE6gVpYce3XhJIvwT2W6Svj3LCY6z82l2plxP&#10;1rABQ+y8kzCfCWDoaq8710g4fL7eLYHFpJxWxjuUcMEI6+r6qlSF9qP7wGGfGkYhLhZKQptSX3Ae&#10;6xatijPfoyPvywerEsnQcB3USOHW8IUQObeqc/ShVT0+t1h/789Wgt91F7MJq+3wjo/Ht10S45S/&#10;SHl7M22egCWc0h8Mv/WpOlTU6eTPTkdmSOf5ilAJ2cM9MAKy5YIOJ3LEPANelfz/hOoHAAD//wMA&#10;UEsBAi0AFAAGAAgAAAAhALaDOJL+AAAA4QEAABMAAAAAAAAAAAAAAAAAAAAAAFtDb250ZW50X1R5&#10;cGVzXS54bWxQSwECLQAUAAYACAAAACEAOP0h/9YAAACUAQAACwAAAAAAAAAAAAAAAAAvAQAAX3Jl&#10;bHMvLnJlbHNQSwECLQAUAAYACAAAACEAwoLu52UCAAAOBQAADgAAAAAAAAAAAAAAAAAuAgAAZHJz&#10;L2Uyb0RvYy54bWxQSwECLQAUAAYACAAAACEAgjzV894AAAAKAQAADwAAAAAAAAAAAAAAAAC/BAAA&#10;ZHJzL2Rvd25yZXYueG1sUEsFBgAAAAAEAAQA8wAAAMoFAAAAAA==&#10;" fillcolor="white [3201]" strokecolor="black [3200]" strokeweight="1pt"/>
            </w:pict>
          </mc:Fallback>
        </mc:AlternateContent>
      </w:r>
    </w:p>
    <w:p w:rsidR="00A94AC0" w:rsidRDefault="00A94AC0" w:rsidP="000F40A0">
      <w:pPr>
        <w:pStyle w:val="Prrafodelista"/>
        <w:spacing w:after="0" w:line="360" w:lineRule="auto"/>
        <w:ind w:left="1782"/>
        <w:jc w:val="both"/>
        <w:rPr>
          <w:rFonts w:ascii="Times New Roman" w:hAnsi="Times New Roman" w:cs="Times New Roman"/>
          <w:b/>
          <w:sz w:val="24"/>
          <w:szCs w:val="24"/>
        </w:rPr>
      </w:pPr>
      <m:oMath>
        <m:r>
          <w:rPr>
            <w:rFonts w:ascii="Cambria Math" w:hAnsi="Cambria Math" w:cs="Times New Roman"/>
            <w:sz w:val="24"/>
            <w:szCs w:val="24"/>
          </w:rPr>
          <m:t>Q=V*A</m:t>
        </m:r>
      </m:oMath>
      <w:r>
        <w:rPr>
          <w:rFonts w:ascii="Times New Roman" w:hAnsi="Times New Roman" w:cs="Times New Roman"/>
          <w:sz w:val="24"/>
          <w:szCs w:val="24"/>
        </w:rPr>
        <w:t xml:space="preserve">……. </w:t>
      </w:r>
      <w:r w:rsidRPr="00281457">
        <w:rPr>
          <w:rFonts w:ascii="Times New Roman" w:hAnsi="Times New Roman" w:cs="Times New Roman"/>
          <w:b/>
          <w:sz w:val="24"/>
          <w:szCs w:val="24"/>
        </w:rPr>
        <w:t>(</w:t>
      </w:r>
      <w:r>
        <w:rPr>
          <w:rFonts w:ascii="Times New Roman" w:hAnsi="Times New Roman" w:cs="Times New Roman"/>
          <w:b/>
          <w:sz w:val="24"/>
          <w:szCs w:val="24"/>
        </w:rPr>
        <w:t>5</w:t>
      </w:r>
      <w:r w:rsidRPr="00281457">
        <w:rPr>
          <w:rFonts w:ascii="Times New Roman" w:hAnsi="Times New Roman" w:cs="Times New Roman"/>
          <w:b/>
          <w:sz w:val="24"/>
          <w:szCs w:val="24"/>
        </w:rPr>
        <w:t>)</w:t>
      </w:r>
    </w:p>
    <w:p w:rsidR="00B176BC" w:rsidRDefault="00B176BC" w:rsidP="000F40A0">
      <w:pPr>
        <w:pStyle w:val="Prrafodelista"/>
        <w:spacing w:after="0" w:line="360" w:lineRule="auto"/>
        <w:ind w:left="1782"/>
        <w:jc w:val="both"/>
        <w:rPr>
          <w:rFonts w:ascii="Times New Roman" w:hAnsi="Times New Roman" w:cs="Times New Roman"/>
          <w:b/>
          <w:sz w:val="24"/>
          <w:szCs w:val="24"/>
        </w:rPr>
      </w:pPr>
    </w:p>
    <w:p w:rsidR="00A94AC0" w:rsidRDefault="00A94AC0" w:rsidP="000F40A0">
      <w:pPr>
        <w:spacing w:after="0" w:line="360" w:lineRule="auto"/>
        <w:jc w:val="both"/>
        <w:rPr>
          <w:rFonts w:ascii="Arial" w:hAnsi="Arial" w:cs="Arial"/>
          <w:sz w:val="24"/>
          <w:szCs w:val="24"/>
        </w:rPr>
      </w:pPr>
      <w:r w:rsidRPr="00A94AC0">
        <w:rPr>
          <w:rFonts w:ascii="Arial" w:hAnsi="Arial" w:cs="Arial"/>
          <w:sz w:val="24"/>
          <w:szCs w:val="24"/>
        </w:rPr>
        <w:t xml:space="preserve">Se conoce también que el caudal es la razón entre el volumen de una sustancia por unidad de tiempo, así igualando a la ecuación </w:t>
      </w:r>
      <w:r w:rsidRPr="00A94AC0">
        <w:rPr>
          <w:rFonts w:ascii="Arial" w:hAnsi="Arial" w:cs="Arial"/>
          <w:b/>
          <w:sz w:val="24"/>
          <w:szCs w:val="24"/>
        </w:rPr>
        <w:t>(5)</w:t>
      </w:r>
      <w:r w:rsidRPr="00A94AC0">
        <w:rPr>
          <w:rFonts w:ascii="Arial" w:hAnsi="Arial" w:cs="Arial"/>
          <w:sz w:val="24"/>
          <w:szCs w:val="24"/>
        </w:rPr>
        <w:t xml:space="preserve"> se tiene:</w:t>
      </w:r>
    </w:p>
    <w:p w:rsidR="00B176BC" w:rsidRPr="00A94AC0" w:rsidRDefault="00B176BC" w:rsidP="000F40A0">
      <w:pPr>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0576" behindDoc="1" locked="0" layoutInCell="1" allowOverlap="1">
                <wp:simplePos x="0" y="0"/>
                <wp:positionH relativeFrom="column">
                  <wp:posOffset>1039981</wp:posOffset>
                </wp:positionH>
                <wp:positionV relativeFrom="paragraph">
                  <wp:posOffset>100965</wp:posOffset>
                </wp:positionV>
                <wp:extent cx="1789890" cy="525294"/>
                <wp:effectExtent l="0" t="0" r="20320" b="27305"/>
                <wp:wrapNone/>
                <wp:docPr id="47" name="Rectángulo 47"/>
                <wp:cNvGraphicFramePr/>
                <a:graphic xmlns:a="http://schemas.openxmlformats.org/drawingml/2006/main">
                  <a:graphicData uri="http://schemas.microsoft.com/office/word/2010/wordprocessingShape">
                    <wps:wsp>
                      <wps:cNvSpPr/>
                      <wps:spPr>
                        <a:xfrm>
                          <a:off x="0" y="0"/>
                          <a:ext cx="1789890" cy="5252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C885A" id="Rectángulo 47" o:spid="_x0000_s1026" style="position:absolute;margin-left:81.9pt;margin-top:7.95pt;width:140.95pt;height:41.35pt;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9YZQIAAA4FAAAOAAAAZHJzL2Uyb0RvYy54bWysVM1OGzEQvlfqO1i+l81GoZCIDYpAVJUQ&#10;IKDibLx2sqrtccdONunb9Fn6Yoy9mw2iqIeqF++MZ775+XbGZ+dba9hGYWjAVbw8GnGmnIS6ccuK&#10;f3u8+nTKWYjC1cKAUxXfqcDP5x8/nLV+psawAlMrZBTEhVnrK76K0c+KIsiVsiIcgVeOjBrQikgq&#10;LosaRUvRrSnGo9HnogWsPYJUIdDtZWfk8xxfayXjrdZBRWYqTrXFfGI+n9NZzM/EbInCrxrZlyH+&#10;oQorGkdJh1CXIgq2xuaPULaRCAF0PJJgC9C6kSr3QN2UozfdPKyEV7kXIif4gabw/8LKm80dsqau&#10;+OSEMycs/aN7Yu33L7dcG2B0SxS1PszI88HfYa8FElO/W402fakTts207gZa1TYySZflyen0dErs&#10;S7Idj4/H00kKWhzQHkP8osCyJFQcqYDMpthch9i57l0Il6rp8mcp7oxKJRh3rzS1QhnHGZ2HSF0Y&#10;ZBtBv7/+XvZps2eC6MaYAVS+BzJxD+p9E0zlwRqAo/eAh2yDd84ILg5A2zjAv4N157/vuus1tf0M&#10;9Y7+HEI30sHLq4bIuxYh3gmkGSa+aS/jLR3aQFtx6CXOVoA/37tP/jRaZOWspZ2oePixFqg4M18d&#10;Dd20nEzSEmVlcnwyJgVfW55fW9zaXgDxXtIL4GUWk380e1Ej2Cda30XKSibhJOWuuIy4Vy5it6v0&#10;AEi1WGQ3Whwv4rV78DIFT6ym4XjcPgn0/QRFmr0b2O+PmL0ZpM43IR0s1hF0k6fswGvPNy1dntP+&#10;gUhb/VrPXodnbP4CAAD//wMAUEsDBBQABgAIAAAAIQAJu77d3wAAAAkBAAAPAAAAZHJzL2Rvd25y&#10;ZXYueG1sTI/BTsMwEETvSPyDtUjcqAO0aZPGqSoEJ1ArCoce3WRJIux1ZLtJ+vcsJ7jNaEazb4vN&#10;ZI0Y0IfOkYL7WQICqXJ1R42Cz4+XuxWIEDXV2jhCBRcMsCmvrwqd126kdxwOsRE8QiHXCtoY+1zK&#10;ULVodZi5HomzL+etjmx9I2uvRx63Rj4kSSqt7ogvtLrHpxar78PZKnD77mK2PtsNb7g8vu5jMk7p&#10;s1K3N9N2DSLiFP/K8IvP6FAy08mdqQ7CsE8fGT2yWGQguDCfL5YgTgqyVQqyLOT/D8ofAAAA//8D&#10;AFBLAQItABQABgAIAAAAIQC2gziS/gAAAOEBAAATAAAAAAAAAAAAAAAAAAAAAABbQ29udGVudF9U&#10;eXBlc10ueG1sUEsBAi0AFAAGAAgAAAAhADj9If/WAAAAlAEAAAsAAAAAAAAAAAAAAAAALwEAAF9y&#10;ZWxzLy5yZWxzUEsBAi0AFAAGAAgAAAAhAID2L1hlAgAADgUAAA4AAAAAAAAAAAAAAAAALgIAAGRy&#10;cy9lMm9Eb2MueG1sUEsBAi0AFAAGAAgAAAAhAAm7vt3fAAAACQEAAA8AAAAAAAAAAAAAAAAAvwQA&#10;AGRycy9kb3ducmV2LnhtbFBLBQYAAAAABAAEAPMAAADLBQAAAAA=&#10;" fillcolor="white [3201]" strokecolor="black [3200]" strokeweight="1pt"/>
            </w:pict>
          </mc:Fallback>
        </mc:AlternateContent>
      </w:r>
    </w:p>
    <w:p w:rsidR="00A94AC0" w:rsidRDefault="00A94AC0" w:rsidP="000F40A0">
      <w:pPr>
        <w:pStyle w:val="Prrafodelista"/>
        <w:spacing w:after="0" w:line="360" w:lineRule="auto"/>
        <w:ind w:left="1782"/>
        <w:jc w:val="both"/>
        <w:rPr>
          <w:rFonts w:ascii="Arial" w:hAnsi="Arial" w:cs="Arial"/>
          <w:b/>
          <w:sz w:val="24"/>
          <w:szCs w:val="24"/>
        </w:rPr>
      </w:pPr>
      <m:oMath>
        <m:r>
          <w:rPr>
            <w:rFonts w:ascii="Cambria Math" w:hAnsi="Cambria Math" w:cs="Arial"/>
            <w:sz w:val="24"/>
            <w:szCs w:val="24"/>
          </w:rPr>
          <m:t>Vol=V*A*t</m:t>
        </m:r>
      </m:oMath>
      <w:r w:rsidRPr="00A94AC0">
        <w:rPr>
          <w:rFonts w:ascii="Arial" w:hAnsi="Arial" w:cs="Arial"/>
          <w:sz w:val="24"/>
          <w:szCs w:val="24"/>
        </w:rPr>
        <w:t xml:space="preserve">……. </w:t>
      </w:r>
      <w:r w:rsidRPr="00A94AC0">
        <w:rPr>
          <w:rFonts w:ascii="Arial" w:hAnsi="Arial" w:cs="Arial"/>
          <w:b/>
          <w:sz w:val="24"/>
          <w:szCs w:val="24"/>
        </w:rPr>
        <w:t>(6)</w:t>
      </w:r>
    </w:p>
    <w:p w:rsidR="00B176BC" w:rsidRPr="00A94AC0" w:rsidRDefault="00B176BC" w:rsidP="000F40A0">
      <w:pPr>
        <w:pStyle w:val="Prrafodelista"/>
        <w:spacing w:after="0" w:line="360" w:lineRule="auto"/>
        <w:ind w:left="1782"/>
        <w:jc w:val="both"/>
        <w:rPr>
          <w:rFonts w:ascii="Arial" w:hAnsi="Arial" w:cs="Arial"/>
          <w:b/>
          <w:sz w:val="24"/>
          <w:szCs w:val="24"/>
        </w:rPr>
      </w:pPr>
    </w:p>
    <w:p w:rsidR="00A94AC0" w:rsidRDefault="00A94AC0" w:rsidP="000F40A0">
      <w:pPr>
        <w:spacing w:after="0" w:line="360" w:lineRule="auto"/>
        <w:jc w:val="both"/>
        <w:rPr>
          <w:rFonts w:ascii="Arial" w:hAnsi="Arial" w:cs="Arial"/>
          <w:sz w:val="24"/>
          <w:szCs w:val="24"/>
        </w:rPr>
      </w:pPr>
      <w:r w:rsidRPr="00A94AC0">
        <w:rPr>
          <w:rFonts w:ascii="Arial" w:hAnsi="Arial" w:cs="Arial"/>
          <w:sz w:val="24"/>
          <w:szCs w:val="24"/>
        </w:rPr>
        <w:t xml:space="preserve">Reemplazando </w:t>
      </w:r>
      <w:r w:rsidRPr="00A94AC0">
        <w:rPr>
          <w:rFonts w:ascii="Arial" w:hAnsi="Arial" w:cs="Arial"/>
          <w:b/>
          <w:sz w:val="24"/>
          <w:szCs w:val="24"/>
        </w:rPr>
        <w:t xml:space="preserve">(6) </w:t>
      </w:r>
      <w:r w:rsidRPr="00A94AC0">
        <w:rPr>
          <w:rFonts w:ascii="Arial" w:hAnsi="Arial" w:cs="Arial"/>
          <w:sz w:val="24"/>
          <w:szCs w:val="24"/>
        </w:rPr>
        <w:t xml:space="preserve">en </w:t>
      </w:r>
      <w:r w:rsidRPr="00A94AC0">
        <w:rPr>
          <w:rFonts w:ascii="Arial" w:hAnsi="Arial" w:cs="Arial"/>
          <w:b/>
          <w:sz w:val="24"/>
          <w:szCs w:val="24"/>
        </w:rPr>
        <w:t>(3)</w:t>
      </w:r>
      <w:r w:rsidRPr="00A94AC0">
        <w:rPr>
          <w:rFonts w:ascii="Arial" w:hAnsi="Arial" w:cs="Arial"/>
          <w:sz w:val="24"/>
          <w:szCs w:val="24"/>
        </w:rPr>
        <w:t xml:space="preserve"> se presenta la potencia (energía cinética sobre tiempo) posible extraída del viento, así:</w:t>
      </w:r>
    </w:p>
    <w:p w:rsidR="00B176BC" w:rsidRPr="00A94AC0" w:rsidRDefault="00B176BC" w:rsidP="000F40A0">
      <w:pPr>
        <w:spacing w:after="0"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1600" behindDoc="1" locked="0" layoutInCell="1" allowOverlap="1">
                <wp:simplePos x="0" y="0"/>
                <wp:positionH relativeFrom="column">
                  <wp:posOffset>952946</wp:posOffset>
                </wp:positionH>
                <wp:positionV relativeFrom="paragraph">
                  <wp:posOffset>222264</wp:posOffset>
                </wp:positionV>
                <wp:extent cx="2140085" cy="457200"/>
                <wp:effectExtent l="0" t="0" r="12700" b="19050"/>
                <wp:wrapNone/>
                <wp:docPr id="52" name="Rectángulo 52"/>
                <wp:cNvGraphicFramePr/>
                <a:graphic xmlns:a="http://schemas.openxmlformats.org/drawingml/2006/main">
                  <a:graphicData uri="http://schemas.microsoft.com/office/word/2010/wordprocessingShape">
                    <wps:wsp>
                      <wps:cNvSpPr/>
                      <wps:spPr>
                        <a:xfrm>
                          <a:off x="0" y="0"/>
                          <a:ext cx="2140085"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D6388" id="Rectángulo 52" o:spid="_x0000_s1026" style="position:absolute;margin-left:75.05pt;margin-top:17.5pt;width:168.5pt;height:36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FZYwIAAA4FAAAOAAAAZHJzL2Uyb0RvYy54bWysVM1OGzEQvlfqO1i+l92NQksjNigCUVVC&#10;gICKs/Hayaq2xx072aRv02fpizH2bjaIoh6qXnZtz3zz8/kbn55trWEbhaEFV/PqqORMOQlN65Y1&#10;//Zw+eGEsxCFa4QBp2q+U4Gfzd+/O+38TE1gBaZRyCiIC7PO13wVo58VRZArZUU4Aq8cGTWgFZG2&#10;uCwaFB1Ft6aYlOXHogNsPIJUIdDpRW/k8xxfayXjjdZBRWZqTrXF/MX8fUrfYn4qZksUftXKoQzx&#10;D1VY0TpKOoa6EFGwNbZ/hLKtRAig45EEW4DWrVS5B+qmKl91c78SXuVeiJzgR5rC/wsrrze3yNqm&#10;5scTzpywdEd3xNrvX265NsDolCjqfJiR572/xWEXaJn63Wq06U+dsG2mdTfSqraRSTqcVNOyPDnm&#10;TJJtevyJ7i0FLQ5ojyF+UWBZWtQcqYDMpthchdi77l0Il6rp8+dV3BmVSjDuTmlqJWXM6CwidW6Q&#10;bQRdf/O9GtJmzwTRrTEjqHoLZOIeNPgmmMrCGoHlW8BDttE7ZwQXR6BtHeDfwbr333fd95rafoJm&#10;RzeH0Es6eHnZEnlXIsRbgaRhUjvNZbyhjzbQ1RyGFWcrwJ9vnSd/khZZOetoJmoefqwFKs7MV0ei&#10;+1xNp2mI8iZfJGf40vL00uLW9hyI94peAC/zksAYzX6pEewjje8iZSWTcJJy11xG3G/OYz+r9ABI&#10;tVhkNxocL+KVu/cyBU+sJnE8bB8F+kFBkbR3Dfv5EbNXQup9E9LBYh1Bt1llB14Hvmnosk6HByJN&#10;9ct99jo8Y/NnAAAA//8DAFBLAwQUAAYACAAAACEASKsr194AAAAKAQAADwAAAGRycy9kb3ducmV2&#10;LnhtbEyPwU7DMBBE70j8g7VI3KhdoE0JcaoKwQlERemhRzdekgh7HcVukv49ywmOszOafVOsJ+/E&#10;gH1sA2mYzxQIpCrYlmoN+8+XmxWImAxZ4wKhhjNGWJeXF4XJbRjpA4ddqgWXUMyNhialLpcyVg16&#10;E2ehQ2LvK/TeJJZ9LW1vRi73Tt4qtZTetMQfGtPhU4PV9+7kNYRte3ab/uF9eMPs8LpNapyWz1pf&#10;X02bRxAJp/QXhl98RoeSmY7hRDYKx3qh5hzVcLfgTRy4X2V8OLKjMgWyLOT/CeUPAAAA//8DAFBL&#10;AQItABQABgAIAAAAIQC2gziS/gAAAOEBAAATAAAAAAAAAAAAAAAAAAAAAABbQ29udGVudF9UeXBl&#10;c10ueG1sUEsBAi0AFAAGAAgAAAAhADj9If/WAAAAlAEAAAsAAAAAAAAAAAAAAAAALwEAAF9yZWxz&#10;Ly5yZWxzUEsBAi0AFAAGAAgAAAAhANQuAVljAgAADgUAAA4AAAAAAAAAAAAAAAAALgIAAGRycy9l&#10;Mm9Eb2MueG1sUEsBAi0AFAAGAAgAAAAhAEirK9feAAAACgEAAA8AAAAAAAAAAAAAAAAAvQQAAGRy&#10;cy9kb3ducmV2LnhtbFBLBQYAAAAABAAEAPMAAADIBQAAAAA=&#10;" fillcolor="white [3201]" strokecolor="black [3200]" strokeweight="1pt"/>
            </w:pict>
          </mc:Fallback>
        </mc:AlternateContent>
      </w:r>
    </w:p>
    <w:p w:rsidR="00A94AC0" w:rsidRDefault="00A94AC0" w:rsidP="000F40A0">
      <w:pPr>
        <w:pStyle w:val="Prrafodelista"/>
        <w:spacing w:after="0" w:line="360" w:lineRule="auto"/>
        <w:ind w:left="1782"/>
        <w:jc w:val="both"/>
        <w:rPr>
          <w:rFonts w:ascii="Arial" w:hAnsi="Arial" w:cs="Arial"/>
          <w:b/>
          <w:sz w:val="24"/>
          <w:szCs w:val="24"/>
        </w:rPr>
      </w:pPr>
      <m:oMath>
        <m:r>
          <w:rPr>
            <w:rFonts w:ascii="Cambria Math" w:hAnsi="Cambria Math" w:cs="Arial"/>
            <w:sz w:val="24"/>
            <w:szCs w:val="24"/>
          </w:rPr>
          <m:t>P=</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ρ*A*</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3</m:t>
            </m:r>
          </m:sup>
        </m:sSup>
      </m:oMath>
      <w:r w:rsidRPr="00A94AC0">
        <w:rPr>
          <w:rFonts w:ascii="Arial" w:hAnsi="Arial" w:cs="Arial"/>
          <w:sz w:val="24"/>
          <w:szCs w:val="24"/>
        </w:rPr>
        <w:t xml:space="preserve">……. </w:t>
      </w:r>
      <w:r w:rsidRPr="00A94AC0">
        <w:rPr>
          <w:rFonts w:ascii="Arial" w:hAnsi="Arial" w:cs="Arial"/>
          <w:b/>
          <w:sz w:val="24"/>
          <w:szCs w:val="24"/>
        </w:rPr>
        <w:t>(7)</w:t>
      </w:r>
    </w:p>
    <w:p w:rsidR="00B176BC" w:rsidRPr="00A94AC0" w:rsidRDefault="00B176BC" w:rsidP="000F40A0">
      <w:pPr>
        <w:pStyle w:val="Prrafodelista"/>
        <w:spacing w:after="0" w:line="360" w:lineRule="auto"/>
        <w:ind w:left="1782"/>
        <w:jc w:val="both"/>
        <w:rPr>
          <w:rFonts w:ascii="Arial" w:hAnsi="Arial" w:cs="Arial"/>
          <w:sz w:val="24"/>
          <w:szCs w:val="24"/>
        </w:rPr>
      </w:pPr>
    </w:p>
    <w:p w:rsidR="00D51FA0" w:rsidRDefault="00A94AC0" w:rsidP="000F40A0">
      <w:pPr>
        <w:spacing w:after="0" w:line="360" w:lineRule="auto"/>
        <w:jc w:val="both"/>
        <w:rPr>
          <w:rFonts w:ascii="Arial" w:hAnsi="Arial" w:cs="Arial"/>
          <w:noProof/>
          <w:sz w:val="24"/>
          <w:szCs w:val="24"/>
        </w:rPr>
      </w:pPr>
      <w:r w:rsidRPr="00A94AC0">
        <w:rPr>
          <w:rFonts w:ascii="Arial" w:hAnsi="Arial" w:cs="Arial"/>
          <w:noProof/>
          <w:sz w:val="24"/>
          <w:szCs w:val="24"/>
        </w:rPr>
        <w:t>Al analizar la ecuación anterior, de la potencia posible aprovechable del viento, se aprecia que viene definida de manera proporcional para la densidad y el cubo de la velocidad. Es decir, la potencia posible de ser aprovechada será mayor en lugares ubicados a nivel del mar y que tengan una determinada velocidad del viento.</w:t>
      </w:r>
      <w:sdt>
        <w:sdtPr>
          <w:rPr>
            <w:rFonts w:ascii="Arial" w:hAnsi="Arial" w:cs="Arial"/>
            <w:noProof/>
            <w:sz w:val="24"/>
            <w:szCs w:val="24"/>
          </w:rPr>
          <w:id w:val="226265177"/>
          <w:citation/>
        </w:sdtPr>
        <w:sdtContent>
          <w:r w:rsidR="00D51FA0">
            <w:rPr>
              <w:rFonts w:ascii="Arial" w:hAnsi="Arial" w:cs="Arial"/>
              <w:noProof/>
              <w:sz w:val="24"/>
              <w:szCs w:val="24"/>
            </w:rPr>
            <w:fldChar w:fldCharType="begin"/>
          </w:r>
          <w:r w:rsidR="00D51FA0">
            <w:rPr>
              <w:rFonts w:ascii="Arial" w:hAnsi="Arial" w:cs="Arial"/>
              <w:noProof/>
              <w:sz w:val="24"/>
              <w:szCs w:val="24"/>
            </w:rPr>
            <w:instrText xml:space="preserve"> CITATION Mul02 \l 10250 </w:instrText>
          </w:r>
          <w:r w:rsidR="00D51FA0">
            <w:rPr>
              <w:rFonts w:ascii="Arial" w:hAnsi="Arial" w:cs="Arial"/>
              <w:noProof/>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(Muller, 2002)</w:t>
          </w:r>
          <w:r w:rsidR="00D51FA0">
            <w:rPr>
              <w:rFonts w:ascii="Arial" w:hAnsi="Arial" w:cs="Arial"/>
              <w:noProof/>
              <w:sz w:val="24"/>
              <w:szCs w:val="24"/>
            </w:rPr>
            <w:fldChar w:fldCharType="end"/>
          </w:r>
        </w:sdtContent>
      </w:sdt>
    </w:p>
    <w:p w:rsidR="00B176BC" w:rsidRDefault="00B176BC" w:rsidP="000F40A0">
      <w:pPr>
        <w:spacing w:after="0" w:line="360" w:lineRule="auto"/>
        <w:jc w:val="both"/>
        <w:rPr>
          <w:rFonts w:ascii="Arial" w:hAnsi="Arial" w:cs="Arial"/>
          <w:noProof/>
          <w:sz w:val="24"/>
          <w:szCs w:val="24"/>
        </w:rPr>
      </w:pPr>
    </w:p>
    <w:p w:rsidR="00B176BC" w:rsidRDefault="00B176BC" w:rsidP="000F40A0">
      <w:pPr>
        <w:spacing w:after="0" w:line="360" w:lineRule="auto"/>
        <w:jc w:val="both"/>
        <w:rPr>
          <w:rFonts w:ascii="Arial" w:hAnsi="Arial" w:cs="Arial"/>
          <w:noProof/>
          <w:sz w:val="24"/>
          <w:szCs w:val="24"/>
        </w:rPr>
      </w:pPr>
    </w:p>
    <w:p w:rsidR="00B176BC" w:rsidRDefault="00B176BC" w:rsidP="000F40A0">
      <w:pPr>
        <w:spacing w:after="0" w:line="360" w:lineRule="auto"/>
        <w:jc w:val="both"/>
        <w:rPr>
          <w:rFonts w:ascii="Arial" w:hAnsi="Arial" w:cs="Arial"/>
          <w:noProof/>
          <w:sz w:val="24"/>
          <w:szCs w:val="24"/>
        </w:rPr>
      </w:pPr>
    </w:p>
    <w:p w:rsidR="00B176BC" w:rsidRDefault="00B176BC" w:rsidP="000F40A0">
      <w:pPr>
        <w:spacing w:after="0" w:line="360" w:lineRule="auto"/>
        <w:jc w:val="both"/>
        <w:rPr>
          <w:rFonts w:ascii="Arial" w:hAnsi="Arial" w:cs="Arial"/>
          <w:noProof/>
          <w:sz w:val="24"/>
          <w:szCs w:val="24"/>
        </w:rPr>
      </w:pPr>
    </w:p>
    <w:p w:rsidR="0004447D" w:rsidRPr="00D51FA0" w:rsidRDefault="00D51FA0" w:rsidP="00D51FA0">
      <w:pPr>
        <w:spacing w:after="0" w:line="360" w:lineRule="auto"/>
        <w:jc w:val="center"/>
        <w:rPr>
          <w:rFonts w:ascii="Arial" w:hAnsi="Arial" w:cs="Arial"/>
          <w:b/>
          <w:noProof/>
          <w:sz w:val="24"/>
          <w:szCs w:val="24"/>
        </w:rPr>
      </w:pPr>
      <w:r w:rsidRPr="00D51FA0">
        <w:rPr>
          <w:rFonts w:ascii="Arial" w:hAnsi="Arial" w:cs="Arial"/>
          <w:b/>
          <w:noProof/>
          <w:sz w:val="24"/>
          <w:szCs w:val="24"/>
        </w:rPr>
        <w:t xml:space="preserve">Figura 2.3.: </w:t>
      </w:r>
      <w:r w:rsidR="0004447D" w:rsidRPr="00D51FA0">
        <w:rPr>
          <w:rFonts w:ascii="Arial" w:hAnsi="Arial" w:cs="Arial"/>
          <w:b/>
          <w:noProof/>
          <w:sz w:val="24"/>
          <w:szCs w:val="24"/>
        </w:rPr>
        <w:t>Balance Energético en una Aeroturbina</w:t>
      </w:r>
    </w:p>
    <w:p w:rsidR="00A94AC0" w:rsidRPr="00A94AC0" w:rsidRDefault="0004447D" w:rsidP="00A94AC0">
      <w:pPr>
        <w:spacing w:after="0" w:line="360" w:lineRule="auto"/>
        <w:rPr>
          <w:rFonts w:ascii="Arial" w:hAnsi="Arial" w:cs="Arial"/>
          <w:noProof/>
          <w:sz w:val="24"/>
          <w:szCs w:val="24"/>
        </w:rPr>
      </w:pPr>
      <w:r>
        <w:rPr>
          <w:rFonts w:ascii="Times New Roman" w:hAnsi="Times New Roman" w:cs="Times New Roman"/>
          <w:b/>
          <w:noProof/>
          <w:sz w:val="26"/>
          <w:szCs w:val="26"/>
        </w:rPr>
        <w:drawing>
          <wp:anchor distT="0" distB="0" distL="114300" distR="114300" simplePos="0" relativeHeight="251714560" behindDoc="0" locked="0" layoutInCell="1" allowOverlap="1" wp14:anchorId="3FE6514D" wp14:editId="01C9CC8B">
            <wp:simplePos x="0" y="0"/>
            <wp:positionH relativeFrom="margin">
              <wp:align>center</wp:align>
            </wp:positionH>
            <wp:positionV relativeFrom="paragraph">
              <wp:posOffset>26670</wp:posOffset>
            </wp:positionV>
            <wp:extent cx="4238625" cy="1724025"/>
            <wp:effectExtent l="0" t="0" r="9525" b="9525"/>
            <wp:wrapSquare wrapText="bothSides"/>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8625"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4AC0" w:rsidRPr="00A94AC0" w:rsidRDefault="00A94AC0" w:rsidP="00A94AC0">
      <w:pPr>
        <w:spacing w:after="0" w:line="360" w:lineRule="auto"/>
        <w:rPr>
          <w:rFonts w:ascii="Arial" w:hAnsi="Arial" w:cs="Arial"/>
          <w:sz w:val="24"/>
          <w:szCs w:val="24"/>
        </w:rPr>
      </w:pPr>
    </w:p>
    <w:p w:rsidR="00A94AC0" w:rsidRPr="00A94AC0" w:rsidRDefault="00A94AC0" w:rsidP="00A94AC0">
      <w:pPr>
        <w:pStyle w:val="Prrafodelista"/>
        <w:ind w:left="0"/>
        <w:rPr>
          <w:rFonts w:ascii="Arial" w:hAnsi="Arial" w:cs="Arial"/>
          <w:color w:val="000000"/>
          <w:sz w:val="24"/>
          <w:szCs w:val="24"/>
        </w:rPr>
      </w:pPr>
    </w:p>
    <w:p w:rsidR="00D2110A" w:rsidRPr="00A94AC0" w:rsidRDefault="00D2110A"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F55889" w:rsidP="0004447D">
      <w:pPr>
        <w:pStyle w:val="NormalWeb"/>
        <w:tabs>
          <w:tab w:val="left" w:pos="945"/>
        </w:tabs>
        <w:spacing w:line="360" w:lineRule="auto"/>
        <w:jc w:val="center"/>
        <w:rPr>
          <w:b/>
          <w:color w:val="000000"/>
        </w:rPr>
      </w:pPr>
      <w:r>
        <w:rPr>
          <w:rFonts w:ascii="Arial" w:hAnsi="Arial" w:cs="Arial"/>
          <w:b/>
          <w:noProof/>
          <w:color w:val="000000"/>
        </w:rPr>
        <mc:AlternateContent>
          <mc:Choice Requires="wps">
            <w:drawing>
              <wp:anchor distT="0" distB="0" distL="114300" distR="114300" simplePos="0" relativeHeight="251802624" behindDoc="1" locked="0" layoutInCell="1" allowOverlap="1">
                <wp:simplePos x="0" y="0"/>
                <wp:positionH relativeFrom="column">
                  <wp:posOffset>836214</wp:posOffset>
                </wp:positionH>
                <wp:positionV relativeFrom="paragraph">
                  <wp:posOffset>469859</wp:posOffset>
                </wp:positionV>
                <wp:extent cx="3229583" cy="398835"/>
                <wp:effectExtent l="0" t="0" r="28575" b="20320"/>
                <wp:wrapNone/>
                <wp:docPr id="53" name="Rectángulo 53"/>
                <wp:cNvGraphicFramePr/>
                <a:graphic xmlns:a="http://schemas.openxmlformats.org/drawingml/2006/main">
                  <a:graphicData uri="http://schemas.microsoft.com/office/word/2010/wordprocessingShape">
                    <wps:wsp>
                      <wps:cNvSpPr/>
                      <wps:spPr>
                        <a:xfrm>
                          <a:off x="0" y="0"/>
                          <a:ext cx="3229583" cy="3988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8E617" id="Rectángulo 53" o:spid="_x0000_s1026" style="position:absolute;margin-left:65.85pt;margin-top:37pt;width:254.3pt;height:31.4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7BZQIAAA4FAAAOAAAAZHJzL2Uyb0RvYy54bWysVM1u2zAMvg/YOwi6r85Ps6VBnSJo0WFA&#10;0QZth55VWUqMSaJGKXGyt9mz7MVGyY5TdMUOwy4yKfLjnz/q/GJnDdsqDDW4kg9PBpwpJ6Gq3ark&#10;Xx+vP0w5C1G4ShhwquR7FfjF/P2788bP1AjWYCqFjIK4MGt8ydcx+llRBLlWVoQT8MqRUQNaEUnF&#10;VVGhaCi6NcVoMPhYNICVR5AqBLq9ao18nuNrrWS80zqoyEzJqbaYT8znczqL+bmYrVD4dS27MsQ/&#10;VGFF7ShpH+pKRME2WP8RytYSIYCOJxJsAVrXUuUeqJvh4FU3D2vhVe6FhhN8P6bw/8LK2+0SWV2V&#10;fDLmzAlL/+iepvbrp1ttDDC6pRE1PszI88EvsdMCianfnUabvtQJ2+Wx7vuxql1kki7Ho9HZZErh&#10;JdnGZ9PpeJKCFke0xxA/K7AsCSVHKiBPU2xvQmxdDy6ES9W0+bMU90alEoy7V5paoYyjjM4kUpcG&#10;2VbQ76++Dbu02TNBdG1MDxq+BTLxAOp8E0xlYvXAwVvAY7beO2cEF3ugrR3g38G69T903faa2n6G&#10;ak9/DqGldPDyuqbh3YgQlwKJw8R22st4R4c20JQcOomzNeCPt+6TP1GLrJw1tBMlD983AhVn5osj&#10;0p0NT0/TEmXldPJpRAq+tDy/tLiNvQSa+5BeAC+zmPyjOYgawT7R+i5SVjIJJyl3yWXEg3IZ212l&#10;B0CqxSK70eJ4EW/cg5cpeJpqIsfj7kmg7xgUiXu3cNgfMXtFpNY3IR0sNhF0nVl2nGs3b1q6zNPu&#10;gUhb/VLPXsdnbP4bAAD//wMAUEsDBBQABgAIAAAAIQDNMSEl3gAAAAoBAAAPAAAAZHJzL2Rvd25y&#10;ZXYueG1sTI/NTsMwEITvSLyDtUjcqF1aJW0ap6oQnEBUFA4c3XhJIvwT2W6Svj3bEz2OZjTzTbmd&#10;rGEDhth5J2E+E8DQ1V53rpHw9fnysAIWk3JaGe9QwhkjbKvbm1IV2o/uA4dDahiVuFgoCW1KfcF5&#10;rFu0Ks58j468Hx+sSiRDw3VQI5Vbwx+FyLhVnaOFVvX41GL9ezhZCX7fnc0urN+HN8y/X/dJjFP2&#10;LOX93bTbAEs4pf8wXPAJHSpiOvqT05EZ0ot5TlEJ+ZI+USBbigWw48XJVsCrkl9fqP4AAAD//wMA&#10;UEsBAi0AFAAGAAgAAAAhALaDOJL+AAAA4QEAABMAAAAAAAAAAAAAAAAAAAAAAFtDb250ZW50X1R5&#10;cGVzXS54bWxQSwECLQAUAAYACAAAACEAOP0h/9YAAACUAQAACwAAAAAAAAAAAAAAAAAvAQAAX3Jl&#10;bHMvLnJlbHNQSwECLQAUAAYACAAAACEA6N5+wWUCAAAOBQAADgAAAAAAAAAAAAAAAAAuAgAAZHJz&#10;L2Uyb0RvYy54bWxQSwECLQAUAAYACAAAACEAzTEhJd4AAAAKAQAADwAAAAAAAAAAAAAAAAC/BAAA&#10;ZHJzL2Rvd25yZXYueG1sUEsFBgAAAAAEAAQA8wAAAMoFAAAAAA==&#10;" fillcolor="white [3201]" strokecolor="black [3200]" strokeweight="1pt"/>
            </w:pict>
          </mc:Fallback>
        </mc:AlternateContent>
      </w:r>
      <w:r w:rsidR="0004447D" w:rsidRPr="008749CC">
        <w:rPr>
          <w:rFonts w:ascii="Arial" w:hAnsi="Arial" w:cs="Arial"/>
          <w:b/>
          <w:color w:val="000000"/>
        </w:rPr>
        <w:t>Fuente:</w:t>
      </w:r>
      <w:sdt>
        <w:sdtPr>
          <w:rPr>
            <w:rFonts w:ascii="Arial" w:hAnsi="Arial" w:cs="Arial"/>
            <w:color w:val="000000"/>
          </w:rPr>
          <w:id w:val="1025137375"/>
          <w:citation/>
        </w:sdtPr>
        <w:sdtContent>
          <w:r w:rsidR="008749CC" w:rsidRPr="00BA0E67">
            <w:rPr>
              <w:rFonts w:ascii="Arial" w:hAnsi="Arial" w:cs="Arial"/>
              <w:color w:val="000000"/>
            </w:rPr>
            <w:fldChar w:fldCharType="begin"/>
          </w:r>
          <w:r w:rsidR="008749CC" w:rsidRPr="00BA0E67">
            <w:rPr>
              <w:rFonts w:ascii="Arial" w:hAnsi="Arial" w:cs="Arial"/>
              <w:b/>
              <w:color w:val="000000"/>
            </w:rPr>
            <w:instrText xml:space="preserve"> CITATION Mul02 \l 10250 </w:instrText>
          </w:r>
          <w:r w:rsidR="008749CC" w:rsidRPr="00BA0E67">
            <w:rPr>
              <w:rFonts w:ascii="Arial" w:hAnsi="Arial" w:cs="Arial"/>
              <w:color w:val="000000"/>
            </w:rPr>
            <w:fldChar w:fldCharType="separate"/>
          </w:r>
          <w:r w:rsidR="002A6FF5">
            <w:rPr>
              <w:rFonts w:ascii="Arial" w:hAnsi="Arial" w:cs="Arial"/>
              <w:b/>
              <w:noProof/>
              <w:color w:val="000000"/>
            </w:rPr>
            <w:t xml:space="preserve"> </w:t>
          </w:r>
          <w:r w:rsidR="002A6FF5" w:rsidRPr="002A6FF5">
            <w:rPr>
              <w:rFonts w:ascii="Arial" w:hAnsi="Arial" w:cs="Arial"/>
              <w:noProof/>
              <w:color w:val="000000"/>
            </w:rPr>
            <w:t>(Muller, 2002)</w:t>
          </w:r>
          <w:r w:rsidR="008749CC" w:rsidRPr="00BA0E67">
            <w:rPr>
              <w:rFonts w:ascii="Arial" w:hAnsi="Arial" w:cs="Arial"/>
              <w:color w:val="000000"/>
            </w:rPr>
            <w:fldChar w:fldCharType="end"/>
          </w:r>
        </w:sdtContent>
      </w:sdt>
    </w:p>
    <w:p w:rsidR="0004447D" w:rsidRPr="0004447D" w:rsidRDefault="0004447D" w:rsidP="0004447D">
      <w:pPr>
        <w:pStyle w:val="NormalWeb"/>
        <w:spacing w:line="360" w:lineRule="auto"/>
        <w:jc w:val="center"/>
        <w:rPr>
          <w:rFonts w:ascii="Arial" w:hAnsi="Arial" w:cs="Arial"/>
          <w:color w:val="000000"/>
        </w:rPr>
      </w:pPr>
      <m:oMath>
        <m:r>
          <w:rPr>
            <w:rFonts w:ascii="Cambria Math" w:hAnsi="Cambria Math" w:cs="Arial"/>
            <w:color w:val="000000"/>
            <w:sz w:val="22"/>
          </w:rPr>
          <m:t>POTENCIA=</m:t>
        </m:r>
        <m:f>
          <m:fPr>
            <m:ctrlPr>
              <w:rPr>
                <w:rFonts w:ascii="Cambria Math" w:hAnsi="Cambria Math" w:cs="Arial"/>
                <w:i/>
                <w:color w:val="000000"/>
                <w:sz w:val="22"/>
              </w:rPr>
            </m:ctrlPr>
          </m:fPr>
          <m:num>
            <m:r>
              <w:rPr>
                <w:rFonts w:ascii="Cambria Math" w:hAnsi="Cambria Math" w:cs="Arial"/>
                <w:color w:val="000000"/>
                <w:sz w:val="22"/>
              </w:rPr>
              <m:t>ENERGIA</m:t>
            </m:r>
          </m:num>
          <m:den>
            <m:r>
              <w:rPr>
                <w:rFonts w:ascii="Cambria Math" w:hAnsi="Cambria Math" w:cs="Arial"/>
                <w:color w:val="000000"/>
                <w:sz w:val="22"/>
              </w:rPr>
              <m:t>TIEMPO</m:t>
            </m:r>
          </m:den>
        </m:f>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C</m:t>
            </m:r>
          </m:e>
          <m:sub>
            <m:r>
              <w:rPr>
                <w:rFonts w:ascii="Cambria Math" w:hAnsi="Cambria Math" w:cs="Arial"/>
                <w:color w:val="000000"/>
                <w:sz w:val="22"/>
              </w:rPr>
              <m:t>p</m:t>
            </m:r>
          </m:sub>
        </m:sSub>
        <m:f>
          <m:fPr>
            <m:ctrlPr>
              <w:rPr>
                <w:rFonts w:ascii="Cambria Math" w:hAnsi="Cambria Math" w:cs="Arial"/>
                <w:i/>
                <w:color w:val="000000"/>
                <w:sz w:val="22"/>
              </w:rPr>
            </m:ctrlPr>
          </m:fPr>
          <m:num>
            <m:r>
              <w:rPr>
                <w:rFonts w:ascii="Cambria Math" w:hAnsi="Cambria Math" w:cs="Arial"/>
                <w:color w:val="000000"/>
                <w:sz w:val="22"/>
              </w:rPr>
              <m:t>1</m:t>
            </m:r>
          </m:num>
          <m:den>
            <m:r>
              <w:rPr>
                <w:rFonts w:ascii="Cambria Math" w:hAnsi="Cambria Math" w:cs="Arial"/>
                <w:color w:val="000000"/>
                <w:sz w:val="22"/>
              </w:rPr>
              <m:t>2</m:t>
            </m:r>
          </m:den>
        </m:f>
        <m:sSup>
          <m:sSupPr>
            <m:ctrlPr>
              <w:rPr>
                <w:rFonts w:ascii="Cambria Math" w:hAnsi="Cambria Math" w:cs="Arial"/>
                <w:i/>
                <w:color w:val="000000"/>
                <w:sz w:val="22"/>
              </w:rPr>
            </m:ctrlPr>
          </m:sSupPr>
          <m:e>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1</m:t>
                </m:r>
              </m:sub>
            </m:sSub>
          </m:e>
          <m:sup>
            <m:r>
              <w:rPr>
                <w:rFonts w:ascii="Cambria Math" w:hAnsi="Cambria Math" w:cs="Arial"/>
                <w:color w:val="000000"/>
                <w:sz w:val="22"/>
              </w:rPr>
              <m:t>2</m:t>
            </m:r>
          </m:sup>
        </m:sSup>
        <m:r>
          <w:rPr>
            <w:rFonts w:ascii="Cambria Math" w:hAnsi="Cambria Math" w:cs="Arial"/>
            <w:color w:val="000000"/>
            <w:sz w:val="22"/>
          </w:rPr>
          <m:t>ρVA=</m:t>
        </m:r>
        <m:sSub>
          <m:sSubPr>
            <m:ctrlPr>
              <w:rPr>
                <w:rFonts w:ascii="Cambria Math" w:hAnsi="Cambria Math" w:cs="Arial"/>
                <w:i/>
                <w:color w:val="000000"/>
                <w:sz w:val="22"/>
              </w:rPr>
            </m:ctrlPr>
          </m:sSubPr>
          <m:e>
            <m:r>
              <w:rPr>
                <w:rFonts w:ascii="Cambria Math" w:hAnsi="Cambria Math" w:cs="Arial"/>
                <w:color w:val="000000"/>
                <w:sz w:val="22"/>
              </w:rPr>
              <m:t>C</m:t>
            </m:r>
          </m:e>
          <m:sub>
            <m:r>
              <w:rPr>
                <w:rFonts w:ascii="Cambria Math" w:hAnsi="Cambria Math" w:cs="Arial"/>
                <w:color w:val="000000"/>
                <w:sz w:val="22"/>
              </w:rPr>
              <m:t>p</m:t>
            </m:r>
          </m:sub>
        </m:sSub>
        <m:f>
          <m:fPr>
            <m:ctrlPr>
              <w:rPr>
                <w:rFonts w:ascii="Cambria Math" w:hAnsi="Cambria Math" w:cs="Arial"/>
                <w:i/>
                <w:color w:val="000000"/>
                <w:sz w:val="22"/>
              </w:rPr>
            </m:ctrlPr>
          </m:fPr>
          <m:num>
            <m:r>
              <w:rPr>
                <w:rFonts w:ascii="Cambria Math" w:hAnsi="Cambria Math" w:cs="Arial"/>
                <w:color w:val="000000"/>
                <w:sz w:val="22"/>
              </w:rPr>
              <m:t>1</m:t>
            </m:r>
          </m:num>
          <m:den>
            <m:r>
              <w:rPr>
                <w:rFonts w:ascii="Cambria Math" w:hAnsi="Cambria Math" w:cs="Arial"/>
                <w:color w:val="000000"/>
                <w:sz w:val="22"/>
              </w:rPr>
              <m:t>2</m:t>
            </m:r>
          </m:den>
        </m:f>
        <m:r>
          <w:rPr>
            <w:rFonts w:ascii="Cambria Math" w:hAnsi="Cambria Math" w:cs="Arial"/>
            <w:color w:val="000000"/>
            <w:sz w:val="22"/>
          </w:rPr>
          <m:t>ρ</m:t>
        </m:r>
        <m:sSup>
          <m:sSupPr>
            <m:ctrlPr>
              <w:rPr>
                <w:rFonts w:ascii="Cambria Math" w:hAnsi="Cambria Math" w:cs="Arial"/>
                <w:i/>
                <w:color w:val="000000"/>
                <w:sz w:val="22"/>
              </w:rPr>
            </m:ctrlPr>
          </m:sSupPr>
          <m:e>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1</m:t>
                </m:r>
              </m:sub>
            </m:sSub>
          </m:e>
          <m:sup>
            <m:r>
              <w:rPr>
                <w:rFonts w:ascii="Cambria Math" w:hAnsi="Cambria Math" w:cs="Arial"/>
                <w:color w:val="000000"/>
                <w:sz w:val="22"/>
              </w:rPr>
              <m:t>3</m:t>
            </m:r>
          </m:sup>
        </m:sSup>
        <m:r>
          <w:rPr>
            <w:rFonts w:ascii="Cambria Math" w:hAnsi="Cambria Math" w:cs="Arial"/>
            <w:color w:val="000000"/>
            <w:sz w:val="22"/>
          </w:rPr>
          <m:t>A</m:t>
        </m:r>
      </m:oMath>
      <w:r w:rsidRPr="0004447D">
        <w:rPr>
          <w:rFonts w:ascii="Arial" w:hAnsi="Arial" w:cs="Arial"/>
          <w:color w:val="000000"/>
        </w:rPr>
        <w:t>……….</w:t>
      </w:r>
      <w:r w:rsidRPr="0004447D">
        <w:rPr>
          <w:rFonts w:ascii="Arial" w:hAnsi="Arial" w:cs="Arial"/>
          <w:b/>
          <w:color w:val="000000"/>
        </w:rPr>
        <w:t xml:space="preserve"> (8)</w:t>
      </w:r>
    </w:p>
    <w:p w:rsidR="00F55889" w:rsidRDefault="00F55889" w:rsidP="0004447D">
      <w:pPr>
        <w:pStyle w:val="NormalWeb"/>
        <w:spacing w:line="360" w:lineRule="auto"/>
        <w:jc w:val="center"/>
        <w:rPr>
          <w:rFonts w:ascii="Arial" w:hAnsi="Arial" w:cs="Arial"/>
          <w:color w:val="000000"/>
        </w:rPr>
      </w:pPr>
    </w:p>
    <w:p w:rsidR="0004447D" w:rsidRPr="0004447D" w:rsidRDefault="00F55889" w:rsidP="0004447D">
      <w:pPr>
        <w:pStyle w:val="NormalWeb"/>
        <w:spacing w:line="360" w:lineRule="auto"/>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03648" behindDoc="1" locked="0" layoutInCell="1" allowOverlap="1">
                <wp:simplePos x="0" y="0"/>
                <wp:positionH relativeFrom="column">
                  <wp:posOffset>1604698</wp:posOffset>
                </wp:positionH>
                <wp:positionV relativeFrom="paragraph">
                  <wp:posOffset>397672</wp:posOffset>
                </wp:positionV>
                <wp:extent cx="1575881" cy="573932"/>
                <wp:effectExtent l="0" t="0" r="24765" b="17145"/>
                <wp:wrapNone/>
                <wp:docPr id="54" name="Rectángulo 54"/>
                <wp:cNvGraphicFramePr/>
                <a:graphic xmlns:a="http://schemas.openxmlformats.org/drawingml/2006/main">
                  <a:graphicData uri="http://schemas.microsoft.com/office/word/2010/wordprocessingShape">
                    <wps:wsp>
                      <wps:cNvSpPr/>
                      <wps:spPr>
                        <a:xfrm>
                          <a:off x="0" y="0"/>
                          <a:ext cx="1575881" cy="5739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064E" id="Rectángulo 54" o:spid="_x0000_s1026" style="position:absolute;margin-left:126.35pt;margin-top:31.3pt;width:124.1pt;height:45.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CnZQIAAA4FAAAOAAAAZHJzL2Uyb0RvYy54bWysVM1OGzEQvlfqO1i+l82GpEDEBkUgqkqI&#10;IqDibLx2sqrtccdONunb9Fn6Yh17NxtEUQ9VL94Zz3zz52/2/GJrDdsoDA24ipdHI86Uk1A3blnx&#10;r4/XH045C1G4WhhwquI7FfjF/P2789bP1BhWYGqFjIK4MGt9xVcx+llRBLlSVoQj8MqRUQNaEUnF&#10;ZVGjaCm6NcV4NPpYtIC1R5AqBLq96ox8nuNrrWT8onVQkZmKU20xn5jP53QW83MxW6Lwq0b2ZYh/&#10;qMKKxlHSIdSViIKtsfkjlG0kQgAdjyTYArRupMo9UDfl6FU3DyvhVe6FhhP8MKbw/8LK280dsqau&#10;+HTCmROW3uiepvbrp1uuDTC6pRG1PszI88HfYa8FElO/W402fakTts1j3Q1jVdvIJF2W05Pp6WnJ&#10;mSTb9OT47HicghYHtMcQPymwLAkVRyogT1NsbkLsXPcuhEvVdPmzFHdGpRKMu1eaWqGM44zOJFKX&#10;BtlG0PPX38o+bfZMEN0YM4DKt0Am7kG9b4KpTKwBOHoLeMg2eOeM4OIAtI0D/DtYd/77rrteU9vP&#10;UO/o5RA6Sgcvrxsa3o0I8U4gcZjYTnsZv9ChDbQVh17ibAX446375E/UIitnLe1ExcP3tUDFmfns&#10;iHRn5WSSligrk+nJmBR8aXl+aXFrewk0d3p4qi6LyT+avagR7BOt7yJlJZNwknJXXEbcK5ex21X6&#10;AUi1WGQ3Whwv4o178DIFT1NN5HjcPgn0PYMice8W9vsjZq+I1PkmpIPFOoJuMssOc+3nTUuXedr/&#10;INJWv9Sz1+E3Nv8NAAD//wMAUEsDBBQABgAIAAAAIQB5jywW3wAAAAoBAAAPAAAAZHJzL2Rvd25y&#10;ZXYueG1sTI/BTsMwEETvSPyDtUjcqE1QUprGqSoEJxAVhUOPbrwkEfY6st0k/XvMiR5X8zTzttrM&#10;1rARfegdSbhfCGBIjdM9tRK+Pl/uHoGFqEgr4wglnDHApr6+qlSp3UQfOO5jy1IJhVJJ6GIcSs5D&#10;06FVYeEGpJR9O29VTKdvufZqSuXW8EyIglvVU1ro1IBPHTY/+5OV4Hb92Wz96n18w+XhdRfFNBfP&#10;Ut7ezNs1sIhz/IfhTz+pQ52cju5EOjAjIcuzZUIlFFkBLAG5ECtgx0TmDwJ4XfHLF+pfAAAA//8D&#10;AFBLAQItABQABgAIAAAAIQC2gziS/gAAAOEBAAATAAAAAAAAAAAAAAAAAAAAAABbQ29udGVudF9U&#10;eXBlc10ueG1sUEsBAi0AFAAGAAgAAAAhADj9If/WAAAAlAEAAAsAAAAAAAAAAAAAAAAALwEAAF9y&#10;ZWxzLy5yZWxzUEsBAi0AFAAGAAgAAAAhAGS9UKdlAgAADgUAAA4AAAAAAAAAAAAAAAAALgIAAGRy&#10;cy9lMm9Eb2MueG1sUEsBAi0AFAAGAAgAAAAhAHmPLBbfAAAACgEAAA8AAAAAAAAAAAAAAAAAvwQA&#10;AGRycy9kb3ducmV2LnhtbFBLBQYAAAAABAAEAPMAAADLBQAAAAA=&#10;" fillcolor="white [3201]" strokecolor="black [3200]" strokeweight="1pt"/>
            </w:pict>
          </mc:Fallback>
        </mc:AlternateContent>
      </w:r>
      <w:r w:rsidR="0004447D" w:rsidRPr="0004447D">
        <w:rPr>
          <w:rFonts w:ascii="Arial" w:hAnsi="Arial" w:cs="Arial"/>
          <w:color w:val="000000"/>
        </w:rPr>
        <w:t xml:space="preserve">Donde: </w:t>
      </w:r>
      <m:oMath>
        <m:sSub>
          <m:sSubPr>
            <m:ctrlPr>
              <w:rPr>
                <w:rFonts w:ascii="Cambria Math" w:hAnsi="Cambria Math" w:cs="Arial"/>
                <w:i/>
                <w:color w:val="000000"/>
              </w:rPr>
            </m:ctrlPr>
          </m:sSubPr>
          <m:e>
            <m:r>
              <w:rPr>
                <w:rFonts w:ascii="Cambria Math" w:hAnsi="Cambria Math" w:cs="Arial"/>
                <w:color w:val="000000"/>
              </w:rPr>
              <m:t>C</m:t>
            </m:r>
          </m:e>
          <m:sub>
            <m:r>
              <w:rPr>
                <w:rFonts w:ascii="Cambria Math" w:hAnsi="Cambria Math" w:cs="Arial"/>
                <w:color w:val="000000"/>
              </w:rPr>
              <m:t>p</m:t>
            </m:r>
          </m:sub>
        </m:sSub>
        <m:r>
          <w:rPr>
            <w:rFonts w:ascii="Cambria Math" w:hAnsi="Cambria Math" w:cs="Arial"/>
            <w:color w:val="000000"/>
          </w:rPr>
          <m:t>=</m:t>
        </m:r>
      </m:oMath>
      <w:r w:rsidR="0004447D" w:rsidRPr="0004447D">
        <w:rPr>
          <w:rFonts w:ascii="Arial" w:hAnsi="Arial" w:cs="Arial"/>
          <w:color w:val="000000"/>
        </w:rPr>
        <w:t xml:space="preserve"> coeficiente de potencia, máximo valor 16/27</w:t>
      </w:r>
    </w:p>
    <w:p w:rsidR="0004447D" w:rsidRDefault="00EE6BE5" w:rsidP="0004447D">
      <w:pPr>
        <w:pStyle w:val="NormalWeb"/>
        <w:spacing w:line="360" w:lineRule="auto"/>
        <w:jc w:val="center"/>
        <w:rPr>
          <w:rFonts w:ascii="Arial" w:hAnsi="Arial" w:cs="Arial"/>
          <w:b/>
          <w:color w:val="000000"/>
        </w:rPr>
      </w:pPr>
      <m:oMath>
        <m:f>
          <m:fPr>
            <m:ctrlPr>
              <w:rPr>
                <w:rFonts w:ascii="Cambria Math" w:hAnsi="Cambria Math" w:cs="Arial"/>
                <w:i/>
                <w:color w:val="000000"/>
              </w:rPr>
            </m:ctrlPr>
          </m:fPr>
          <m:num>
            <m:r>
              <w:rPr>
                <w:rFonts w:ascii="Cambria Math" w:hAnsi="Cambria Math" w:cs="Arial"/>
                <w:color w:val="000000"/>
              </w:rPr>
              <m:t>ENERGIA CINETICA</m:t>
            </m:r>
          </m:num>
          <m:den>
            <m:r>
              <w:rPr>
                <w:rFonts w:ascii="Cambria Math" w:hAnsi="Cambria Math" w:cs="Arial"/>
                <w:color w:val="000000"/>
              </w:rPr>
              <m:t>MASA</m:t>
            </m:r>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e>
          <m:sup>
            <m:r>
              <w:rPr>
                <w:rFonts w:ascii="Cambria Math" w:hAnsi="Cambria Math" w:cs="Arial"/>
                <w:color w:val="000000"/>
              </w:rPr>
              <m:t>2</m:t>
            </m:r>
          </m:sup>
        </m:sSup>
      </m:oMath>
      <w:r w:rsidR="0004447D" w:rsidRPr="0004447D">
        <w:rPr>
          <w:rFonts w:ascii="Arial" w:hAnsi="Arial" w:cs="Arial"/>
          <w:color w:val="000000"/>
        </w:rPr>
        <w:t xml:space="preserve">……….. </w:t>
      </w:r>
      <w:r w:rsidR="0004447D" w:rsidRPr="0004447D">
        <w:rPr>
          <w:rFonts w:ascii="Arial" w:hAnsi="Arial" w:cs="Arial"/>
          <w:b/>
          <w:color w:val="000000"/>
        </w:rPr>
        <w:t>(9)</w:t>
      </w:r>
    </w:p>
    <w:p w:rsidR="00F55889" w:rsidRPr="0004447D" w:rsidRDefault="00F55889" w:rsidP="0004447D">
      <w:pPr>
        <w:pStyle w:val="NormalWeb"/>
        <w:spacing w:line="360" w:lineRule="auto"/>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04672" behindDoc="1" locked="0" layoutInCell="1" allowOverlap="1">
                <wp:simplePos x="0" y="0"/>
                <wp:positionH relativeFrom="column">
                  <wp:posOffset>1828435</wp:posOffset>
                </wp:positionH>
                <wp:positionV relativeFrom="paragraph">
                  <wp:posOffset>342197</wp:posOffset>
                </wp:positionV>
                <wp:extent cx="982494" cy="671209"/>
                <wp:effectExtent l="0" t="0" r="27305" b="14605"/>
                <wp:wrapNone/>
                <wp:docPr id="55" name="Rectángulo 55"/>
                <wp:cNvGraphicFramePr/>
                <a:graphic xmlns:a="http://schemas.openxmlformats.org/drawingml/2006/main">
                  <a:graphicData uri="http://schemas.microsoft.com/office/word/2010/wordprocessingShape">
                    <wps:wsp>
                      <wps:cNvSpPr/>
                      <wps:spPr>
                        <a:xfrm>
                          <a:off x="0" y="0"/>
                          <a:ext cx="982494" cy="6712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49E39" id="Rectángulo 55" o:spid="_x0000_s1026" style="position:absolute;margin-left:143.95pt;margin-top:26.95pt;width:77.35pt;height:52.85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jeZQIAAA0FAAAOAAAAZHJzL2Uyb0RvYy54bWysVM1u2zAMvg/YOwi6r46D9CdBnSJo0WFA&#10;0RZth55VWUqMSaJGKXGyt9mz7MVGyY5TdMUOwy6yKPIjxc8fdX6xtYZtFIYGXMXLoxFnykmoG7es&#10;+Nen609nnIUoXC0MOFXxnQr8Yv7xw3nrZ2oMKzC1QkZJXJi1vuKrGP2sKIJcKSvCEXjlyKkBrYhk&#10;4rKoUbSU3ZpiPBqdFC1g7RGkCoFOrzonn+f8WisZ77QOKjJTcbpbzCvm9SWtxfxczJYo/KqR/TXE&#10;P9zCisZR0SHVlYiCrbH5I5VtJEIAHY8k2AK0bqTKPVA35ehNN48r4VXuhcgJfqAp/L+08nZzj6yp&#10;K358zJkTlv7RA7H266dbrg0wOiWKWh9mFPno77G3Am1Tv1uNNn2pE7bNtO4GWtU2MkmH07PxZDrh&#10;TJLr5LQcj6YpZ3EAewzxswLL0qbiSPUzmWJzE2IXug8hXLpMVz7v4s6odAPjHpSmTqjgOKOzhtSl&#10;QbYR9Pfrb2VfNkcmiG6MGUDleyAT96A+NsFU1tUAHL0HPFQbonNFcHEA2sYB/h2su/h9112vqe0X&#10;qHf04xA6RQcvrxsi70aEeC+QJExip7GMd7RoA23Fod9xtgL88d55iidlkZezlkai4uH7WqDizHxx&#10;pLlpOZmkGcrG5Ph0TAa+9ry89ri1vQTivaQHwMu8TfHR7LcawT7T9C5SVXIJJ6l2xWXEvXEZu1Gl&#10;+ZdqschhNDdexBv36GVKnlhN4njaPgv0vYIiSe8W9uMjZm+E1MUmpIPFOoJussoOvPZ808xlnfbv&#10;Qxrq13aOOrxi898AAAD//wMAUEsDBBQABgAIAAAAIQDn5IeI3wAAAAoBAAAPAAAAZHJzL2Rvd25y&#10;ZXYueG1sTI/BTsMwDIbvSLxDZCRuLKVs3VqaThOCE4iJwYFj1pq2InGqJGu7t8ec4GRZ/vT7+8vt&#10;bI0Y0YfekYLbRQICqXZNT62Cj/enmw2IEDU12jhCBWcMsK0uL0pdNG6iNxwPsRUcQqHQCroYh0LK&#10;UHdodVi4AYlvX85bHXn1rWy8njjcGpkmSSat7ok/dHrAhw7r78PJKnD7/mx2Pn8dX3D9+byPyTRn&#10;j0pdX827exAR5/gHw68+q0PFTkd3oiYIoyDdrHNGFazueDKwXKYZiCOTqzwDWZXyf4XqBwAA//8D&#10;AFBLAQItABQABgAIAAAAIQC2gziS/gAAAOEBAAATAAAAAAAAAAAAAAAAAAAAAABbQ29udGVudF9U&#10;eXBlc10ueG1sUEsBAi0AFAAGAAgAAAAhADj9If/WAAAAlAEAAAsAAAAAAAAAAAAAAAAALwEAAF9y&#10;ZWxzLy5yZWxzUEsBAi0AFAAGAAgAAAAhANw9KN5lAgAADQUAAA4AAAAAAAAAAAAAAAAALgIAAGRy&#10;cy9lMm9Eb2MueG1sUEsBAi0AFAAGAAgAAAAhAOfkh4jfAAAACgEAAA8AAAAAAAAAAAAAAAAAvwQA&#10;AGRycy9kb3ducmV2LnhtbFBLBQYAAAAABAAEAPMAAADLBQAAAAA=&#10;" fillcolor="white [3201]" strokecolor="black [3200]" strokeweight="1pt"/>
            </w:pict>
          </mc:Fallback>
        </mc:AlternateContent>
      </w:r>
    </w:p>
    <w:p w:rsidR="00D51FA0" w:rsidRDefault="00EE6BE5" w:rsidP="00D51FA0">
      <w:pPr>
        <w:pStyle w:val="NormalWeb"/>
        <w:spacing w:line="360" w:lineRule="auto"/>
        <w:jc w:val="center"/>
        <w:rPr>
          <w:rFonts w:ascii="Arial" w:hAnsi="Arial" w:cs="Arial"/>
          <w:b/>
          <w:color w:val="000000"/>
        </w:rPr>
      </w:pPr>
      <m:oMath>
        <m:f>
          <m:fPr>
            <m:ctrlPr>
              <w:rPr>
                <w:rFonts w:ascii="Cambria Math" w:hAnsi="Cambria Math" w:cs="Arial"/>
                <w:i/>
                <w:color w:val="000000"/>
              </w:rPr>
            </m:ctrlPr>
          </m:fPr>
          <m:num>
            <m:r>
              <w:rPr>
                <w:rFonts w:ascii="Cambria Math" w:hAnsi="Cambria Math" w:cs="Arial"/>
                <w:color w:val="000000"/>
              </w:rPr>
              <m:t xml:space="preserve">MASA </m:t>
            </m:r>
          </m:num>
          <m:den>
            <m:r>
              <w:rPr>
                <w:rFonts w:ascii="Cambria Math" w:hAnsi="Cambria Math" w:cs="Arial"/>
                <w:color w:val="000000"/>
              </w:rPr>
              <m:t>TIEMPO</m:t>
            </m:r>
          </m:den>
        </m:f>
        <m:r>
          <w:rPr>
            <w:rFonts w:ascii="Cambria Math" w:hAnsi="Cambria Math" w:cs="Arial"/>
            <w:color w:val="000000"/>
          </w:rPr>
          <m:t>=ρ</m:t>
        </m:r>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r>
          <w:rPr>
            <w:rFonts w:ascii="Cambria Math" w:hAnsi="Cambria Math" w:cs="Arial"/>
            <w:color w:val="000000"/>
          </w:rPr>
          <m:t>A</m:t>
        </m:r>
      </m:oMath>
      <w:r w:rsidR="0004447D" w:rsidRPr="0004447D">
        <w:rPr>
          <w:rFonts w:ascii="Arial" w:hAnsi="Arial" w:cs="Arial"/>
          <w:color w:val="000000"/>
        </w:rPr>
        <w:t xml:space="preserve">………… </w:t>
      </w:r>
      <w:r w:rsidR="0004447D" w:rsidRPr="0004447D">
        <w:rPr>
          <w:rFonts w:ascii="Arial" w:hAnsi="Arial" w:cs="Arial"/>
          <w:b/>
          <w:color w:val="000000"/>
        </w:rPr>
        <w:t>(10)</w:t>
      </w:r>
    </w:p>
    <w:p w:rsidR="003975EB" w:rsidRDefault="003975EB"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F55889" w:rsidRDefault="00F55889" w:rsidP="00D51FA0">
      <w:pPr>
        <w:pStyle w:val="NormalWeb"/>
        <w:spacing w:line="360" w:lineRule="auto"/>
        <w:jc w:val="center"/>
        <w:rPr>
          <w:rFonts w:ascii="Arial" w:hAnsi="Arial" w:cs="Arial"/>
          <w:b/>
          <w:color w:val="000000"/>
        </w:rPr>
      </w:pPr>
    </w:p>
    <w:p w:rsidR="0004447D" w:rsidRPr="00D51FA0" w:rsidRDefault="0004447D" w:rsidP="00167350">
      <w:pPr>
        <w:pStyle w:val="NormalWeb"/>
        <w:numPr>
          <w:ilvl w:val="2"/>
          <w:numId w:val="29"/>
        </w:numPr>
        <w:spacing w:line="360" w:lineRule="auto"/>
        <w:jc w:val="center"/>
        <w:outlineLvl w:val="2"/>
        <w:rPr>
          <w:rFonts w:ascii="Arial" w:hAnsi="Arial" w:cs="Arial"/>
          <w:color w:val="000000"/>
        </w:rPr>
      </w:pPr>
      <w:bookmarkStart w:id="38" w:name="_Toc442360268"/>
      <w:bookmarkStart w:id="39" w:name="_Toc442360786"/>
      <w:r>
        <w:rPr>
          <w:rFonts w:ascii="Arial" w:hAnsi="Arial" w:cs="Arial"/>
          <w:b/>
          <w:sz w:val="26"/>
          <w:szCs w:val="26"/>
        </w:rPr>
        <w:t>Comportamiento global de la aeroturbina. Teoría del disco actuador</w:t>
      </w:r>
      <w:bookmarkEnd w:id="38"/>
      <w:bookmarkEnd w:id="39"/>
    </w:p>
    <w:p w:rsidR="0004447D" w:rsidRPr="00AC77D2" w:rsidRDefault="0004447D" w:rsidP="00981872">
      <w:pPr>
        <w:jc w:val="center"/>
        <w:rPr>
          <w:rFonts w:ascii="Arial" w:hAnsi="Arial" w:cs="Arial"/>
          <w:b/>
          <w:color w:val="000000"/>
          <w:sz w:val="24"/>
          <w:szCs w:val="24"/>
        </w:rPr>
      </w:pPr>
      <w:r w:rsidRPr="00AC77D2">
        <w:rPr>
          <w:rFonts w:ascii="Times New Roman" w:hAnsi="Times New Roman" w:cs="Times New Roman"/>
          <w:b/>
          <w:bCs/>
          <w:noProof/>
          <w:sz w:val="26"/>
          <w:szCs w:val="26"/>
        </w:rPr>
        <w:drawing>
          <wp:anchor distT="0" distB="0" distL="114300" distR="114300" simplePos="0" relativeHeight="251716608" behindDoc="0" locked="0" layoutInCell="1" allowOverlap="1" wp14:anchorId="35B8B49B" wp14:editId="09F57C6D">
            <wp:simplePos x="0" y="0"/>
            <wp:positionH relativeFrom="margin">
              <wp:align>center</wp:align>
            </wp:positionH>
            <wp:positionV relativeFrom="paragraph">
              <wp:posOffset>258013</wp:posOffset>
            </wp:positionV>
            <wp:extent cx="4533900" cy="2909570"/>
            <wp:effectExtent l="0" t="0" r="0" b="5080"/>
            <wp:wrapSquare wrapText="bothSides"/>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533900" cy="2909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77D2" w:rsidRPr="00AC77D2">
        <w:rPr>
          <w:rFonts w:ascii="Arial" w:hAnsi="Arial" w:cs="Arial"/>
          <w:b/>
          <w:color w:val="000000"/>
          <w:sz w:val="24"/>
          <w:szCs w:val="24"/>
        </w:rPr>
        <w:t>Figura 2.4. Teoría del disco actuador</w:t>
      </w: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8749CC" w:rsidP="00981872">
      <w:pPr>
        <w:jc w:val="center"/>
        <w:rPr>
          <w:rFonts w:ascii="Arial" w:hAnsi="Arial" w:cs="Arial"/>
          <w:b/>
          <w:color w:val="000000"/>
          <w:sz w:val="24"/>
          <w:szCs w:val="24"/>
        </w:rPr>
      </w:pPr>
      <w:r>
        <w:rPr>
          <w:rFonts w:ascii="Arial" w:hAnsi="Arial" w:cs="Arial"/>
          <w:b/>
          <w:color w:val="000000"/>
          <w:sz w:val="24"/>
          <w:szCs w:val="24"/>
        </w:rPr>
        <w:t xml:space="preserve">Fuente: </w:t>
      </w:r>
      <w:sdt>
        <w:sdtPr>
          <w:rPr>
            <w:rFonts w:ascii="Arial" w:hAnsi="Arial" w:cs="Arial"/>
            <w:b/>
            <w:color w:val="000000"/>
            <w:sz w:val="24"/>
            <w:szCs w:val="24"/>
          </w:rPr>
          <w:id w:val="530618785"/>
          <w:citation/>
        </w:sdtPr>
        <w:sdtContent>
          <w:r>
            <w:rPr>
              <w:rFonts w:ascii="Arial" w:hAnsi="Arial" w:cs="Arial"/>
              <w:b/>
              <w:color w:val="000000"/>
              <w:sz w:val="24"/>
              <w:szCs w:val="24"/>
            </w:rPr>
            <w:fldChar w:fldCharType="begin"/>
          </w:r>
          <w:r>
            <w:rPr>
              <w:rFonts w:ascii="Arial" w:hAnsi="Arial" w:cs="Arial"/>
              <w:b/>
              <w:color w:val="000000"/>
              <w:sz w:val="24"/>
              <w:szCs w:val="24"/>
            </w:rPr>
            <w:instrText xml:space="preserve"> CITATION Mul02 \l 10250 </w:instrText>
          </w:r>
          <w:r>
            <w:rPr>
              <w:rFonts w:ascii="Arial" w:hAnsi="Arial" w:cs="Arial"/>
              <w:b/>
              <w:color w:val="000000"/>
              <w:sz w:val="24"/>
              <w:szCs w:val="24"/>
            </w:rPr>
            <w:fldChar w:fldCharType="separate"/>
          </w:r>
          <w:r w:rsidR="002A6FF5" w:rsidRPr="002A6FF5">
            <w:rPr>
              <w:rFonts w:ascii="Arial" w:hAnsi="Arial" w:cs="Arial"/>
              <w:noProof/>
              <w:color w:val="000000"/>
              <w:sz w:val="24"/>
              <w:szCs w:val="24"/>
            </w:rPr>
            <w:t>(Muller, 2002)</w:t>
          </w:r>
          <w:r>
            <w:rPr>
              <w:rFonts w:ascii="Arial" w:hAnsi="Arial" w:cs="Arial"/>
              <w:b/>
              <w:color w:val="000000"/>
              <w:sz w:val="24"/>
              <w:szCs w:val="24"/>
            </w:rPr>
            <w:fldChar w:fldCharType="end"/>
          </w:r>
        </w:sdtContent>
      </w:sdt>
    </w:p>
    <w:p w:rsidR="0004447D" w:rsidRDefault="00F55889" w:rsidP="000F40A0">
      <w:pPr>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7214" behindDoc="1" locked="0" layoutInCell="1" allowOverlap="1">
                <wp:simplePos x="0" y="0"/>
                <wp:positionH relativeFrom="column">
                  <wp:posOffset>1079405</wp:posOffset>
                </wp:positionH>
                <wp:positionV relativeFrom="paragraph">
                  <wp:posOffset>737411</wp:posOffset>
                </wp:positionV>
                <wp:extent cx="2344366" cy="486383"/>
                <wp:effectExtent l="0" t="0" r="18415" b="28575"/>
                <wp:wrapNone/>
                <wp:docPr id="56" name="Rectángulo 56"/>
                <wp:cNvGraphicFramePr/>
                <a:graphic xmlns:a="http://schemas.openxmlformats.org/drawingml/2006/main">
                  <a:graphicData uri="http://schemas.microsoft.com/office/word/2010/wordprocessingShape">
                    <wps:wsp>
                      <wps:cNvSpPr/>
                      <wps:spPr>
                        <a:xfrm>
                          <a:off x="0" y="0"/>
                          <a:ext cx="2344366" cy="4863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D6620" id="Rectángulo 56" o:spid="_x0000_s1026" style="position:absolute;margin-left:85pt;margin-top:58.05pt;width:184.6pt;height:38.3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xAZAIAAA4FAAAOAAAAZHJzL2Uyb0RvYy54bWysVM1u2zAMvg/YOwi6r85fsy6oUwQtOgwo&#10;2qDt0LMqS4kxSdQoJU72NnuWvdgo2XGKrthh2EUmRX7880edX+ysYVuFoQZX8uHJgDPlJFS1W5X8&#10;6+P1hzPOQhSuEgacKvleBX4xf//uvPEzNYI1mEohoyAuzBpf8nWMflYUQa6VFeEEvHJk1IBWRFJx&#10;VVQoGopuTTEaDKZFA1h5BKlCoNur1sjnOb7WSsY7rYOKzJScaov5xHw+p7OYn4vZCoVf17IrQ/xD&#10;FVbUjpL2oa5EFGyD9R+hbC0RAuh4IsEWoHUtVe6BuhkOXnXzsBZe5V5oOMH3Ywr/L6y83S6R1VXJ&#10;T6ecOWHpH93T1H79dKuNAUa3NKLGhxl5PvgldlogMfW702jTlzphuzzWfT9WtYtM0uVoPJmMpxRe&#10;km1yNh2fjVPQ4oj2GOJnBZYloeRIBeRpiu1NiK3rwYVwqZo2f5bi3qhUgnH3SlMrKWNGZxKpS4Ns&#10;K+j3V9+GXdrsmSC6NqYHDd8CmXgAdb4JpjKxeuDgLeAxW++dM4KLPdDWDvDvYN36H7pue01tP0O1&#10;pz+H0FI6eHld0/BuRIhLgcRhYjvtZbyjQxtoSg6dxNka8Mdb98mfqEVWzhraiZKH7xuBijPzxRHp&#10;Pg0nk7REWZmcfhyRgi8tzy8tbmMvgeY+pBfAyywm/2gOokawT7S+i5SVTMJJyl1yGfGgXMZ2V+kB&#10;kGqxyG60OF7EG/fgZQqepprI8bh7Eug7BkXi3i0c9kfMXhGp9U1IB4tNBF1nlh3n2s2bli7ztHsg&#10;0la/1LPX8Rmb/wYAAP//AwBQSwMEFAAGAAgAAAAhAKW7O+7gAAAACwEAAA8AAABkcnMvZG93bnJl&#10;di54bWxMj81OwzAQhO9IvIO1SNyokyASksapKgQnEBWFQ49uvCQR/olsN0nfnuVEbzu7o9lv6s1i&#10;NJvQh8FZAekqAYa2dWqwnYCvz5e7R2AhSqukdhYFnDHAprm+qmWl3Gw/cNrHjlGIDZUU0Mc4VpyH&#10;tkcjw8qNaOn27byRkaTvuPJypnCjeZYkOTdysPShlyM+9dj+7E9GgNsNZ7315fv0hsXhdReTecmf&#10;hbi9WbZrYBGX+G+GP3xCh4aYju5kVWCadJFQl0hDmqfAyPFwX2bAjrQpswJ4U/PLDs0vAAAA//8D&#10;AFBLAQItABQABgAIAAAAIQC2gziS/gAAAOEBAAATAAAAAAAAAAAAAAAAAAAAAABbQ29udGVudF9U&#10;eXBlc10ueG1sUEsBAi0AFAAGAAgAAAAhADj9If/WAAAAlAEAAAsAAAAAAAAAAAAAAAAALwEAAF9y&#10;ZWxzLy5yZWxzUEsBAi0AFAAGAAgAAAAhAOfnDEBkAgAADgUAAA4AAAAAAAAAAAAAAAAALgIAAGRy&#10;cy9lMm9Eb2MueG1sUEsBAi0AFAAGAAgAAAAhAKW7O+7gAAAACwEAAA8AAAAAAAAAAAAAAAAAvgQA&#10;AGRycy9kb3ducmV2LnhtbFBLBQYAAAAABAAEAPMAAADLBQAAAAA=&#10;" fillcolor="white [3201]" strokecolor="black [3200]" strokeweight="1pt"/>
            </w:pict>
          </mc:Fallback>
        </mc:AlternateContent>
      </w:r>
      <w:r w:rsidR="0004447D">
        <w:rPr>
          <w:rFonts w:ascii="Arial" w:hAnsi="Arial" w:cs="Arial"/>
          <w:color w:val="000000"/>
          <w:sz w:val="24"/>
          <w:szCs w:val="24"/>
        </w:rPr>
        <w:t xml:space="preserve">Es decir </w:t>
      </w:r>
      <w:r w:rsidR="0004447D" w:rsidRPr="0004447D">
        <w:rPr>
          <w:rFonts w:ascii="Arial" w:hAnsi="Arial" w:cs="Arial"/>
          <w:color w:val="000000"/>
          <w:sz w:val="24"/>
          <w:szCs w:val="24"/>
        </w:rPr>
        <w:t>que el aire se frena antes de pasar por la aeroturbina y la otra mitad después. La potencia que se extrae del aire es la energía cinética que éste pierde a su paso por la aeroturbina:</w:t>
      </w:r>
    </w:p>
    <w:p w:rsidR="0004447D" w:rsidRPr="0004447D" w:rsidRDefault="0004447D" w:rsidP="000F40A0">
      <w:pPr>
        <w:pStyle w:val="NormalWeb"/>
        <w:spacing w:line="360" w:lineRule="auto"/>
        <w:ind w:left="1843"/>
        <w:jc w:val="both"/>
        <w:rPr>
          <w:rFonts w:ascii="Arial" w:hAnsi="Arial" w:cs="Arial"/>
          <w:color w:val="000000"/>
        </w:rPr>
      </w:pPr>
      <m:oMath>
        <m:r>
          <w:rPr>
            <w:rFonts w:ascii="Cambria Math" w:hAnsi="Cambria Math" w:cs="Arial"/>
            <w:color w:val="000000"/>
          </w:rPr>
          <m:t>W=</m:t>
        </m:r>
        <m:d>
          <m:dPr>
            <m:ctrlPr>
              <w:rPr>
                <w:rFonts w:ascii="Cambria Math" w:hAnsi="Cambria Math" w:cs="Arial"/>
                <w:i/>
                <w:color w:val="000000"/>
              </w:rPr>
            </m:ctrlPr>
          </m:dPr>
          <m:e>
            <m:r>
              <w:rPr>
                <w:rFonts w:ascii="Cambria Math" w:hAnsi="Cambria Math" w:cs="Arial"/>
                <w:color w:val="000000"/>
              </w:rPr>
              <m:t>ρ</m:t>
            </m:r>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turbina</m:t>
                </m:r>
              </m:sub>
            </m:sSub>
            <m:f>
              <m:fPr>
                <m:ctrlPr>
                  <w:rPr>
                    <w:rFonts w:ascii="Cambria Math" w:hAnsi="Cambria Math" w:cs="Arial"/>
                    <w:i/>
                    <w:color w:val="000000"/>
                  </w:rPr>
                </m:ctrlPr>
              </m:fPr>
              <m:num>
                <m:r>
                  <w:rPr>
                    <w:rFonts w:ascii="Cambria Math" w:hAnsi="Cambria Math" w:cs="Arial"/>
                    <w:color w:val="000000"/>
                  </w:rPr>
                  <m:t>π</m:t>
                </m:r>
                <m:sSup>
                  <m:sSupPr>
                    <m:ctrlPr>
                      <w:rPr>
                        <w:rFonts w:ascii="Cambria Math" w:hAnsi="Cambria Math" w:cs="Arial"/>
                        <w:i/>
                        <w:color w:val="000000"/>
                      </w:rPr>
                    </m:ctrlPr>
                  </m:sSupPr>
                  <m:e>
                    <m:r>
                      <w:rPr>
                        <w:rFonts w:ascii="Cambria Math" w:hAnsi="Cambria Math" w:cs="Arial"/>
                        <w:color w:val="000000"/>
                      </w:rPr>
                      <m:t>D</m:t>
                    </m:r>
                  </m:e>
                  <m:sup>
                    <m:r>
                      <w:rPr>
                        <w:rFonts w:ascii="Cambria Math" w:hAnsi="Cambria Math" w:cs="Arial"/>
                        <w:color w:val="000000"/>
                      </w:rPr>
                      <m:t>2</m:t>
                    </m:r>
                  </m:sup>
                </m:sSup>
              </m:num>
              <m:den>
                <m:r>
                  <w:rPr>
                    <w:rFonts w:ascii="Cambria Math" w:hAnsi="Cambria Math" w:cs="Arial"/>
                    <w:color w:val="000000"/>
                  </w:rPr>
                  <m:t>4</m:t>
                </m:r>
              </m:den>
            </m:f>
          </m:e>
        </m:d>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e>
              <m:sup>
                <m:r>
                  <w:rPr>
                    <w:rFonts w:ascii="Cambria Math" w:hAnsi="Cambria Math" w:cs="Arial"/>
                    <w:color w:val="000000"/>
                  </w:rPr>
                  <m:t>2</m:t>
                </m:r>
              </m:sup>
            </m:sSup>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2</m:t>
                    </m:r>
                  </m:sub>
                </m:sSub>
              </m:e>
              <m:sup>
                <m:r>
                  <w:rPr>
                    <w:rFonts w:ascii="Cambria Math" w:hAnsi="Cambria Math" w:cs="Arial"/>
                    <w:color w:val="000000"/>
                  </w:rPr>
                  <m:t>2</m:t>
                </m:r>
              </m:sup>
            </m:sSup>
          </m:e>
        </m:d>
      </m:oMath>
      <w:r w:rsidRPr="0004447D">
        <w:rPr>
          <w:rFonts w:ascii="Arial" w:hAnsi="Arial" w:cs="Arial"/>
          <w:color w:val="000000"/>
        </w:rPr>
        <w:t xml:space="preserve">…….. </w:t>
      </w:r>
      <w:r w:rsidRPr="0004447D">
        <w:rPr>
          <w:rFonts w:ascii="Arial" w:hAnsi="Arial" w:cs="Arial"/>
          <w:b/>
          <w:color w:val="000000"/>
        </w:rPr>
        <w:t>(11)</w:t>
      </w:r>
    </w:p>
    <w:p w:rsidR="00F55889" w:rsidRDefault="00F55889" w:rsidP="000F40A0">
      <w:pPr>
        <w:pStyle w:val="NormalWeb"/>
        <w:spacing w:line="360" w:lineRule="auto"/>
        <w:ind w:left="1843"/>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05696" behindDoc="1" locked="0" layoutInCell="1" allowOverlap="1">
                <wp:simplePos x="0" y="0"/>
                <wp:positionH relativeFrom="column">
                  <wp:posOffset>1137771</wp:posOffset>
                </wp:positionH>
                <wp:positionV relativeFrom="paragraph">
                  <wp:posOffset>334591</wp:posOffset>
                </wp:positionV>
                <wp:extent cx="2529192" cy="505838"/>
                <wp:effectExtent l="0" t="0" r="24130" b="27940"/>
                <wp:wrapNone/>
                <wp:docPr id="57" name="Rectángulo 57"/>
                <wp:cNvGraphicFramePr/>
                <a:graphic xmlns:a="http://schemas.openxmlformats.org/drawingml/2006/main">
                  <a:graphicData uri="http://schemas.microsoft.com/office/word/2010/wordprocessingShape">
                    <wps:wsp>
                      <wps:cNvSpPr/>
                      <wps:spPr>
                        <a:xfrm>
                          <a:off x="0" y="0"/>
                          <a:ext cx="2529192" cy="5058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A3731" id="Rectángulo 57" o:spid="_x0000_s1026" style="position:absolute;margin-left:89.6pt;margin-top:26.35pt;width:199.15pt;height:39.85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05ZQIAAA4FAAAOAAAAZHJzL2Uyb0RvYy54bWysVM1OGzEQvlfqO1i+l82mpISIDYpAVJUQ&#10;IKDibLx2sqrtccdONunb9Fn6Yh17NxtEUQ9VL94Zz3zzt9/47HxrDdsoDA24ipdHI86Uk1A3blnx&#10;r49XH6achShcLQw4VfGdCvx8/v7dWetnagwrMLVCRkFcmLW+4qsY/awoglwpK8IReOXIqAGtiKTi&#10;sqhRtBTdmmI8Gn0qWsDaI0gVAt1edkY+z/G1VjLeah1UZKbiVFvMJ+bzOZ3F/EzMlij8qpF9GeIf&#10;qrCicZR0CHUpomBrbP4IZRuJEEDHIwm2AK0bqXIP1E05etXNw0p4lXuh4QQ/jCn8v7DyZnOHrKkr&#10;PjnhzAlL/+iepvbrp1uuDTC6pRG1PszI88HfYa8FElO/W402fakTts1j3Q1jVdvIJF2OJ+PT8nTM&#10;mSTbZDSZfpymoMUB7THEzwosS0LFkQrI0xSb6xA7170L4VI1Xf4sxZ1RqQTj7pWmVlLGjM4kUhcG&#10;2UbQ76+/lX3a7JkgujFmAJVvgUzcg3rfBFOZWANw9BbwkG3wzhnBxQFoGwf4d7Du/Pddd72mtp+h&#10;3tGfQ+goHby8amh41yLEO4HEYWI77WW8pUMbaCsOvcTZCvDHW/fJn6hFVs5a2omKh+9rgYoz88UR&#10;6U7L4+O0RFk5npyMScGXlueXFre2F0BzL+kF8DKLyT+avagR7BOt7yJlJZNwknJXXEbcKxex21V6&#10;AKRaLLIbLY4X8do9eJmCp6kmcjxunwT6nkGRuHcD+/0Rs1dE6nwT0sFiHUE3mWWHufbzpqXLPO0f&#10;iLTVL/XsdXjG5r8BAAD//wMAUEsDBBQABgAIAAAAIQBY18Bv3gAAAAoBAAAPAAAAZHJzL2Rvd25y&#10;ZXYueG1sTI/LTsMwEEX3SPyDNUjsqEMgdRviVBWCFYiK0gVLNx6SCD8i203Sv2dYwfLqHt05U21m&#10;a9iIIfbeSbhdZMDQNV73rpVw+Hi+WQGLSTmtjHco4YwRNvXlRaVK7Sf3juM+tYxGXCyVhC6loeQ8&#10;Nh1aFRd+QEfdlw9WJYqh5Tqoicat4XmWLblVvaMLnRrwscPme3+yEvyuP5ttWL+Nryg+X3Ypm+bl&#10;k5TXV/P2AVjCOf3B8KtP6lCT09GfnI7MUBbrnFAJRS6AEVAIUQA7UnOX3wOvK/7/hfoHAAD//wMA&#10;UEsBAi0AFAAGAAgAAAAhALaDOJL+AAAA4QEAABMAAAAAAAAAAAAAAAAAAAAAAFtDb250ZW50X1R5&#10;cGVzXS54bWxQSwECLQAUAAYACAAAACEAOP0h/9YAAACUAQAACwAAAAAAAAAAAAAAAAAvAQAAX3Jl&#10;bHMvLnJlbHNQSwECLQAUAAYACAAAACEATut9OWUCAAAOBQAADgAAAAAAAAAAAAAAAAAuAgAAZHJz&#10;L2Uyb0RvYy54bWxQSwECLQAUAAYACAAAACEAWNfAb94AAAAKAQAADwAAAAAAAAAAAAAAAAC/BAAA&#10;ZHJzL2Rvd25yZXYueG1sUEsFBgAAAAAEAAQA8wAAAMoFAAAAAA==&#10;" fillcolor="white [3201]" strokecolor="black [3200]" strokeweight="1pt"/>
            </w:pict>
          </mc:Fallback>
        </mc:AlternateContent>
      </w:r>
    </w:p>
    <w:p w:rsidR="0004447D" w:rsidRPr="0004447D" w:rsidRDefault="0004447D" w:rsidP="000F40A0">
      <w:pPr>
        <w:pStyle w:val="NormalWeb"/>
        <w:spacing w:line="360" w:lineRule="auto"/>
        <w:ind w:left="1843"/>
        <w:jc w:val="both"/>
        <w:rPr>
          <w:rFonts w:ascii="Arial" w:hAnsi="Arial" w:cs="Arial"/>
          <w:color w:val="000000"/>
        </w:rPr>
      </w:pPr>
      <m:oMath>
        <m:r>
          <w:rPr>
            <w:rFonts w:ascii="Cambria Math" w:hAnsi="Cambria Math" w:cs="Arial"/>
            <w:color w:val="000000"/>
          </w:rPr>
          <m:t>W=</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r>
          <w:rPr>
            <w:rFonts w:ascii="Cambria Math" w:hAnsi="Cambria Math" w:cs="Arial"/>
            <w:color w:val="000000"/>
          </w:rPr>
          <m:t>ρ</m:t>
        </m:r>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e>
          <m:sup>
            <m:r>
              <w:rPr>
                <w:rFonts w:ascii="Cambria Math" w:hAnsi="Cambria Math" w:cs="Arial"/>
                <w:color w:val="000000"/>
              </w:rPr>
              <m:t>3</m:t>
            </m:r>
          </m:sup>
        </m:sSup>
        <m:f>
          <m:fPr>
            <m:ctrlPr>
              <w:rPr>
                <w:rFonts w:ascii="Cambria Math" w:hAnsi="Cambria Math" w:cs="Arial"/>
                <w:i/>
                <w:color w:val="000000"/>
              </w:rPr>
            </m:ctrlPr>
          </m:fPr>
          <m:num>
            <m:r>
              <w:rPr>
                <w:rFonts w:ascii="Cambria Math" w:hAnsi="Cambria Math" w:cs="Arial"/>
                <w:color w:val="000000"/>
              </w:rPr>
              <m:t>π</m:t>
            </m:r>
            <m:sSup>
              <m:sSupPr>
                <m:ctrlPr>
                  <w:rPr>
                    <w:rFonts w:ascii="Cambria Math" w:hAnsi="Cambria Math" w:cs="Arial"/>
                    <w:i/>
                    <w:color w:val="000000"/>
                  </w:rPr>
                </m:ctrlPr>
              </m:sSupPr>
              <m:e>
                <m:r>
                  <w:rPr>
                    <w:rFonts w:ascii="Cambria Math" w:hAnsi="Cambria Math" w:cs="Arial"/>
                    <w:color w:val="000000"/>
                  </w:rPr>
                  <m:t>D</m:t>
                </m:r>
              </m:e>
              <m:sup>
                <m:r>
                  <w:rPr>
                    <w:rFonts w:ascii="Cambria Math" w:hAnsi="Cambria Math" w:cs="Arial"/>
                    <w:color w:val="000000"/>
                  </w:rPr>
                  <m:t>2</m:t>
                </m:r>
              </m:sup>
            </m:sSup>
          </m:num>
          <m:den>
            <m:r>
              <w:rPr>
                <w:rFonts w:ascii="Cambria Math" w:hAnsi="Cambria Math" w:cs="Arial"/>
                <w:color w:val="000000"/>
              </w:rPr>
              <m:t>4</m:t>
            </m:r>
          </m:den>
        </m:f>
        <m:d>
          <m:dPr>
            <m:ctrlPr>
              <w:rPr>
                <w:rFonts w:ascii="Cambria Math" w:hAnsi="Cambria Math" w:cs="Arial"/>
                <w:i/>
                <w:color w:val="000000"/>
              </w:rPr>
            </m:ctrlPr>
          </m:dPr>
          <m:e>
            <m:r>
              <w:rPr>
                <w:rFonts w:ascii="Cambria Math" w:hAnsi="Cambria Math" w:cs="Arial"/>
                <w:color w:val="000000"/>
              </w:rPr>
              <m:t>1-a</m:t>
            </m:r>
          </m:e>
        </m:d>
        <m:d>
          <m:dPr>
            <m:begChr m:val="["/>
            <m:endChr m:val="]"/>
            <m:ctrlPr>
              <w:rPr>
                <w:rFonts w:ascii="Cambria Math" w:hAnsi="Cambria Math" w:cs="Arial"/>
                <w:i/>
                <w:color w:val="000000"/>
              </w:rPr>
            </m:ctrlPr>
          </m:dPr>
          <m:e>
            <m:r>
              <w:rPr>
                <w:rFonts w:ascii="Cambria Math" w:hAnsi="Cambria Math" w:cs="Arial"/>
                <w:color w:val="000000"/>
              </w:rPr>
              <m:t>1-</m:t>
            </m:r>
            <m:sSup>
              <m:sSupPr>
                <m:ctrlPr>
                  <w:rPr>
                    <w:rFonts w:ascii="Cambria Math" w:hAnsi="Cambria Math" w:cs="Arial"/>
                    <w:i/>
                    <w:color w:val="000000"/>
                  </w:rPr>
                </m:ctrlPr>
              </m:sSupPr>
              <m:e>
                <m:d>
                  <m:dPr>
                    <m:ctrlPr>
                      <w:rPr>
                        <w:rFonts w:ascii="Cambria Math" w:hAnsi="Cambria Math" w:cs="Arial"/>
                        <w:i/>
                        <w:color w:val="000000"/>
                      </w:rPr>
                    </m:ctrlPr>
                  </m:dPr>
                  <m:e>
                    <m:r>
                      <w:rPr>
                        <w:rFonts w:ascii="Cambria Math" w:hAnsi="Cambria Math" w:cs="Arial"/>
                        <w:color w:val="000000"/>
                      </w:rPr>
                      <m:t>1-2a</m:t>
                    </m:r>
                  </m:e>
                </m:d>
              </m:e>
              <m:sup>
                <m:r>
                  <w:rPr>
                    <w:rFonts w:ascii="Cambria Math" w:hAnsi="Cambria Math" w:cs="Arial"/>
                    <w:color w:val="000000"/>
                  </w:rPr>
                  <m:t>2</m:t>
                </m:r>
              </m:sup>
            </m:sSup>
          </m:e>
        </m:d>
      </m:oMath>
      <w:r w:rsidRPr="0004447D">
        <w:rPr>
          <w:rFonts w:ascii="Arial" w:hAnsi="Arial" w:cs="Arial"/>
          <w:color w:val="000000"/>
        </w:rPr>
        <w:t xml:space="preserve">……. </w:t>
      </w:r>
      <w:r w:rsidRPr="0004447D">
        <w:rPr>
          <w:rFonts w:ascii="Arial" w:hAnsi="Arial" w:cs="Arial"/>
          <w:b/>
          <w:color w:val="000000"/>
        </w:rPr>
        <w:t>(12)</w:t>
      </w:r>
    </w:p>
    <w:p w:rsidR="00F55889" w:rsidRDefault="00F55889" w:rsidP="000F40A0">
      <w:pPr>
        <w:jc w:val="both"/>
        <w:rPr>
          <w:rFonts w:ascii="Arial" w:hAnsi="Arial" w:cs="Arial"/>
          <w:color w:val="000000"/>
          <w:sz w:val="24"/>
          <w:szCs w:val="24"/>
        </w:rPr>
      </w:pPr>
    </w:p>
    <w:p w:rsidR="0004447D" w:rsidRDefault="0004447D" w:rsidP="000F40A0">
      <w:pPr>
        <w:jc w:val="both"/>
        <w:rPr>
          <w:rFonts w:ascii="Arial" w:hAnsi="Arial" w:cs="Arial"/>
          <w:color w:val="000000"/>
          <w:sz w:val="24"/>
          <w:szCs w:val="24"/>
        </w:rPr>
      </w:pPr>
      <w:r>
        <w:rPr>
          <w:rFonts w:ascii="Arial" w:hAnsi="Arial" w:cs="Arial"/>
          <w:color w:val="000000"/>
          <w:sz w:val="24"/>
          <w:szCs w:val="24"/>
        </w:rPr>
        <w:t xml:space="preserve">En esta </w:t>
      </w:r>
      <w:r w:rsidRPr="0004447D">
        <w:rPr>
          <w:rFonts w:ascii="Arial" w:hAnsi="Arial" w:cs="Arial"/>
          <w:color w:val="000000"/>
          <w:sz w:val="24"/>
          <w:szCs w:val="24"/>
        </w:rPr>
        <w:t xml:space="preserve">ecuación se puede observar que cuanto mayor sea el bloqueo que produce la aeroturbina, o mayor sea el factor de velocidad inducida </w:t>
      </w:r>
      <w:r w:rsidRPr="0004447D">
        <w:rPr>
          <w:rFonts w:ascii="Arial" w:hAnsi="Arial" w:cs="Arial"/>
          <w:b/>
          <w:color w:val="000000"/>
          <w:sz w:val="24"/>
          <w:szCs w:val="24"/>
        </w:rPr>
        <w:t>“</w:t>
      </w:r>
      <w:r w:rsidRPr="0004447D">
        <w:rPr>
          <w:rFonts w:ascii="Arial" w:hAnsi="Arial" w:cs="Arial"/>
          <w:b/>
          <w:i/>
          <w:color w:val="000000"/>
          <w:sz w:val="24"/>
          <w:szCs w:val="24"/>
        </w:rPr>
        <w:t>a”</w:t>
      </w:r>
      <w:r w:rsidRPr="0004447D">
        <w:rPr>
          <w:rFonts w:ascii="Arial" w:hAnsi="Arial" w:cs="Arial"/>
          <w:color w:val="000000"/>
          <w:sz w:val="24"/>
          <w:szCs w:val="24"/>
        </w:rPr>
        <w:t xml:space="preserve"> menor será </w:t>
      </w:r>
      <m:oMath>
        <m:sSub>
          <m:sSubPr>
            <m:ctrlPr>
              <w:rPr>
                <w:rFonts w:ascii="Cambria Math" w:hAnsi="Cambria Math" w:cs="Arial"/>
                <w:i/>
                <w:color w:val="000000"/>
                <w:sz w:val="24"/>
                <w:szCs w:val="24"/>
              </w:rPr>
            </m:ctrlPr>
          </m:sSubPr>
          <m:e>
            <m:r>
              <w:rPr>
                <w:rFonts w:ascii="Cambria Math" w:hAnsi="Cambria Math" w:cs="Arial"/>
                <w:color w:val="000000"/>
                <w:sz w:val="24"/>
                <w:szCs w:val="24"/>
              </w:rPr>
              <m:t>V</m:t>
            </m:r>
          </m:e>
          <m:sub>
            <m:r>
              <w:rPr>
                <w:rFonts w:ascii="Cambria Math" w:hAnsi="Cambria Math" w:cs="Arial"/>
                <w:color w:val="000000"/>
                <w:sz w:val="24"/>
                <w:szCs w:val="24"/>
              </w:rPr>
              <m:t>2</m:t>
            </m:r>
          </m:sub>
        </m:sSub>
      </m:oMath>
      <w:r w:rsidRPr="0004447D">
        <w:rPr>
          <w:rFonts w:ascii="Arial" w:hAnsi="Arial" w:cs="Arial"/>
          <w:color w:val="000000"/>
          <w:sz w:val="24"/>
          <w:szCs w:val="24"/>
        </w:rPr>
        <w:t xml:space="preserve"> y mayor será el segundo factor, pero por otra parte menor será </w:t>
      </w:r>
      <m:oMath>
        <m:sSub>
          <m:sSubPr>
            <m:ctrlPr>
              <w:rPr>
                <w:rFonts w:ascii="Cambria Math" w:hAnsi="Cambria Math" w:cs="Arial"/>
                <w:i/>
                <w:color w:val="000000"/>
                <w:sz w:val="24"/>
                <w:szCs w:val="24"/>
              </w:rPr>
            </m:ctrlPr>
          </m:sSubPr>
          <m:e>
            <m:r>
              <w:rPr>
                <w:rFonts w:ascii="Cambria Math" w:hAnsi="Cambria Math" w:cs="Arial"/>
                <w:color w:val="000000"/>
                <w:sz w:val="24"/>
                <w:szCs w:val="24"/>
              </w:rPr>
              <m:t>V</m:t>
            </m:r>
          </m:e>
          <m:sub>
            <m:r>
              <w:rPr>
                <w:rFonts w:ascii="Cambria Math" w:hAnsi="Cambria Math" w:cs="Arial"/>
                <w:color w:val="000000"/>
                <w:sz w:val="24"/>
                <w:szCs w:val="24"/>
              </w:rPr>
              <m:t>turbina</m:t>
            </m:r>
          </m:sub>
        </m:sSub>
      </m:oMath>
      <w:r w:rsidRPr="0004447D">
        <w:rPr>
          <w:rFonts w:ascii="Arial" w:hAnsi="Arial" w:cs="Arial"/>
          <w:color w:val="000000"/>
          <w:sz w:val="24"/>
          <w:szCs w:val="24"/>
        </w:rPr>
        <w:t xml:space="preserve"> y menor será el primer factor.</w:t>
      </w:r>
      <w:sdt>
        <w:sdtPr>
          <w:rPr>
            <w:rFonts w:ascii="Arial" w:hAnsi="Arial" w:cs="Arial"/>
            <w:color w:val="000000"/>
            <w:sz w:val="24"/>
            <w:szCs w:val="24"/>
          </w:rPr>
          <w:id w:val="826099912"/>
          <w:citation/>
        </w:sdtPr>
        <w:sdtContent>
          <w:r w:rsidR="003975EB">
            <w:rPr>
              <w:rFonts w:ascii="Arial" w:hAnsi="Arial" w:cs="Arial"/>
              <w:color w:val="000000"/>
              <w:sz w:val="24"/>
              <w:szCs w:val="24"/>
            </w:rPr>
            <w:fldChar w:fldCharType="begin"/>
          </w:r>
          <w:r w:rsidR="003975EB">
            <w:rPr>
              <w:rFonts w:ascii="Arial" w:hAnsi="Arial" w:cs="Arial"/>
              <w:color w:val="000000"/>
              <w:sz w:val="24"/>
              <w:szCs w:val="24"/>
            </w:rPr>
            <w:instrText xml:space="preserve"> CITATION Mul02 \l 10250 </w:instrText>
          </w:r>
          <w:r w:rsidR="003975EB">
            <w:rPr>
              <w:rFonts w:ascii="Arial" w:hAnsi="Arial" w:cs="Arial"/>
              <w:color w:val="000000"/>
              <w:sz w:val="24"/>
              <w:szCs w:val="24"/>
            </w:rPr>
            <w:fldChar w:fldCharType="separate"/>
          </w:r>
          <w:r w:rsidR="002A6FF5">
            <w:rPr>
              <w:rFonts w:ascii="Arial" w:hAnsi="Arial" w:cs="Arial"/>
              <w:noProof/>
              <w:color w:val="000000"/>
              <w:sz w:val="24"/>
              <w:szCs w:val="24"/>
            </w:rPr>
            <w:t xml:space="preserve"> </w:t>
          </w:r>
          <w:r w:rsidR="002A6FF5" w:rsidRPr="002A6FF5">
            <w:rPr>
              <w:rFonts w:ascii="Arial" w:hAnsi="Arial" w:cs="Arial"/>
              <w:noProof/>
              <w:color w:val="000000"/>
              <w:sz w:val="24"/>
              <w:szCs w:val="24"/>
            </w:rPr>
            <w:t>(Muller, 2002)</w:t>
          </w:r>
          <w:r w:rsidR="003975EB">
            <w:rPr>
              <w:rFonts w:ascii="Arial" w:hAnsi="Arial" w:cs="Arial"/>
              <w:color w:val="000000"/>
              <w:sz w:val="24"/>
              <w:szCs w:val="24"/>
            </w:rPr>
            <w:fldChar w:fldCharType="end"/>
          </w:r>
        </w:sdtContent>
      </w:sdt>
    </w:p>
    <w:p w:rsidR="00F55889" w:rsidRPr="0004447D" w:rsidRDefault="00F55889" w:rsidP="000F40A0">
      <w:pPr>
        <w:jc w:val="both"/>
        <w:rPr>
          <w:rFonts w:ascii="Arial" w:hAnsi="Arial" w:cs="Arial"/>
          <w:color w:val="000000"/>
          <w:sz w:val="24"/>
          <w:szCs w:val="24"/>
        </w:rPr>
      </w:pPr>
    </w:p>
    <w:p w:rsidR="0004447D" w:rsidRPr="0004447D" w:rsidRDefault="0004447D" w:rsidP="000F40A0">
      <w:pPr>
        <w:jc w:val="both"/>
        <w:rPr>
          <w:rFonts w:ascii="Arial" w:hAnsi="Arial" w:cs="Arial"/>
          <w:color w:val="000000"/>
          <w:sz w:val="24"/>
          <w:szCs w:val="24"/>
        </w:rPr>
      </w:pPr>
      <w:r>
        <w:rPr>
          <w:rFonts w:ascii="Arial" w:hAnsi="Arial" w:cs="Arial"/>
          <w:color w:val="000000"/>
          <w:sz w:val="24"/>
          <w:szCs w:val="24"/>
        </w:rPr>
        <w:t>Debe</w:t>
      </w:r>
      <w:r>
        <w:rPr>
          <w:color w:val="000000"/>
        </w:rPr>
        <w:t xml:space="preserve"> </w:t>
      </w:r>
      <w:r w:rsidRPr="0004447D">
        <w:rPr>
          <w:rFonts w:ascii="Arial" w:hAnsi="Arial" w:cs="Arial"/>
          <w:color w:val="000000"/>
          <w:sz w:val="24"/>
          <w:szCs w:val="24"/>
        </w:rPr>
        <w:t xml:space="preserve">haber por tanto un valor óptimo de </w:t>
      </w:r>
      <w:r w:rsidRPr="0004447D">
        <w:rPr>
          <w:rFonts w:ascii="Arial" w:hAnsi="Arial" w:cs="Arial"/>
          <w:b/>
          <w:color w:val="000000"/>
          <w:sz w:val="24"/>
          <w:szCs w:val="24"/>
        </w:rPr>
        <w:t>“</w:t>
      </w:r>
      <w:r w:rsidRPr="0004447D">
        <w:rPr>
          <w:rFonts w:ascii="Arial" w:hAnsi="Arial" w:cs="Arial"/>
          <w:b/>
          <w:i/>
          <w:color w:val="000000"/>
          <w:sz w:val="24"/>
          <w:szCs w:val="24"/>
        </w:rPr>
        <w:t>a”</w:t>
      </w:r>
      <w:r>
        <w:rPr>
          <w:rFonts w:ascii="Arial" w:hAnsi="Arial" w:cs="Arial"/>
          <w:b/>
          <w:i/>
          <w:color w:val="000000"/>
          <w:sz w:val="24"/>
          <w:szCs w:val="24"/>
        </w:rPr>
        <w:t xml:space="preserve"> </w:t>
      </w:r>
      <w:r w:rsidRPr="0004447D">
        <w:rPr>
          <w:rFonts w:ascii="Arial" w:hAnsi="Arial" w:cs="Arial"/>
          <w:color w:val="000000"/>
          <w:sz w:val="24"/>
          <w:szCs w:val="24"/>
        </w:rPr>
        <w:t>que dé máxima potencia.</w:t>
      </w:r>
    </w:p>
    <w:p w:rsidR="0004447D" w:rsidRPr="0004447D" w:rsidRDefault="0004447D" w:rsidP="0004447D">
      <w:pPr>
        <w:pStyle w:val="NormalWeb"/>
        <w:spacing w:line="360" w:lineRule="auto"/>
        <w:ind w:left="1843"/>
        <w:jc w:val="center"/>
        <w:rPr>
          <w:rFonts w:ascii="Arial" w:hAnsi="Arial" w:cs="Arial"/>
          <w:color w:val="000000"/>
        </w:rPr>
      </w:pPr>
      <m:oMath>
        <m:r>
          <w:rPr>
            <w:rFonts w:ascii="Cambria Math" w:hAnsi="Cambria Math" w:cs="Arial"/>
            <w:color w:val="000000"/>
          </w:rPr>
          <m:t>a=</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3</m:t>
            </m:r>
          </m:den>
        </m:f>
      </m:oMath>
      <w:r w:rsidRPr="0004447D">
        <w:rPr>
          <w:rFonts w:ascii="Arial" w:hAnsi="Arial" w:cs="Arial"/>
          <w:color w:val="000000"/>
        </w:rPr>
        <w:t xml:space="preserve">……. </w:t>
      </w:r>
      <w:r w:rsidRPr="0004447D">
        <w:rPr>
          <w:rFonts w:ascii="Arial" w:hAnsi="Arial" w:cs="Arial"/>
          <w:b/>
          <w:color w:val="000000"/>
        </w:rPr>
        <w:t>(13)</w:t>
      </w:r>
    </w:p>
    <w:p w:rsidR="0004447D" w:rsidRPr="0004447D" w:rsidRDefault="0004447D" w:rsidP="0004447D">
      <w:pPr>
        <w:pStyle w:val="NormalWeb"/>
        <w:spacing w:line="360" w:lineRule="auto"/>
        <w:ind w:left="1843"/>
        <w:jc w:val="center"/>
        <w:rPr>
          <w:rFonts w:ascii="Arial" w:hAnsi="Arial" w:cs="Arial"/>
          <w:color w:val="000000"/>
        </w:rPr>
      </w:pPr>
      <m:oMath>
        <m:r>
          <w:rPr>
            <w:rFonts w:ascii="Cambria Math" w:hAnsi="Cambria Math" w:cs="Arial"/>
            <w:color w:val="000000"/>
          </w:rPr>
          <m:t>W=</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r>
          <w:rPr>
            <w:rFonts w:ascii="Cambria Math" w:hAnsi="Cambria Math" w:cs="Arial"/>
            <w:color w:val="000000"/>
          </w:rPr>
          <m:t>ρ</m:t>
        </m:r>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e>
          <m:sup>
            <m:r>
              <w:rPr>
                <w:rFonts w:ascii="Cambria Math" w:hAnsi="Cambria Math" w:cs="Arial"/>
                <w:color w:val="000000"/>
              </w:rPr>
              <m:t>3</m:t>
            </m:r>
          </m:sup>
        </m:sSup>
        <m:f>
          <m:fPr>
            <m:ctrlPr>
              <w:rPr>
                <w:rFonts w:ascii="Cambria Math" w:hAnsi="Cambria Math" w:cs="Arial"/>
                <w:i/>
                <w:color w:val="000000"/>
              </w:rPr>
            </m:ctrlPr>
          </m:fPr>
          <m:num>
            <m:r>
              <w:rPr>
                <w:rFonts w:ascii="Cambria Math" w:hAnsi="Cambria Math" w:cs="Arial"/>
                <w:color w:val="000000"/>
              </w:rPr>
              <m:t>π</m:t>
            </m:r>
            <m:sSup>
              <m:sSupPr>
                <m:ctrlPr>
                  <w:rPr>
                    <w:rFonts w:ascii="Cambria Math" w:hAnsi="Cambria Math" w:cs="Arial"/>
                    <w:i/>
                    <w:color w:val="000000"/>
                  </w:rPr>
                </m:ctrlPr>
              </m:sSupPr>
              <m:e>
                <m:r>
                  <w:rPr>
                    <w:rFonts w:ascii="Cambria Math" w:hAnsi="Cambria Math" w:cs="Arial"/>
                    <w:color w:val="000000"/>
                  </w:rPr>
                  <m:t>D</m:t>
                </m:r>
              </m:e>
              <m:sup>
                <m:r>
                  <w:rPr>
                    <w:rFonts w:ascii="Cambria Math" w:hAnsi="Cambria Math" w:cs="Arial"/>
                    <w:color w:val="000000"/>
                  </w:rPr>
                  <m:t>2</m:t>
                </m:r>
              </m:sup>
            </m:sSup>
          </m:num>
          <m:den>
            <m:r>
              <w:rPr>
                <w:rFonts w:ascii="Cambria Math" w:hAnsi="Cambria Math" w:cs="Arial"/>
                <w:color w:val="000000"/>
              </w:rPr>
              <m:t>4</m:t>
            </m:r>
          </m:den>
        </m:f>
        <m:f>
          <m:fPr>
            <m:ctrlPr>
              <w:rPr>
                <w:rFonts w:ascii="Cambria Math" w:hAnsi="Cambria Math" w:cs="Arial"/>
                <w:i/>
                <w:color w:val="000000"/>
              </w:rPr>
            </m:ctrlPr>
          </m:fPr>
          <m:num>
            <m:r>
              <w:rPr>
                <w:rFonts w:ascii="Cambria Math" w:hAnsi="Cambria Math" w:cs="Arial"/>
                <w:color w:val="000000"/>
              </w:rPr>
              <m:t>16</m:t>
            </m:r>
          </m:num>
          <m:den>
            <m:r>
              <w:rPr>
                <w:rFonts w:ascii="Cambria Math" w:hAnsi="Cambria Math" w:cs="Arial"/>
                <w:color w:val="000000"/>
              </w:rPr>
              <m:t>27</m:t>
            </m:r>
          </m:den>
        </m:f>
      </m:oMath>
      <w:r w:rsidRPr="0004447D">
        <w:rPr>
          <w:rFonts w:ascii="Arial" w:hAnsi="Arial" w:cs="Arial"/>
          <w:color w:val="000000"/>
        </w:rPr>
        <w:t xml:space="preserve">……. </w:t>
      </w:r>
      <w:r w:rsidRPr="0004447D">
        <w:rPr>
          <w:rFonts w:ascii="Arial" w:hAnsi="Arial" w:cs="Arial"/>
          <w:b/>
          <w:color w:val="000000"/>
        </w:rPr>
        <w:t>(14)</w:t>
      </w:r>
    </w:p>
    <w:p w:rsidR="0004447D" w:rsidRPr="0004447D" w:rsidRDefault="00EE6BE5" w:rsidP="0004447D">
      <w:pPr>
        <w:pStyle w:val="NormalWeb"/>
        <w:spacing w:line="360" w:lineRule="auto"/>
        <w:ind w:left="1843"/>
        <w:jc w:val="center"/>
        <w:rPr>
          <w:rFonts w:ascii="Arial" w:hAnsi="Arial" w:cs="Arial"/>
          <w:b/>
          <w:color w:val="000000"/>
        </w:rPr>
      </w:pPr>
      <m:oMath>
        <m:sSub>
          <m:sSubPr>
            <m:ctrlPr>
              <w:rPr>
                <w:rFonts w:ascii="Cambria Math" w:hAnsi="Cambria Math" w:cs="Arial"/>
                <w:i/>
                <w:color w:val="000000"/>
              </w:rPr>
            </m:ctrlPr>
          </m:sSubPr>
          <m:e>
            <m:r>
              <w:rPr>
                <w:rFonts w:ascii="Cambria Math" w:hAnsi="Cambria Math" w:cs="Arial"/>
                <w:color w:val="000000"/>
              </w:rPr>
              <m:t>C</m:t>
            </m:r>
          </m:e>
          <m:sub>
            <m:r>
              <w:rPr>
                <w:rFonts w:ascii="Cambria Math" w:hAnsi="Cambria Math" w:cs="Arial"/>
                <w:color w:val="000000"/>
              </w:rPr>
              <m:t>p</m:t>
            </m:r>
          </m:sub>
        </m:sSub>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W</m:t>
            </m:r>
          </m:num>
          <m:den>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r>
              <w:rPr>
                <w:rFonts w:ascii="Cambria Math" w:hAnsi="Cambria Math" w:cs="Arial"/>
                <w:color w:val="000000"/>
              </w:rPr>
              <m:t>ρ</m:t>
            </m:r>
            <m:sSup>
              <m:sSupPr>
                <m:ctrlPr>
                  <w:rPr>
                    <w:rFonts w:ascii="Cambria Math" w:hAnsi="Cambria Math" w:cs="Arial"/>
                    <w:i/>
                    <w:color w:val="000000"/>
                  </w:rPr>
                </m:ctrlPr>
              </m:sSupPr>
              <m:e>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1</m:t>
                    </m:r>
                  </m:sub>
                </m:sSub>
              </m:e>
              <m:sup>
                <m:r>
                  <w:rPr>
                    <w:rFonts w:ascii="Cambria Math" w:hAnsi="Cambria Math" w:cs="Arial"/>
                    <w:color w:val="000000"/>
                  </w:rPr>
                  <m:t>3</m:t>
                </m:r>
              </m:sup>
            </m:sSup>
            <m:f>
              <m:fPr>
                <m:ctrlPr>
                  <w:rPr>
                    <w:rFonts w:ascii="Cambria Math" w:hAnsi="Cambria Math" w:cs="Arial"/>
                    <w:i/>
                    <w:color w:val="000000"/>
                  </w:rPr>
                </m:ctrlPr>
              </m:fPr>
              <m:num>
                <m:r>
                  <w:rPr>
                    <w:rFonts w:ascii="Cambria Math" w:hAnsi="Cambria Math" w:cs="Arial"/>
                    <w:color w:val="000000"/>
                  </w:rPr>
                  <m:t>π</m:t>
                </m:r>
                <m:sSup>
                  <m:sSupPr>
                    <m:ctrlPr>
                      <w:rPr>
                        <w:rFonts w:ascii="Cambria Math" w:hAnsi="Cambria Math" w:cs="Arial"/>
                        <w:i/>
                        <w:color w:val="000000"/>
                      </w:rPr>
                    </m:ctrlPr>
                  </m:sSupPr>
                  <m:e>
                    <m:r>
                      <w:rPr>
                        <w:rFonts w:ascii="Cambria Math" w:hAnsi="Cambria Math" w:cs="Arial"/>
                        <w:color w:val="000000"/>
                      </w:rPr>
                      <m:t>D</m:t>
                    </m:r>
                  </m:e>
                  <m:sup>
                    <m:r>
                      <w:rPr>
                        <w:rFonts w:ascii="Cambria Math" w:hAnsi="Cambria Math" w:cs="Arial"/>
                        <w:color w:val="000000"/>
                      </w:rPr>
                      <m:t>2</m:t>
                    </m:r>
                  </m:sup>
                </m:sSup>
              </m:num>
              <m:den>
                <m:r>
                  <w:rPr>
                    <w:rFonts w:ascii="Cambria Math" w:hAnsi="Cambria Math" w:cs="Arial"/>
                    <w:color w:val="000000"/>
                  </w:rPr>
                  <m:t>4</m:t>
                </m:r>
              </m:den>
            </m:f>
          </m:den>
        </m:f>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16</m:t>
            </m:r>
          </m:num>
          <m:den>
            <m:r>
              <w:rPr>
                <w:rFonts w:ascii="Cambria Math" w:hAnsi="Cambria Math" w:cs="Arial"/>
                <w:color w:val="000000"/>
              </w:rPr>
              <m:t>27</m:t>
            </m:r>
          </m:den>
        </m:f>
      </m:oMath>
      <w:r w:rsidR="0004447D" w:rsidRPr="0004447D">
        <w:rPr>
          <w:rFonts w:ascii="Arial" w:hAnsi="Arial" w:cs="Arial"/>
          <w:color w:val="000000"/>
        </w:rPr>
        <w:t xml:space="preserve">……. </w:t>
      </w:r>
      <w:r w:rsidR="0004447D" w:rsidRPr="0004447D">
        <w:rPr>
          <w:rFonts w:ascii="Arial" w:hAnsi="Arial" w:cs="Arial"/>
          <w:b/>
          <w:color w:val="000000"/>
        </w:rPr>
        <w:t>(15)</w:t>
      </w:r>
    </w:p>
    <w:p w:rsidR="0004447D" w:rsidRPr="00AC77D2" w:rsidRDefault="0004447D" w:rsidP="0004447D">
      <w:pPr>
        <w:pStyle w:val="NormalWeb"/>
        <w:spacing w:line="360" w:lineRule="auto"/>
        <w:jc w:val="center"/>
        <w:rPr>
          <w:rFonts w:ascii="Arial" w:hAnsi="Arial" w:cs="Arial"/>
          <w:b/>
          <w:color w:val="000000"/>
        </w:rPr>
      </w:pPr>
      <w:r w:rsidRPr="00AC77D2">
        <w:rPr>
          <w:rFonts w:ascii="Arial" w:hAnsi="Arial" w:cs="Arial"/>
          <w:noProof/>
          <w:color w:val="000000"/>
        </w:rPr>
        <w:drawing>
          <wp:anchor distT="0" distB="0" distL="114300" distR="114300" simplePos="0" relativeHeight="251717632" behindDoc="0" locked="0" layoutInCell="1" allowOverlap="1" wp14:anchorId="29B30B1C" wp14:editId="54BDFCC6">
            <wp:simplePos x="0" y="0"/>
            <wp:positionH relativeFrom="column">
              <wp:posOffset>1214148</wp:posOffset>
            </wp:positionH>
            <wp:positionV relativeFrom="paragraph">
              <wp:posOffset>380144</wp:posOffset>
            </wp:positionV>
            <wp:extent cx="3305175" cy="2752725"/>
            <wp:effectExtent l="19050" t="19050" r="28575" b="28575"/>
            <wp:wrapSquare wrapText="bothSides"/>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275272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AC77D2" w:rsidRPr="00AC77D2">
        <w:rPr>
          <w:rFonts w:ascii="Arial" w:hAnsi="Arial" w:cs="Arial"/>
          <w:b/>
          <w:color w:val="000000"/>
        </w:rPr>
        <w:t xml:space="preserve">Figura 2.5.Tamaño típico de las máquinas </w:t>
      </w:r>
    </w:p>
    <w:p w:rsidR="0004447D" w:rsidRPr="00C73D14" w:rsidRDefault="0004447D" w:rsidP="0004447D">
      <w:pPr>
        <w:pStyle w:val="NormalWeb"/>
        <w:spacing w:line="360" w:lineRule="auto"/>
        <w:jc w:val="center"/>
        <w:rPr>
          <w:color w:val="000000"/>
        </w:rPr>
      </w:pPr>
    </w:p>
    <w:p w:rsidR="0004447D" w:rsidRPr="0004447D" w:rsidRDefault="0004447D" w:rsidP="0004447D">
      <w:pPr>
        <w:rPr>
          <w:rFonts w:ascii="Arial" w:hAnsi="Arial" w:cs="Arial"/>
          <w:color w:val="000000"/>
          <w:sz w:val="24"/>
          <w:szCs w:val="24"/>
        </w:rPr>
      </w:pPr>
    </w:p>
    <w:p w:rsidR="0004447D" w:rsidRPr="0004447D" w:rsidRDefault="0004447D" w:rsidP="0004447D">
      <w:pPr>
        <w:rPr>
          <w:rFonts w:ascii="Arial" w:hAnsi="Arial" w:cs="Arial"/>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Default="0004447D" w:rsidP="00981872">
      <w:pPr>
        <w:jc w:val="center"/>
        <w:rPr>
          <w:rFonts w:ascii="Arial" w:hAnsi="Arial" w:cs="Arial"/>
          <w:b/>
          <w:color w:val="000000"/>
          <w:sz w:val="24"/>
          <w:szCs w:val="24"/>
        </w:rPr>
      </w:pPr>
    </w:p>
    <w:p w:rsidR="0004447D" w:rsidRPr="008749CC" w:rsidRDefault="0004447D" w:rsidP="008749CC">
      <w:pPr>
        <w:jc w:val="center"/>
        <w:rPr>
          <w:rFonts w:ascii="Arial" w:hAnsi="Arial" w:cs="Arial"/>
          <w:b/>
          <w:color w:val="000000"/>
          <w:sz w:val="24"/>
          <w:szCs w:val="24"/>
        </w:rPr>
      </w:pPr>
      <w:r w:rsidRPr="008749CC">
        <w:rPr>
          <w:rFonts w:ascii="Arial" w:hAnsi="Arial" w:cs="Arial"/>
          <w:b/>
          <w:color w:val="000000"/>
          <w:sz w:val="24"/>
          <w:szCs w:val="24"/>
        </w:rPr>
        <w:t>Fuente:</w:t>
      </w:r>
      <w:r w:rsidR="008749CC">
        <w:rPr>
          <w:rFonts w:ascii="Arial" w:hAnsi="Arial" w:cs="Arial"/>
          <w:b/>
          <w:color w:val="000000"/>
          <w:sz w:val="24"/>
          <w:szCs w:val="24"/>
        </w:rPr>
        <w:t xml:space="preserve"> </w:t>
      </w:r>
      <w:sdt>
        <w:sdtPr>
          <w:rPr>
            <w:rFonts w:ascii="Arial" w:hAnsi="Arial" w:cs="Arial"/>
            <w:b/>
            <w:color w:val="000000"/>
            <w:sz w:val="24"/>
            <w:szCs w:val="24"/>
          </w:rPr>
          <w:id w:val="-254127784"/>
          <w:citation/>
        </w:sdtPr>
        <w:sdtContent>
          <w:r w:rsidR="008749CC">
            <w:rPr>
              <w:rFonts w:ascii="Arial" w:hAnsi="Arial" w:cs="Arial"/>
              <w:b/>
              <w:color w:val="000000"/>
              <w:sz w:val="24"/>
              <w:szCs w:val="24"/>
            </w:rPr>
            <w:fldChar w:fldCharType="begin"/>
          </w:r>
          <w:r w:rsidR="008749CC">
            <w:rPr>
              <w:rFonts w:ascii="Arial" w:hAnsi="Arial" w:cs="Arial"/>
              <w:b/>
              <w:color w:val="000000"/>
              <w:sz w:val="24"/>
              <w:szCs w:val="24"/>
            </w:rPr>
            <w:instrText xml:space="preserve"> CITATION Mul02 \l 10250 </w:instrText>
          </w:r>
          <w:r w:rsidR="008749CC">
            <w:rPr>
              <w:rFonts w:ascii="Arial" w:hAnsi="Arial" w:cs="Arial"/>
              <w:b/>
              <w:color w:val="000000"/>
              <w:sz w:val="24"/>
              <w:szCs w:val="24"/>
            </w:rPr>
            <w:fldChar w:fldCharType="separate"/>
          </w:r>
          <w:r w:rsidR="002A6FF5" w:rsidRPr="002A6FF5">
            <w:rPr>
              <w:rFonts w:ascii="Arial" w:hAnsi="Arial" w:cs="Arial"/>
              <w:noProof/>
              <w:color w:val="000000"/>
              <w:sz w:val="24"/>
              <w:szCs w:val="24"/>
            </w:rPr>
            <w:t>(Muller, 2002)</w:t>
          </w:r>
          <w:r w:rsidR="008749CC">
            <w:rPr>
              <w:rFonts w:ascii="Arial" w:hAnsi="Arial" w:cs="Arial"/>
              <w:b/>
              <w:color w:val="000000"/>
              <w:sz w:val="24"/>
              <w:szCs w:val="24"/>
            </w:rPr>
            <w:fldChar w:fldCharType="end"/>
          </w:r>
        </w:sdtContent>
      </w:sdt>
    </w:p>
    <w:p w:rsidR="003975EB" w:rsidRDefault="003975EB" w:rsidP="00A24AD8">
      <w:pPr>
        <w:rPr>
          <w:rFonts w:ascii="Arial" w:eastAsia="Times New Roman" w:hAnsi="Arial" w:cs="Arial"/>
          <w:color w:val="000000"/>
          <w:sz w:val="24"/>
          <w:szCs w:val="24"/>
        </w:rPr>
      </w:pPr>
    </w:p>
    <w:p w:rsidR="003975EB" w:rsidRPr="003975EB" w:rsidRDefault="003975EB" w:rsidP="00167350">
      <w:pPr>
        <w:pStyle w:val="Prrafodelista"/>
        <w:numPr>
          <w:ilvl w:val="1"/>
          <w:numId w:val="29"/>
        </w:numPr>
        <w:jc w:val="both"/>
        <w:outlineLvl w:val="1"/>
        <w:rPr>
          <w:rFonts w:ascii="Arial" w:hAnsi="Arial" w:cs="Arial"/>
          <w:b/>
          <w:sz w:val="24"/>
          <w:szCs w:val="24"/>
        </w:rPr>
      </w:pPr>
      <w:bookmarkStart w:id="40" w:name="_Toc442360269"/>
      <w:bookmarkStart w:id="41" w:name="_Toc442360787"/>
      <w:r>
        <w:rPr>
          <w:rFonts w:ascii="Arial" w:hAnsi="Arial" w:cs="Arial"/>
          <w:b/>
          <w:sz w:val="24"/>
          <w:szCs w:val="24"/>
        </w:rPr>
        <w:t>Estado de la tecnología de generación en el campo eólico</w:t>
      </w:r>
      <w:bookmarkEnd w:id="40"/>
      <w:bookmarkEnd w:id="41"/>
    </w:p>
    <w:p w:rsidR="00A24AD8" w:rsidRDefault="00A24AD8" w:rsidP="000F40A0">
      <w:pPr>
        <w:jc w:val="both"/>
        <w:rPr>
          <w:rFonts w:ascii="Arial" w:hAnsi="Arial" w:cs="Arial"/>
          <w:sz w:val="24"/>
          <w:szCs w:val="24"/>
        </w:rPr>
      </w:pPr>
      <w:r w:rsidRPr="00435330">
        <w:rPr>
          <w:rFonts w:ascii="Arial" w:hAnsi="Arial" w:cs="Arial"/>
          <w:sz w:val="24"/>
          <w:szCs w:val="24"/>
        </w:rPr>
        <w:t>En los últimos años se viene dando una creciente demanda de la tecnología eólica de baja potencia en diferentes sectores del país, en comunicaciones, avícola y de servicios. Ya son varias empresas nacionales que son representantes de marcas comerciales y vienen implementando proyectos en estos sectores de la industria nacional.</w:t>
      </w:r>
    </w:p>
    <w:p w:rsidR="003975EB" w:rsidRDefault="00A24AD8" w:rsidP="000F40A0">
      <w:pPr>
        <w:jc w:val="both"/>
        <w:rPr>
          <w:rFonts w:ascii="Arial" w:hAnsi="Arial" w:cs="Arial"/>
          <w:sz w:val="24"/>
          <w:szCs w:val="24"/>
        </w:rPr>
      </w:pPr>
      <w:r w:rsidRPr="007531EE">
        <w:rPr>
          <w:rFonts w:ascii="Arial" w:hAnsi="Arial" w:cs="Arial"/>
          <w:sz w:val="24"/>
          <w:szCs w:val="24"/>
        </w:rPr>
        <w:t xml:space="preserve">El Estado también a través del sector energía viene trabajando y dando los mecanismos legales y regulatorios de promoción a las energías renovables para su </w:t>
      </w:r>
      <w:r w:rsidRPr="007531EE">
        <w:rPr>
          <w:rFonts w:ascii="Arial" w:hAnsi="Arial" w:cs="Arial"/>
          <w:sz w:val="24"/>
          <w:szCs w:val="24"/>
        </w:rPr>
        <w:lastRenderedPageBreak/>
        <w:t>conexión a la red como alternativa de pequeña escala para electrificación rural (decreto supremo Nº 89 -2009 –EM). Mientras que Fondo para la Innovación, Ciencia y Tecnología (FINCYT) viene realizando esfuerzos para impulsar la investigación y desarrollo en el tema.</w:t>
      </w:r>
      <w:r w:rsidR="003975EB">
        <w:rPr>
          <w:rFonts w:ascii="Arial" w:hAnsi="Arial" w:cs="Arial"/>
          <w:sz w:val="24"/>
          <w:szCs w:val="24"/>
        </w:rPr>
        <w:t xml:space="preserve"> </w:t>
      </w:r>
    </w:p>
    <w:p w:rsidR="00A24AD8" w:rsidRPr="003975EB" w:rsidRDefault="00A24AD8" w:rsidP="00167350">
      <w:pPr>
        <w:pStyle w:val="Prrafodelista"/>
        <w:numPr>
          <w:ilvl w:val="2"/>
          <w:numId w:val="29"/>
        </w:numPr>
        <w:jc w:val="both"/>
        <w:outlineLvl w:val="2"/>
        <w:rPr>
          <w:rFonts w:ascii="Arial" w:hAnsi="Arial" w:cs="Arial"/>
          <w:sz w:val="24"/>
          <w:szCs w:val="24"/>
        </w:rPr>
      </w:pPr>
      <w:r w:rsidRPr="003975EB">
        <w:rPr>
          <w:rFonts w:ascii="Arial" w:hAnsi="Arial" w:cs="Arial"/>
          <w:b/>
          <w:sz w:val="24"/>
          <w:szCs w:val="24"/>
        </w:rPr>
        <w:t xml:space="preserve"> </w:t>
      </w:r>
      <w:bookmarkStart w:id="42" w:name="_Toc442360270"/>
      <w:bookmarkStart w:id="43" w:name="_Toc442360788"/>
      <w:r w:rsidRPr="003975EB">
        <w:rPr>
          <w:rFonts w:ascii="Arial" w:hAnsi="Arial" w:cs="Arial"/>
          <w:b/>
          <w:sz w:val="24"/>
          <w:szCs w:val="24"/>
        </w:rPr>
        <w:t>Introducción a la energía eólica</w:t>
      </w:r>
      <w:bookmarkEnd w:id="42"/>
      <w:bookmarkEnd w:id="43"/>
    </w:p>
    <w:p w:rsidR="00A24AD8" w:rsidRDefault="00A24AD8" w:rsidP="000F40A0">
      <w:pPr>
        <w:jc w:val="both"/>
        <w:rPr>
          <w:rFonts w:ascii="Arial" w:hAnsi="Arial" w:cs="Arial"/>
          <w:color w:val="000000"/>
          <w:sz w:val="24"/>
        </w:rPr>
      </w:pPr>
      <w:r w:rsidRPr="00962F33">
        <w:rPr>
          <w:rFonts w:ascii="Arial" w:hAnsi="Arial" w:cs="Arial"/>
          <w:sz w:val="24"/>
          <w:szCs w:val="24"/>
        </w:rPr>
        <w:t xml:space="preserve">El viento es un proceso </w:t>
      </w:r>
      <w:r w:rsidRPr="00962F33">
        <w:rPr>
          <w:rFonts w:ascii="Arial" w:hAnsi="Arial" w:cs="Arial"/>
          <w:color w:val="000000"/>
          <w:sz w:val="24"/>
        </w:rPr>
        <w:t>muy complejo que, sin embargo, puede ser descrito en términos muy sencillos. El sol calienta la superficie de la Tierra en diferente medida, dependiendo de si la superficie está cubierta de nubes, si está directamente expuesta a la luz solar, o si se trata de la superficie del océano. El aire que está encima de las zonas más cálidas, se calienta, se vuelve menos denso y asciende. El aire que sube crea una zona de baja presión, que hace que el aire frío adyacente a alta presión se mueva a las zonas de baja presión. Este movimiento de aire es lo que llamamos viento</w:t>
      </w:r>
      <w:r>
        <w:rPr>
          <w:rFonts w:ascii="Arial" w:hAnsi="Arial" w:cs="Arial"/>
          <w:color w:val="000000"/>
          <w:sz w:val="24"/>
        </w:rPr>
        <w:t xml:space="preserve">. </w:t>
      </w:r>
      <w:sdt>
        <w:sdtPr>
          <w:rPr>
            <w:rFonts w:ascii="Arial" w:hAnsi="Arial" w:cs="Arial"/>
            <w:color w:val="000000"/>
            <w:sz w:val="24"/>
          </w:rPr>
          <w:id w:val="1102683034"/>
          <w:citation/>
        </w:sdtPr>
        <w:sdtContent>
          <w:r>
            <w:rPr>
              <w:rFonts w:ascii="Arial" w:hAnsi="Arial" w:cs="Arial"/>
              <w:color w:val="000000"/>
              <w:sz w:val="24"/>
            </w:rPr>
            <w:fldChar w:fldCharType="begin"/>
          </w:r>
          <w:r>
            <w:rPr>
              <w:rFonts w:ascii="Arial" w:hAnsi="Arial" w:cs="Arial"/>
              <w:color w:val="000000"/>
              <w:sz w:val="24"/>
            </w:rPr>
            <w:instrText xml:space="preserve"> CITATION Iri96 \l 10250 </w:instrText>
          </w:r>
          <w:r>
            <w:rPr>
              <w:rFonts w:ascii="Arial" w:hAnsi="Arial" w:cs="Arial"/>
              <w:color w:val="000000"/>
              <w:sz w:val="24"/>
            </w:rPr>
            <w:fldChar w:fldCharType="separate"/>
          </w:r>
          <w:r w:rsidR="002A6FF5" w:rsidRPr="002A6FF5">
            <w:rPr>
              <w:rFonts w:ascii="Arial" w:hAnsi="Arial" w:cs="Arial"/>
              <w:noProof/>
              <w:color w:val="000000"/>
              <w:sz w:val="24"/>
            </w:rPr>
            <w:t>(Iribarne, 1996)</w:t>
          </w:r>
          <w:r>
            <w:rPr>
              <w:rFonts w:ascii="Arial" w:hAnsi="Arial" w:cs="Arial"/>
              <w:color w:val="000000"/>
              <w:sz w:val="24"/>
            </w:rPr>
            <w:fldChar w:fldCharType="end"/>
          </w:r>
        </w:sdtContent>
      </w:sdt>
    </w:p>
    <w:p w:rsidR="00A24AD8" w:rsidRDefault="00A24AD8" w:rsidP="000F40A0">
      <w:pPr>
        <w:jc w:val="both"/>
        <w:rPr>
          <w:rFonts w:ascii="Arial" w:hAnsi="Arial" w:cs="Arial"/>
          <w:color w:val="000000"/>
          <w:sz w:val="24"/>
        </w:rPr>
      </w:pPr>
      <w:r w:rsidRPr="00962F33">
        <w:rPr>
          <w:rFonts w:ascii="Arial" w:hAnsi="Arial" w:cs="Arial"/>
          <w:sz w:val="24"/>
          <w:szCs w:val="24"/>
        </w:rPr>
        <w:t>L</w:t>
      </w:r>
      <w:r w:rsidRPr="00962F33">
        <w:rPr>
          <w:rFonts w:ascii="Arial" w:hAnsi="Arial" w:cs="Arial"/>
          <w:color w:val="000000"/>
          <w:sz w:val="24"/>
        </w:rPr>
        <w:t>a producción de energía por una turbina eólica o aerogenerador va en función de la velocidad del viento. La relación entre la velocidad del viento y la energía está definida por la curva de potencia, que es única para cada modelo de turbina y, en algunos casos, única para las características de un sitio específico. En general, la mayoría de los aerogeneradores empiezan a producir energía a velocidades de unos 4 m/s, logran la potencia nominal a aproximadamente 13 m/s, y se detiene la producción de energía a 25 m/s. La variabilidad en los recursos eólicos hace que el aerogenerador en funcionamiento esté continuamente cambiando los niveles de potencia</w:t>
      </w:r>
      <w:r>
        <w:rPr>
          <w:rFonts w:ascii="Arial" w:hAnsi="Arial" w:cs="Arial"/>
          <w:color w:val="000000"/>
          <w:sz w:val="24"/>
        </w:rPr>
        <w:t>.</w:t>
      </w:r>
      <w:sdt>
        <w:sdtPr>
          <w:rPr>
            <w:rFonts w:ascii="Arial" w:hAnsi="Arial" w:cs="Arial"/>
            <w:color w:val="000000"/>
            <w:sz w:val="24"/>
          </w:rPr>
          <w:id w:val="-1130778243"/>
          <w:citation/>
        </w:sdtPr>
        <w:sdtContent>
          <w:r>
            <w:rPr>
              <w:rFonts w:ascii="Arial" w:hAnsi="Arial" w:cs="Arial"/>
              <w:color w:val="000000"/>
              <w:sz w:val="24"/>
            </w:rPr>
            <w:fldChar w:fldCharType="begin"/>
          </w:r>
          <w:r>
            <w:rPr>
              <w:rFonts w:ascii="Arial" w:hAnsi="Arial" w:cs="Arial"/>
              <w:color w:val="000000"/>
              <w:sz w:val="24"/>
            </w:rPr>
            <w:instrText xml:space="preserve"> CITATION Iri96 \l 10250 </w:instrText>
          </w:r>
          <w:r>
            <w:rPr>
              <w:rFonts w:ascii="Arial" w:hAnsi="Arial" w:cs="Arial"/>
              <w:color w:val="000000"/>
              <w:sz w:val="24"/>
            </w:rPr>
            <w:fldChar w:fldCharType="separate"/>
          </w:r>
          <w:r w:rsidR="002A6FF5">
            <w:rPr>
              <w:rFonts w:ascii="Arial" w:hAnsi="Arial" w:cs="Arial"/>
              <w:noProof/>
              <w:color w:val="000000"/>
              <w:sz w:val="24"/>
            </w:rPr>
            <w:t xml:space="preserve"> </w:t>
          </w:r>
          <w:r w:rsidR="002A6FF5" w:rsidRPr="002A6FF5">
            <w:rPr>
              <w:rFonts w:ascii="Arial" w:hAnsi="Arial" w:cs="Arial"/>
              <w:noProof/>
              <w:color w:val="000000"/>
              <w:sz w:val="24"/>
            </w:rPr>
            <w:t>(Iribarne, 1996)</w:t>
          </w:r>
          <w:r>
            <w:rPr>
              <w:rFonts w:ascii="Arial" w:hAnsi="Arial" w:cs="Arial"/>
              <w:color w:val="000000"/>
              <w:sz w:val="24"/>
            </w:rPr>
            <w:fldChar w:fldCharType="end"/>
          </w:r>
        </w:sdtContent>
      </w:sdt>
      <w:r>
        <w:rPr>
          <w:rFonts w:ascii="Arial" w:hAnsi="Arial" w:cs="Arial"/>
          <w:color w:val="000000"/>
          <w:sz w:val="24"/>
        </w:rPr>
        <w:t>.</w:t>
      </w:r>
    </w:p>
    <w:p w:rsidR="00A24AD8" w:rsidRPr="00962F33" w:rsidRDefault="00A24AD8" w:rsidP="00F55889">
      <w:pPr>
        <w:jc w:val="center"/>
        <w:rPr>
          <w:rFonts w:ascii="Arial" w:hAnsi="Arial" w:cs="Arial"/>
          <w:b/>
          <w:sz w:val="24"/>
          <w:szCs w:val="24"/>
        </w:rPr>
      </w:pPr>
      <w:r w:rsidRPr="00962F33">
        <w:rPr>
          <w:rFonts w:ascii="Times New Roman" w:hAnsi="Times New Roman" w:cs="Times New Roman"/>
          <w:b/>
          <w:noProof/>
          <w:sz w:val="24"/>
        </w:rPr>
        <w:drawing>
          <wp:anchor distT="0" distB="0" distL="114300" distR="114300" simplePos="0" relativeHeight="251734016" behindDoc="0" locked="0" layoutInCell="1" allowOverlap="1" wp14:anchorId="17971C56" wp14:editId="1B26D202">
            <wp:simplePos x="0" y="0"/>
            <wp:positionH relativeFrom="margin">
              <wp:posOffset>407670</wp:posOffset>
            </wp:positionH>
            <wp:positionV relativeFrom="paragraph">
              <wp:posOffset>334645</wp:posOffset>
            </wp:positionV>
            <wp:extent cx="4600575" cy="2523490"/>
            <wp:effectExtent l="0" t="0" r="9525" b="0"/>
            <wp:wrapSquare wrapText="bothSides"/>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575" cy="2523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62F33">
        <w:rPr>
          <w:rFonts w:ascii="Arial" w:hAnsi="Arial" w:cs="Arial"/>
          <w:b/>
          <w:sz w:val="24"/>
          <w:szCs w:val="24"/>
        </w:rPr>
        <w:t>Figura</w:t>
      </w:r>
      <w:r w:rsidR="00AC77D2">
        <w:rPr>
          <w:rFonts w:ascii="Arial" w:hAnsi="Arial" w:cs="Arial"/>
          <w:b/>
          <w:sz w:val="24"/>
          <w:szCs w:val="24"/>
        </w:rPr>
        <w:t xml:space="preserve"> 2.6</w:t>
      </w:r>
      <w:r w:rsidRPr="00962F33">
        <w:rPr>
          <w:rFonts w:ascii="Arial" w:hAnsi="Arial" w:cs="Arial"/>
          <w:b/>
          <w:sz w:val="24"/>
          <w:szCs w:val="24"/>
        </w:rPr>
        <w:t>: Paso de velocidad del viento a potencia eléctrica (curva P- v)</w:t>
      </w:r>
    </w:p>
    <w:p w:rsidR="00F55889" w:rsidRDefault="00F55889" w:rsidP="00A24AD8">
      <w:pPr>
        <w:jc w:val="center"/>
        <w:rPr>
          <w:rFonts w:ascii="Arial" w:hAnsi="Arial" w:cs="Arial"/>
          <w:b/>
          <w:sz w:val="24"/>
          <w:szCs w:val="24"/>
        </w:rPr>
      </w:pPr>
    </w:p>
    <w:p w:rsidR="00F55889" w:rsidRDefault="00F55889" w:rsidP="00A24AD8">
      <w:pPr>
        <w:jc w:val="center"/>
        <w:rPr>
          <w:rFonts w:ascii="Arial" w:hAnsi="Arial" w:cs="Arial"/>
          <w:b/>
          <w:sz w:val="24"/>
          <w:szCs w:val="24"/>
        </w:rPr>
      </w:pPr>
    </w:p>
    <w:p w:rsidR="000F40A0" w:rsidRPr="00962F33" w:rsidRDefault="00A24AD8" w:rsidP="00A24AD8">
      <w:pPr>
        <w:jc w:val="center"/>
        <w:rPr>
          <w:rFonts w:ascii="Arial" w:hAnsi="Arial" w:cs="Arial"/>
          <w:sz w:val="24"/>
          <w:szCs w:val="24"/>
        </w:rPr>
      </w:pPr>
      <w:r w:rsidRPr="000E6048">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167535240"/>
          <w:citation/>
        </w:sdtPr>
        <w:sdtContent>
          <w:r>
            <w:rPr>
              <w:rFonts w:ascii="Arial" w:hAnsi="Arial" w:cs="Arial"/>
              <w:sz w:val="24"/>
              <w:szCs w:val="24"/>
            </w:rPr>
            <w:fldChar w:fldCharType="begin"/>
          </w:r>
          <w:r>
            <w:rPr>
              <w:rFonts w:ascii="Arial" w:hAnsi="Arial" w:cs="Arial"/>
              <w:sz w:val="24"/>
              <w:szCs w:val="24"/>
            </w:rPr>
            <w:instrText xml:space="preserve"> CITATION Iri96 \l 10250 </w:instrText>
          </w:r>
          <w:r>
            <w:rPr>
              <w:rFonts w:ascii="Arial" w:hAnsi="Arial" w:cs="Arial"/>
              <w:sz w:val="24"/>
              <w:szCs w:val="24"/>
            </w:rPr>
            <w:fldChar w:fldCharType="separate"/>
          </w:r>
          <w:r w:rsidR="002A6FF5" w:rsidRPr="002A6FF5">
            <w:rPr>
              <w:rFonts w:ascii="Arial" w:hAnsi="Arial" w:cs="Arial"/>
              <w:noProof/>
              <w:sz w:val="24"/>
              <w:szCs w:val="24"/>
            </w:rPr>
            <w:t>(Iribarne, 1996)</w:t>
          </w:r>
          <w:r>
            <w:rPr>
              <w:rFonts w:ascii="Arial" w:hAnsi="Arial" w:cs="Arial"/>
              <w:sz w:val="24"/>
              <w:szCs w:val="24"/>
            </w:rPr>
            <w:fldChar w:fldCharType="end"/>
          </w:r>
        </w:sdtContent>
      </w:sdt>
    </w:p>
    <w:p w:rsidR="00A24AD8" w:rsidRDefault="00A24AD8" w:rsidP="00F55889">
      <w:pPr>
        <w:jc w:val="both"/>
        <w:rPr>
          <w:rFonts w:ascii="Arial" w:hAnsi="Arial" w:cs="Arial"/>
          <w:sz w:val="24"/>
          <w:szCs w:val="24"/>
        </w:rPr>
      </w:pPr>
      <w:r>
        <w:rPr>
          <w:rFonts w:ascii="Arial" w:hAnsi="Arial" w:cs="Arial"/>
          <w:sz w:val="24"/>
          <w:szCs w:val="24"/>
        </w:rPr>
        <w:lastRenderedPageBreak/>
        <w:t xml:space="preserve">La velocidad de arranque es la mínima velocidad del viento al as que las palas rotarán y generarán potencia utilizable; típicamente, está entre 3 y 4 m/s. </w:t>
      </w:r>
      <w:sdt>
        <w:sdtPr>
          <w:rPr>
            <w:rFonts w:ascii="Arial" w:hAnsi="Arial" w:cs="Arial"/>
            <w:sz w:val="24"/>
            <w:szCs w:val="24"/>
          </w:rPr>
          <w:id w:val="-1900661611"/>
          <w:citation/>
        </w:sdtPr>
        <w:sdtContent>
          <w:r>
            <w:rPr>
              <w:rFonts w:ascii="Arial" w:hAnsi="Arial" w:cs="Arial"/>
              <w:sz w:val="24"/>
              <w:szCs w:val="24"/>
            </w:rPr>
            <w:fldChar w:fldCharType="begin"/>
          </w:r>
          <w:r>
            <w:rPr>
              <w:rFonts w:ascii="Arial" w:hAnsi="Arial" w:cs="Arial"/>
              <w:sz w:val="24"/>
              <w:szCs w:val="24"/>
            </w:rPr>
            <w:instrText xml:space="preserve"> CITATION Iri96 \l 10250 </w:instrText>
          </w:r>
          <w:r>
            <w:rPr>
              <w:rFonts w:ascii="Arial" w:hAnsi="Arial" w:cs="Arial"/>
              <w:sz w:val="24"/>
              <w:szCs w:val="24"/>
            </w:rPr>
            <w:fldChar w:fldCharType="separate"/>
          </w:r>
          <w:r w:rsidR="002A6FF5" w:rsidRPr="002A6FF5">
            <w:rPr>
              <w:rFonts w:ascii="Arial" w:hAnsi="Arial" w:cs="Arial"/>
              <w:noProof/>
              <w:sz w:val="24"/>
              <w:szCs w:val="24"/>
            </w:rPr>
            <w:t>(Iribarne, 1996)</w:t>
          </w:r>
          <w:r>
            <w:rPr>
              <w:rFonts w:ascii="Arial" w:hAnsi="Arial" w:cs="Arial"/>
              <w:sz w:val="24"/>
              <w:szCs w:val="24"/>
            </w:rPr>
            <w:fldChar w:fldCharType="end"/>
          </w:r>
        </w:sdtContent>
      </w:sdt>
    </w:p>
    <w:p w:rsidR="00A24AD8" w:rsidRDefault="00A24AD8" w:rsidP="00F55889">
      <w:pPr>
        <w:jc w:val="both"/>
        <w:rPr>
          <w:rFonts w:ascii="Arial" w:hAnsi="Arial" w:cs="Arial"/>
          <w:sz w:val="24"/>
          <w:szCs w:val="24"/>
        </w:rPr>
      </w:pPr>
      <w:r w:rsidRPr="00835EAA">
        <w:rPr>
          <w:rFonts w:ascii="Arial" w:hAnsi="Arial" w:cs="Arial"/>
          <w:sz w:val="24"/>
          <w:szCs w:val="24"/>
        </w:rPr>
        <w:t>La velocidad nominal es la mínima velocidad del viento a la que la turbina eólica generará su potencia nominal de diseño. Un aerogenerador de 10 kW, por ejemplo, no generará 10 kW hasta que la velocidad del viento no alcance lo velocidad del viento de potencia nominal. A velocidades del viento entre la velocidad de arranque y las velocidades nominales, la potencia de salida es proporcional al cu</w:t>
      </w:r>
      <w:r>
        <w:rPr>
          <w:rFonts w:ascii="Arial" w:hAnsi="Arial" w:cs="Arial"/>
          <w:sz w:val="24"/>
          <w:szCs w:val="24"/>
        </w:rPr>
        <w:t xml:space="preserve">bo de la velocidad del viento. </w:t>
      </w:r>
      <w:sdt>
        <w:sdtPr>
          <w:rPr>
            <w:rFonts w:ascii="Arial" w:hAnsi="Arial" w:cs="Arial"/>
            <w:sz w:val="24"/>
            <w:szCs w:val="24"/>
          </w:rPr>
          <w:id w:val="1070851787"/>
          <w:citation/>
        </w:sdtPr>
        <w:sdtContent>
          <w:r>
            <w:rPr>
              <w:rFonts w:ascii="Arial" w:hAnsi="Arial" w:cs="Arial"/>
              <w:sz w:val="24"/>
              <w:szCs w:val="24"/>
            </w:rPr>
            <w:fldChar w:fldCharType="begin"/>
          </w:r>
          <w:r>
            <w:rPr>
              <w:rFonts w:ascii="Arial" w:hAnsi="Arial" w:cs="Arial"/>
              <w:sz w:val="24"/>
              <w:szCs w:val="24"/>
            </w:rPr>
            <w:instrText xml:space="preserve"> CITATION Iri96 \l 10250 </w:instrText>
          </w:r>
          <w:r>
            <w:rPr>
              <w:rFonts w:ascii="Arial" w:hAnsi="Arial" w:cs="Arial"/>
              <w:sz w:val="24"/>
              <w:szCs w:val="24"/>
            </w:rPr>
            <w:fldChar w:fldCharType="separate"/>
          </w:r>
          <w:r w:rsidR="002A6FF5" w:rsidRPr="002A6FF5">
            <w:rPr>
              <w:rFonts w:ascii="Arial" w:hAnsi="Arial" w:cs="Arial"/>
              <w:noProof/>
              <w:sz w:val="24"/>
              <w:szCs w:val="24"/>
            </w:rPr>
            <w:t>(Iribarne, 1996)</w:t>
          </w:r>
          <w:r>
            <w:rPr>
              <w:rFonts w:ascii="Arial" w:hAnsi="Arial" w:cs="Arial"/>
              <w:sz w:val="24"/>
              <w:szCs w:val="24"/>
            </w:rPr>
            <w:fldChar w:fldCharType="end"/>
          </w:r>
        </w:sdtContent>
      </w:sdt>
    </w:p>
    <w:p w:rsidR="00A24AD8" w:rsidRDefault="00A24AD8" w:rsidP="00F55889">
      <w:pPr>
        <w:jc w:val="both"/>
        <w:rPr>
          <w:rFonts w:ascii="Arial" w:hAnsi="Arial" w:cs="Arial"/>
          <w:color w:val="000000"/>
          <w:sz w:val="24"/>
        </w:rPr>
      </w:pPr>
      <w:r w:rsidRPr="00835EAA">
        <w:rPr>
          <w:rFonts w:ascii="Arial" w:hAnsi="Arial" w:cs="Arial"/>
          <w:color w:val="000000"/>
          <w:sz w:val="24"/>
        </w:rPr>
        <w:t>A velocidades del viento muy altas, típicamente de 25 m/s, la mayoría de los aerogeneradores cesan la producción de energía y se apagan. La velocidad del viento a la que esto ocurre se llama velocidad de corte. Se impone una velocidad de corte por seguridad con el fin de proteger de daños a la turbina eólica. El corte se produce de varias maneras. En algunas máquinas se activa un freno automático mediante un sensor de velocidad del viento. En otras máquinas se cambia el ángulo de las palas respecto al viento, con el fin de anular el empuje rotatorio. Otras usan “spoilers”: se montan unos alerones de resistencia al aire en las palas que son automáticamente activados cuando la velocidad de rotación es demasiado elevada. El funcionamiento normal del aerogenerador por lo general se reanuda cuando el viento desciende a niveles seguros.</w:t>
      </w:r>
      <w:sdt>
        <w:sdtPr>
          <w:rPr>
            <w:rFonts w:ascii="Arial" w:hAnsi="Arial" w:cs="Arial"/>
            <w:color w:val="000000"/>
            <w:sz w:val="24"/>
          </w:rPr>
          <w:id w:val="-177351578"/>
          <w:citation/>
        </w:sdtPr>
        <w:sdtContent>
          <w:r>
            <w:rPr>
              <w:rFonts w:ascii="Arial" w:hAnsi="Arial" w:cs="Arial"/>
              <w:color w:val="000000"/>
              <w:sz w:val="24"/>
            </w:rPr>
            <w:fldChar w:fldCharType="begin"/>
          </w:r>
          <w:r>
            <w:rPr>
              <w:rFonts w:ascii="Arial" w:hAnsi="Arial" w:cs="Arial"/>
              <w:color w:val="000000"/>
              <w:sz w:val="24"/>
            </w:rPr>
            <w:instrText xml:space="preserve"> CITATION Iri96 \l 10250 </w:instrText>
          </w:r>
          <w:r>
            <w:rPr>
              <w:rFonts w:ascii="Arial" w:hAnsi="Arial" w:cs="Arial"/>
              <w:color w:val="000000"/>
              <w:sz w:val="24"/>
            </w:rPr>
            <w:fldChar w:fldCharType="separate"/>
          </w:r>
          <w:r w:rsidR="002A6FF5">
            <w:rPr>
              <w:rFonts w:ascii="Arial" w:hAnsi="Arial" w:cs="Arial"/>
              <w:noProof/>
              <w:color w:val="000000"/>
              <w:sz w:val="24"/>
            </w:rPr>
            <w:t xml:space="preserve"> </w:t>
          </w:r>
          <w:r w:rsidR="002A6FF5" w:rsidRPr="002A6FF5">
            <w:rPr>
              <w:rFonts w:ascii="Arial" w:hAnsi="Arial" w:cs="Arial"/>
              <w:noProof/>
              <w:color w:val="000000"/>
              <w:sz w:val="24"/>
            </w:rPr>
            <w:t>(Iribarne, 1996)</w:t>
          </w:r>
          <w:r>
            <w:rPr>
              <w:rFonts w:ascii="Arial" w:hAnsi="Arial" w:cs="Arial"/>
              <w:color w:val="000000"/>
              <w:sz w:val="24"/>
            </w:rPr>
            <w:fldChar w:fldCharType="end"/>
          </w:r>
        </w:sdtContent>
      </w:sdt>
    </w:p>
    <w:p w:rsidR="003975EB" w:rsidRDefault="003975EB" w:rsidP="003975EB">
      <w:pPr>
        <w:pStyle w:val="Prrafodelista"/>
        <w:rPr>
          <w:rFonts w:ascii="Arial" w:hAnsi="Arial" w:cs="Arial"/>
          <w:sz w:val="24"/>
          <w:szCs w:val="24"/>
        </w:rPr>
      </w:pPr>
    </w:p>
    <w:p w:rsidR="00A24AD8" w:rsidRPr="008E1EB6" w:rsidRDefault="00A24AD8" w:rsidP="00167350">
      <w:pPr>
        <w:pStyle w:val="Prrafodelista"/>
        <w:numPr>
          <w:ilvl w:val="2"/>
          <w:numId w:val="29"/>
        </w:numPr>
        <w:jc w:val="both"/>
        <w:outlineLvl w:val="2"/>
        <w:rPr>
          <w:rFonts w:ascii="Arial" w:hAnsi="Arial" w:cs="Arial"/>
          <w:b/>
          <w:sz w:val="24"/>
          <w:szCs w:val="24"/>
        </w:rPr>
      </w:pPr>
      <w:bookmarkStart w:id="44" w:name="_Toc442360271"/>
      <w:bookmarkStart w:id="45" w:name="_Toc442360789"/>
      <w:r w:rsidRPr="008E1EB6">
        <w:rPr>
          <w:rFonts w:ascii="Arial" w:hAnsi="Arial" w:cs="Arial"/>
          <w:b/>
          <w:sz w:val="24"/>
          <w:szCs w:val="24"/>
        </w:rPr>
        <w:t>Principales características tecnológicas de las instalaciones</w:t>
      </w:r>
      <w:bookmarkEnd w:id="44"/>
      <w:bookmarkEnd w:id="45"/>
    </w:p>
    <w:p w:rsidR="00A24AD8" w:rsidRPr="00835EAA" w:rsidRDefault="00A24AD8" w:rsidP="000F40A0">
      <w:pPr>
        <w:jc w:val="both"/>
        <w:rPr>
          <w:rFonts w:ascii="Arial" w:hAnsi="Arial" w:cs="Arial"/>
          <w:color w:val="000000"/>
          <w:sz w:val="24"/>
          <w:szCs w:val="24"/>
        </w:rPr>
      </w:pPr>
      <w:r w:rsidRPr="00835EAA">
        <w:rPr>
          <w:rFonts w:ascii="Arial" w:hAnsi="Arial" w:cs="Arial"/>
          <w:sz w:val="24"/>
          <w:szCs w:val="24"/>
        </w:rPr>
        <w:t xml:space="preserve">El rotor del </w:t>
      </w:r>
      <w:r w:rsidRPr="00835EAA">
        <w:rPr>
          <w:rFonts w:ascii="Arial" w:hAnsi="Arial" w:cs="Arial"/>
          <w:color w:val="000000"/>
          <w:sz w:val="24"/>
          <w:szCs w:val="24"/>
        </w:rPr>
        <w:t>aerogenerador es una de las partes más visibles del sistema de energía eólica. La mayoría de las turbinas eólicas que se fabrican hoy en día son máquinas de eje horizontal, con rotor a barlovento con dos o tres palas. . El principal tipo de rotor tiene un eje que es paralelo al suelo, y por lo tanto, horizontal al viento.</w:t>
      </w:r>
      <w:r>
        <w:rPr>
          <w:rFonts w:ascii="Arial" w:hAnsi="Arial" w:cs="Arial"/>
          <w:color w:val="000000"/>
          <w:sz w:val="24"/>
          <w:szCs w:val="24"/>
        </w:rPr>
        <w:t xml:space="preserve"> </w:t>
      </w:r>
      <w:sdt>
        <w:sdtPr>
          <w:rPr>
            <w:rFonts w:ascii="Arial" w:hAnsi="Arial" w:cs="Arial"/>
            <w:color w:val="000000"/>
            <w:sz w:val="24"/>
            <w:szCs w:val="24"/>
          </w:rPr>
          <w:id w:val="1764038911"/>
          <w:citation/>
        </w:sdtPr>
        <w:sdtContent>
          <w:r>
            <w:rPr>
              <w:rFonts w:ascii="Arial" w:hAnsi="Arial" w:cs="Arial"/>
              <w:color w:val="000000"/>
              <w:sz w:val="24"/>
              <w:szCs w:val="24"/>
            </w:rPr>
            <w:fldChar w:fldCharType="begin"/>
          </w:r>
          <w:r w:rsidR="00BA0E67">
            <w:rPr>
              <w:rFonts w:ascii="Arial" w:hAnsi="Arial" w:cs="Arial"/>
              <w:color w:val="000000"/>
              <w:sz w:val="24"/>
              <w:szCs w:val="24"/>
            </w:rPr>
            <w:instrText xml:space="preserve">CITATION Lec02 \m Jul00 \l 10250 </w:instrText>
          </w:r>
          <w:r>
            <w:rPr>
              <w:rFonts w:ascii="Arial" w:hAnsi="Arial" w:cs="Arial"/>
              <w:color w:val="000000"/>
              <w:sz w:val="24"/>
              <w:szCs w:val="24"/>
            </w:rPr>
            <w:fldChar w:fldCharType="separate"/>
          </w:r>
          <w:r w:rsidR="002A6FF5" w:rsidRPr="002A6FF5">
            <w:rPr>
              <w:rFonts w:ascii="Arial" w:hAnsi="Arial" w:cs="Arial"/>
              <w:noProof/>
              <w:color w:val="000000"/>
              <w:sz w:val="24"/>
              <w:szCs w:val="24"/>
            </w:rPr>
            <w:t>(Lecuona Neumann, 2002; Guerra, 2000)</w:t>
          </w:r>
          <w:r>
            <w:rPr>
              <w:rFonts w:ascii="Arial" w:hAnsi="Arial" w:cs="Arial"/>
              <w:color w:val="000000"/>
              <w:sz w:val="24"/>
              <w:szCs w:val="24"/>
            </w:rPr>
            <w:fldChar w:fldCharType="end"/>
          </w:r>
        </w:sdtContent>
      </w:sdt>
    </w:p>
    <w:p w:rsidR="00AC77D2" w:rsidRDefault="00A24AD8" w:rsidP="00F55889">
      <w:pPr>
        <w:jc w:val="both"/>
        <w:rPr>
          <w:rFonts w:ascii="Arial" w:hAnsi="Arial" w:cs="Arial"/>
          <w:color w:val="000000"/>
          <w:sz w:val="24"/>
          <w:szCs w:val="24"/>
        </w:rPr>
      </w:pPr>
      <w:r w:rsidRPr="00835EAA">
        <w:rPr>
          <w:rFonts w:ascii="Arial" w:hAnsi="Arial" w:cs="Arial"/>
          <w:color w:val="000000"/>
          <w:sz w:val="24"/>
          <w:szCs w:val="24"/>
        </w:rPr>
        <w:t>Para sistemas de energía eólica pequeños se puede usar también una turbina eólica vertical. Los aerogeneradores verticales tienen un eje perpendicular al flujo del viento. Los pequeños sistemas de energía eólica generalmente consisten en un rotor, un generador montado en una estructura, una caja de cambio, una góndola, una cola de orientación u otro sistema de orientación y algunos sistemas de protección y control.</w:t>
      </w:r>
      <w:r>
        <w:rPr>
          <w:rFonts w:ascii="Arial" w:hAnsi="Arial" w:cs="Arial"/>
          <w:color w:val="000000"/>
          <w:sz w:val="24"/>
          <w:szCs w:val="24"/>
        </w:rPr>
        <w:t xml:space="preserve"> </w:t>
      </w:r>
      <w:sdt>
        <w:sdtPr>
          <w:rPr>
            <w:rFonts w:ascii="Arial" w:hAnsi="Arial" w:cs="Arial"/>
            <w:color w:val="000000"/>
            <w:sz w:val="24"/>
            <w:szCs w:val="24"/>
          </w:rPr>
          <w:id w:val="-184757511"/>
          <w:citation/>
        </w:sdtPr>
        <w:sdtContent>
          <w:r>
            <w:rPr>
              <w:rFonts w:ascii="Arial" w:hAnsi="Arial" w:cs="Arial"/>
              <w:color w:val="000000"/>
              <w:sz w:val="24"/>
              <w:szCs w:val="24"/>
            </w:rPr>
            <w:fldChar w:fldCharType="begin"/>
          </w:r>
          <w:r>
            <w:rPr>
              <w:rFonts w:ascii="Arial" w:hAnsi="Arial" w:cs="Arial"/>
              <w:color w:val="000000"/>
              <w:sz w:val="24"/>
              <w:szCs w:val="24"/>
            </w:rPr>
            <w:instrText xml:space="preserve"> CITATION Lec02 \l 10250 </w:instrText>
          </w:r>
          <w:r>
            <w:rPr>
              <w:rFonts w:ascii="Arial" w:hAnsi="Arial" w:cs="Arial"/>
              <w:color w:val="000000"/>
              <w:sz w:val="24"/>
              <w:szCs w:val="24"/>
            </w:rPr>
            <w:fldChar w:fldCharType="separate"/>
          </w:r>
          <w:r w:rsidR="002A6FF5" w:rsidRPr="002A6FF5">
            <w:rPr>
              <w:rFonts w:ascii="Arial" w:hAnsi="Arial" w:cs="Arial"/>
              <w:noProof/>
              <w:color w:val="000000"/>
              <w:sz w:val="24"/>
              <w:szCs w:val="24"/>
            </w:rPr>
            <w:t>(Lecuona Neumann, 2002)</w:t>
          </w:r>
          <w:r>
            <w:rPr>
              <w:rFonts w:ascii="Arial" w:hAnsi="Arial" w:cs="Arial"/>
              <w:color w:val="000000"/>
              <w:sz w:val="24"/>
              <w:szCs w:val="24"/>
            </w:rPr>
            <w:fldChar w:fldCharType="end"/>
          </w:r>
        </w:sdtContent>
      </w:sdt>
      <w:r w:rsidR="00F55889">
        <w:rPr>
          <w:rFonts w:ascii="Arial" w:hAnsi="Arial" w:cs="Arial"/>
          <w:color w:val="000000"/>
          <w:sz w:val="24"/>
          <w:szCs w:val="24"/>
        </w:rPr>
        <w:t>.</w:t>
      </w:r>
    </w:p>
    <w:p w:rsidR="004A0E08" w:rsidRDefault="004A0E08" w:rsidP="00F55889">
      <w:pPr>
        <w:jc w:val="both"/>
        <w:rPr>
          <w:rFonts w:ascii="Arial" w:hAnsi="Arial" w:cs="Arial"/>
          <w:color w:val="000000"/>
          <w:sz w:val="24"/>
          <w:szCs w:val="24"/>
        </w:rPr>
      </w:pPr>
    </w:p>
    <w:p w:rsidR="004A0E08" w:rsidRDefault="004A0E08" w:rsidP="00F55889">
      <w:pPr>
        <w:jc w:val="both"/>
        <w:rPr>
          <w:rFonts w:ascii="Arial" w:hAnsi="Arial" w:cs="Arial"/>
          <w:color w:val="000000"/>
          <w:sz w:val="24"/>
          <w:szCs w:val="24"/>
        </w:rPr>
      </w:pPr>
    </w:p>
    <w:p w:rsidR="00A24AD8" w:rsidRPr="00835EAA" w:rsidRDefault="00A24AD8" w:rsidP="003975EB">
      <w:pPr>
        <w:jc w:val="center"/>
        <w:rPr>
          <w:rFonts w:ascii="Arial" w:hAnsi="Arial" w:cs="Arial"/>
          <w:b/>
          <w:color w:val="000000"/>
          <w:sz w:val="24"/>
          <w:szCs w:val="24"/>
        </w:rPr>
      </w:pPr>
      <w:r w:rsidRPr="00835EAA">
        <w:rPr>
          <w:rFonts w:ascii="Arial" w:hAnsi="Arial" w:cs="Arial"/>
          <w:b/>
          <w:color w:val="000000"/>
          <w:sz w:val="24"/>
          <w:szCs w:val="24"/>
        </w:rPr>
        <w:lastRenderedPageBreak/>
        <w:t>Figura</w:t>
      </w:r>
      <w:r w:rsidR="00AC77D2">
        <w:rPr>
          <w:rFonts w:ascii="Arial" w:hAnsi="Arial" w:cs="Arial"/>
          <w:b/>
          <w:color w:val="000000"/>
          <w:sz w:val="24"/>
          <w:szCs w:val="24"/>
        </w:rPr>
        <w:t xml:space="preserve"> 2.7</w:t>
      </w:r>
      <w:r w:rsidRPr="00835EAA">
        <w:rPr>
          <w:rFonts w:ascii="Arial" w:hAnsi="Arial" w:cs="Arial"/>
          <w:b/>
          <w:color w:val="000000"/>
          <w:sz w:val="24"/>
          <w:szCs w:val="24"/>
        </w:rPr>
        <w:t>: Aerogenerador horizontal</w:t>
      </w:r>
    </w:p>
    <w:p w:rsidR="00A24AD8" w:rsidRPr="00835EAA" w:rsidRDefault="00A24AD8" w:rsidP="00A24AD8">
      <w:pPr>
        <w:rPr>
          <w:rFonts w:ascii="Arial" w:hAnsi="Arial" w:cs="Arial"/>
          <w:sz w:val="24"/>
          <w:szCs w:val="24"/>
        </w:rPr>
      </w:pPr>
      <w:r w:rsidRPr="0019645F">
        <w:rPr>
          <w:noProof/>
          <w:color w:val="000000"/>
        </w:rPr>
        <w:drawing>
          <wp:anchor distT="0" distB="0" distL="114300" distR="114300" simplePos="0" relativeHeight="251735040" behindDoc="0" locked="0" layoutInCell="1" allowOverlap="1" wp14:anchorId="3B534422" wp14:editId="0469A90B">
            <wp:simplePos x="0" y="0"/>
            <wp:positionH relativeFrom="margin">
              <wp:align>center</wp:align>
            </wp:positionH>
            <wp:positionV relativeFrom="paragraph">
              <wp:posOffset>3432</wp:posOffset>
            </wp:positionV>
            <wp:extent cx="2419350" cy="2414905"/>
            <wp:effectExtent l="0" t="0" r="0" b="4445"/>
            <wp:wrapSquare wrapText="bothSides"/>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419350" cy="2414905"/>
                    </a:xfrm>
                    <a:prstGeom prst="rect">
                      <a:avLst/>
                    </a:prstGeom>
                    <a:noFill/>
                    <a:ln w="9525">
                      <a:noFill/>
                      <a:miter lim="800000"/>
                      <a:headEnd/>
                      <a:tailEnd/>
                    </a:ln>
                  </pic:spPr>
                </pic:pic>
              </a:graphicData>
            </a:graphic>
          </wp:anchor>
        </w:drawing>
      </w:r>
    </w:p>
    <w:p w:rsidR="00A24AD8" w:rsidRPr="00835EAA" w:rsidRDefault="00A24AD8" w:rsidP="00A24AD8">
      <w:pPr>
        <w:rPr>
          <w:rFonts w:ascii="Arial" w:hAnsi="Arial" w:cs="Arial"/>
          <w:sz w:val="24"/>
          <w:szCs w:val="24"/>
        </w:rPr>
      </w:pPr>
    </w:p>
    <w:p w:rsidR="00A24AD8" w:rsidRPr="00962F33" w:rsidRDefault="00A24AD8" w:rsidP="00A24AD8">
      <w:pPr>
        <w:rPr>
          <w:rFonts w:ascii="Arial" w:hAnsi="Arial" w:cs="Arial"/>
          <w:b/>
          <w:sz w:val="24"/>
          <w:szCs w:val="24"/>
        </w:rPr>
      </w:pPr>
    </w:p>
    <w:p w:rsidR="00A24AD8" w:rsidRPr="00962F33" w:rsidRDefault="00A24AD8" w:rsidP="00A24AD8">
      <w:pPr>
        <w:rPr>
          <w:rFonts w:ascii="Arial" w:hAnsi="Arial" w:cs="Arial"/>
          <w:b/>
          <w:sz w:val="24"/>
          <w:szCs w:val="24"/>
        </w:rPr>
      </w:pPr>
    </w:p>
    <w:p w:rsidR="00A24AD8" w:rsidRPr="00962F33" w:rsidRDefault="00A24AD8" w:rsidP="00A24AD8">
      <w:pPr>
        <w:rPr>
          <w:rFonts w:ascii="Arial" w:hAnsi="Arial" w:cs="Arial"/>
          <w:b/>
          <w:sz w:val="24"/>
          <w:szCs w:val="24"/>
        </w:rPr>
      </w:pPr>
    </w:p>
    <w:p w:rsidR="00A24AD8" w:rsidRPr="00A212F9" w:rsidRDefault="00A24AD8" w:rsidP="00A24AD8">
      <w:pPr>
        <w:rPr>
          <w:rFonts w:ascii="Arial" w:hAnsi="Arial" w:cs="Arial"/>
          <w:sz w:val="24"/>
          <w:szCs w:val="24"/>
        </w:rPr>
      </w:pPr>
    </w:p>
    <w:p w:rsidR="00A24AD8" w:rsidRPr="00A212F9" w:rsidRDefault="00A24AD8" w:rsidP="00A24AD8">
      <w:pPr>
        <w:rPr>
          <w:rFonts w:ascii="Arial" w:hAnsi="Arial" w:cs="Arial"/>
          <w:sz w:val="24"/>
          <w:szCs w:val="24"/>
        </w:rPr>
      </w:pPr>
    </w:p>
    <w:p w:rsidR="00A24AD8" w:rsidRPr="00A212F9" w:rsidRDefault="00A24AD8" w:rsidP="00A24AD8">
      <w:pPr>
        <w:rPr>
          <w:rFonts w:ascii="Arial" w:hAnsi="Arial" w:cs="Arial"/>
          <w:sz w:val="24"/>
          <w:szCs w:val="24"/>
        </w:rPr>
      </w:pPr>
    </w:p>
    <w:p w:rsidR="00A24AD8" w:rsidRDefault="00A24AD8" w:rsidP="00A24AD8">
      <w:pPr>
        <w:jc w:val="center"/>
        <w:rPr>
          <w:rFonts w:ascii="Arial" w:hAnsi="Arial" w:cs="Arial"/>
          <w:b/>
          <w:sz w:val="24"/>
          <w:szCs w:val="24"/>
        </w:rPr>
      </w:pPr>
      <w:r>
        <w:rPr>
          <w:rFonts w:ascii="Arial" w:hAnsi="Arial" w:cs="Arial"/>
          <w:b/>
          <w:sz w:val="24"/>
          <w:szCs w:val="24"/>
        </w:rPr>
        <w:t xml:space="preserve">Fuente: </w:t>
      </w:r>
      <w:sdt>
        <w:sdtPr>
          <w:rPr>
            <w:rFonts w:ascii="Arial" w:hAnsi="Arial" w:cs="Arial"/>
            <w:b/>
            <w:sz w:val="24"/>
            <w:szCs w:val="24"/>
          </w:rPr>
          <w:id w:val="749165253"/>
          <w:citation/>
        </w:sdtPr>
        <w:sdtContent>
          <w:r>
            <w:rPr>
              <w:rFonts w:ascii="Arial" w:hAnsi="Arial" w:cs="Arial"/>
              <w:b/>
              <w:sz w:val="24"/>
              <w:szCs w:val="24"/>
            </w:rPr>
            <w:fldChar w:fldCharType="begin"/>
          </w:r>
          <w:r>
            <w:rPr>
              <w:rFonts w:ascii="Arial" w:hAnsi="Arial" w:cs="Arial"/>
              <w:b/>
              <w:sz w:val="24"/>
              <w:szCs w:val="24"/>
            </w:rPr>
            <w:instrText xml:space="preserve"> CITATION Lec02 \l 10250 </w:instrText>
          </w:r>
          <w:r>
            <w:rPr>
              <w:rFonts w:ascii="Arial" w:hAnsi="Arial" w:cs="Arial"/>
              <w:b/>
              <w:sz w:val="24"/>
              <w:szCs w:val="24"/>
            </w:rPr>
            <w:fldChar w:fldCharType="separate"/>
          </w:r>
          <w:r w:rsidR="002A6FF5" w:rsidRPr="002A6FF5">
            <w:rPr>
              <w:rFonts w:ascii="Arial" w:hAnsi="Arial" w:cs="Arial"/>
              <w:noProof/>
              <w:sz w:val="24"/>
              <w:szCs w:val="24"/>
            </w:rPr>
            <w:t>(Lecuona Neumann, 2002)</w:t>
          </w:r>
          <w:r>
            <w:rPr>
              <w:rFonts w:ascii="Arial" w:hAnsi="Arial" w:cs="Arial"/>
              <w:b/>
              <w:sz w:val="24"/>
              <w:szCs w:val="24"/>
            </w:rPr>
            <w:fldChar w:fldCharType="end"/>
          </w:r>
        </w:sdtContent>
      </w:sdt>
    </w:p>
    <w:p w:rsidR="003975EB" w:rsidRDefault="003975EB" w:rsidP="00A24AD8">
      <w:pPr>
        <w:jc w:val="center"/>
        <w:rPr>
          <w:rFonts w:ascii="Arial" w:hAnsi="Arial" w:cs="Arial"/>
          <w:b/>
          <w:sz w:val="24"/>
          <w:szCs w:val="24"/>
        </w:rPr>
      </w:pPr>
    </w:p>
    <w:p w:rsidR="00A24AD8" w:rsidRPr="00835EAA" w:rsidRDefault="00A24AD8" w:rsidP="003975EB">
      <w:pPr>
        <w:jc w:val="center"/>
        <w:rPr>
          <w:rFonts w:ascii="Arial" w:hAnsi="Arial" w:cs="Arial"/>
          <w:b/>
          <w:sz w:val="24"/>
          <w:szCs w:val="24"/>
        </w:rPr>
      </w:pPr>
      <w:r w:rsidRPr="00835EAA">
        <w:rPr>
          <w:rFonts w:ascii="Arial" w:hAnsi="Arial" w:cs="Arial"/>
          <w:b/>
          <w:sz w:val="24"/>
          <w:szCs w:val="24"/>
        </w:rPr>
        <w:t>Figura</w:t>
      </w:r>
      <w:r w:rsidR="007453A5">
        <w:rPr>
          <w:rFonts w:ascii="Arial" w:hAnsi="Arial" w:cs="Arial"/>
          <w:b/>
          <w:sz w:val="24"/>
          <w:szCs w:val="24"/>
        </w:rPr>
        <w:t xml:space="preserve"> 2.8</w:t>
      </w:r>
      <w:r w:rsidRPr="00835EAA">
        <w:rPr>
          <w:rFonts w:ascii="Arial" w:hAnsi="Arial" w:cs="Arial"/>
          <w:b/>
          <w:sz w:val="24"/>
          <w:szCs w:val="24"/>
        </w:rPr>
        <w:t>: Aerogenerador vertical</w:t>
      </w:r>
    </w:p>
    <w:p w:rsidR="00A24AD8" w:rsidRPr="00A212F9" w:rsidRDefault="00A24AD8" w:rsidP="00A24AD8">
      <w:pPr>
        <w:rPr>
          <w:rFonts w:ascii="Arial" w:hAnsi="Arial" w:cs="Arial"/>
          <w:sz w:val="24"/>
          <w:szCs w:val="24"/>
        </w:rPr>
      </w:pPr>
      <w:r w:rsidRPr="0019645F">
        <w:rPr>
          <w:noProof/>
          <w:color w:val="000000"/>
        </w:rPr>
        <w:drawing>
          <wp:anchor distT="0" distB="0" distL="114300" distR="114300" simplePos="0" relativeHeight="251736064" behindDoc="0" locked="0" layoutInCell="1" allowOverlap="1" wp14:anchorId="6486B28E" wp14:editId="1E7CEE32">
            <wp:simplePos x="0" y="0"/>
            <wp:positionH relativeFrom="column">
              <wp:posOffset>1710041</wp:posOffset>
            </wp:positionH>
            <wp:positionV relativeFrom="paragraph">
              <wp:posOffset>9525</wp:posOffset>
            </wp:positionV>
            <wp:extent cx="2200275" cy="2419350"/>
            <wp:effectExtent l="0" t="0" r="9525" b="0"/>
            <wp:wrapSquare wrapText="bothSides"/>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200275" cy="2419350"/>
                    </a:xfrm>
                    <a:prstGeom prst="rect">
                      <a:avLst/>
                    </a:prstGeom>
                    <a:noFill/>
                    <a:ln w="9525">
                      <a:noFill/>
                      <a:miter lim="800000"/>
                      <a:headEnd/>
                      <a:tailEnd/>
                    </a:ln>
                  </pic:spPr>
                </pic:pic>
              </a:graphicData>
            </a:graphic>
          </wp:anchor>
        </w:drawing>
      </w:r>
    </w:p>
    <w:p w:rsidR="00A24AD8" w:rsidRPr="00A212F9" w:rsidRDefault="00A24AD8" w:rsidP="00A24AD8">
      <w:pPr>
        <w:rPr>
          <w:rFonts w:ascii="Arial" w:hAnsi="Arial" w:cs="Arial"/>
          <w:sz w:val="24"/>
          <w:szCs w:val="24"/>
        </w:rPr>
      </w:pPr>
    </w:p>
    <w:p w:rsidR="00A24AD8" w:rsidRPr="00A212F9" w:rsidRDefault="00A24AD8" w:rsidP="00A24AD8">
      <w:pPr>
        <w:rPr>
          <w:rFonts w:ascii="Arial" w:hAnsi="Arial" w:cs="Arial"/>
          <w:sz w:val="24"/>
          <w:szCs w:val="24"/>
        </w:rPr>
      </w:pPr>
    </w:p>
    <w:p w:rsidR="00A24AD8" w:rsidRPr="00A212F9" w:rsidRDefault="00A24AD8" w:rsidP="00A24AD8">
      <w:pPr>
        <w:rPr>
          <w:rFonts w:ascii="Arial" w:hAnsi="Arial" w:cs="Arial"/>
          <w:sz w:val="24"/>
          <w:szCs w:val="24"/>
        </w:rPr>
      </w:pPr>
    </w:p>
    <w:p w:rsidR="00A24AD8" w:rsidRPr="00A212F9" w:rsidRDefault="00A24AD8" w:rsidP="00A24AD8">
      <w:pPr>
        <w:rPr>
          <w:rFonts w:ascii="Arial" w:hAnsi="Arial" w:cs="Arial"/>
          <w:sz w:val="24"/>
          <w:szCs w:val="24"/>
        </w:rPr>
      </w:pPr>
    </w:p>
    <w:p w:rsidR="00A24AD8" w:rsidRDefault="00A24AD8" w:rsidP="00A24AD8">
      <w:pPr>
        <w:rPr>
          <w:rFonts w:ascii="Arial" w:hAnsi="Arial" w:cs="Arial"/>
          <w:sz w:val="24"/>
          <w:szCs w:val="24"/>
        </w:rPr>
      </w:pPr>
    </w:p>
    <w:p w:rsidR="00A24AD8" w:rsidRDefault="00A24AD8" w:rsidP="00A24AD8">
      <w:pPr>
        <w:tabs>
          <w:tab w:val="left" w:pos="3054"/>
        </w:tabs>
        <w:jc w:val="center"/>
        <w:rPr>
          <w:rFonts w:ascii="Arial" w:hAnsi="Arial" w:cs="Arial"/>
          <w:sz w:val="24"/>
          <w:szCs w:val="24"/>
        </w:rPr>
      </w:pPr>
    </w:p>
    <w:p w:rsidR="00A24AD8" w:rsidRDefault="00A24AD8" w:rsidP="00A24AD8">
      <w:pPr>
        <w:tabs>
          <w:tab w:val="left" w:pos="3054"/>
        </w:tabs>
        <w:rPr>
          <w:rFonts w:ascii="Arial" w:hAnsi="Arial" w:cs="Arial"/>
          <w:b/>
          <w:sz w:val="24"/>
          <w:szCs w:val="24"/>
        </w:rPr>
      </w:pPr>
    </w:p>
    <w:p w:rsidR="00A24AD8" w:rsidRDefault="00A24AD8" w:rsidP="00A24AD8">
      <w:pPr>
        <w:tabs>
          <w:tab w:val="left" w:pos="3054"/>
        </w:tabs>
        <w:jc w:val="center"/>
        <w:rPr>
          <w:rFonts w:ascii="Arial" w:hAnsi="Arial" w:cs="Arial"/>
          <w:b/>
          <w:sz w:val="24"/>
          <w:szCs w:val="24"/>
        </w:rPr>
      </w:pPr>
      <w:r>
        <w:rPr>
          <w:rFonts w:ascii="Arial" w:hAnsi="Arial" w:cs="Arial"/>
          <w:b/>
          <w:sz w:val="24"/>
          <w:szCs w:val="24"/>
        </w:rPr>
        <w:t xml:space="preserve">Fuente: </w:t>
      </w:r>
      <w:sdt>
        <w:sdtPr>
          <w:rPr>
            <w:rFonts w:ascii="Arial" w:hAnsi="Arial" w:cs="Arial"/>
            <w:b/>
            <w:sz w:val="24"/>
            <w:szCs w:val="24"/>
          </w:rPr>
          <w:id w:val="-1721738029"/>
          <w:citation/>
        </w:sdtPr>
        <w:sdtContent>
          <w:r>
            <w:rPr>
              <w:rFonts w:ascii="Arial" w:hAnsi="Arial" w:cs="Arial"/>
              <w:b/>
              <w:sz w:val="24"/>
              <w:szCs w:val="24"/>
            </w:rPr>
            <w:fldChar w:fldCharType="begin"/>
          </w:r>
          <w:r>
            <w:rPr>
              <w:rFonts w:ascii="Arial" w:hAnsi="Arial" w:cs="Arial"/>
              <w:b/>
              <w:sz w:val="24"/>
              <w:szCs w:val="24"/>
            </w:rPr>
            <w:instrText xml:space="preserve"> CITATION Lec02 \l 10250 </w:instrText>
          </w:r>
          <w:r>
            <w:rPr>
              <w:rFonts w:ascii="Arial" w:hAnsi="Arial" w:cs="Arial"/>
              <w:b/>
              <w:sz w:val="24"/>
              <w:szCs w:val="24"/>
            </w:rPr>
            <w:fldChar w:fldCharType="separate"/>
          </w:r>
          <w:r w:rsidR="002A6FF5" w:rsidRPr="002A6FF5">
            <w:rPr>
              <w:rFonts w:ascii="Arial" w:hAnsi="Arial" w:cs="Arial"/>
              <w:noProof/>
              <w:sz w:val="24"/>
              <w:szCs w:val="24"/>
            </w:rPr>
            <w:t>(Lecuona Neumann, 2002)</w:t>
          </w:r>
          <w:r>
            <w:rPr>
              <w:rFonts w:ascii="Arial" w:hAnsi="Arial" w:cs="Arial"/>
              <w:b/>
              <w:sz w:val="24"/>
              <w:szCs w:val="24"/>
            </w:rPr>
            <w:fldChar w:fldCharType="end"/>
          </w:r>
        </w:sdtContent>
      </w:sdt>
    </w:p>
    <w:p w:rsidR="003975EB" w:rsidRDefault="003975EB" w:rsidP="00A24AD8">
      <w:pPr>
        <w:tabs>
          <w:tab w:val="left" w:pos="3054"/>
        </w:tabs>
        <w:jc w:val="center"/>
        <w:rPr>
          <w:rFonts w:ascii="Arial" w:hAnsi="Arial" w:cs="Arial"/>
          <w:b/>
          <w:sz w:val="24"/>
          <w:szCs w:val="24"/>
        </w:rPr>
      </w:pPr>
    </w:p>
    <w:p w:rsidR="00A24AD8" w:rsidRPr="00835EAA" w:rsidRDefault="00A24AD8" w:rsidP="003975EB">
      <w:pPr>
        <w:tabs>
          <w:tab w:val="left" w:pos="3054"/>
        </w:tabs>
        <w:jc w:val="center"/>
        <w:rPr>
          <w:rFonts w:ascii="Arial" w:hAnsi="Arial" w:cs="Arial"/>
          <w:b/>
          <w:sz w:val="24"/>
          <w:szCs w:val="24"/>
        </w:rPr>
      </w:pPr>
      <w:r w:rsidRPr="00835EAA">
        <w:rPr>
          <w:rFonts w:ascii="Times New Roman" w:hAnsi="Times New Roman" w:cs="Times New Roman"/>
          <w:b/>
          <w:noProof/>
          <w:sz w:val="24"/>
        </w:rPr>
        <w:lastRenderedPageBreak/>
        <w:drawing>
          <wp:anchor distT="0" distB="0" distL="114300" distR="114300" simplePos="0" relativeHeight="251737088" behindDoc="0" locked="0" layoutInCell="1" allowOverlap="1" wp14:anchorId="39CAAA43" wp14:editId="2EF2ABBA">
            <wp:simplePos x="0" y="0"/>
            <wp:positionH relativeFrom="margin">
              <wp:posOffset>1259205</wp:posOffset>
            </wp:positionH>
            <wp:positionV relativeFrom="paragraph">
              <wp:posOffset>219075</wp:posOffset>
            </wp:positionV>
            <wp:extent cx="2851785" cy="3533775"/>
            <wp:effectExtent l="0" t="0" r="5715" b="9525"/>
            <wp:wrapSquare wrapText="bothSides"/>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1785" cy="3533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35EAA">
        <w:rPr>
          <w:rFonts w:ascii="Arial" w:hAnsi="Arial" w:cs="Arial"/>
          <w:b/>
          <w:sz w:val="24"/>
          <w:szCs w:val="24"/>
        </w:rPr>
        <w:t>Figura</w:t>
      </w:r>
      <w:r w:rsidR="007453A5">
        <w:rPr>
          <w:rFonts w:ascii="Arial" w:hAnsi="Arial" w:cs="Arial"/>
          <w:b/>
          <w:sz w:val="24"/>
          <w:szCs w:val="24"/>
        </w:rPr>
        <w:t xml:space="preserve"> 2.9</w:t>
      </w:r>
      <w:r w:rsidRPr="00835EAA">
        <w:rPr>
          <w:rFonts w:ascii="Arial" w:hAnsi="Arial" w:cs="Arial"/>
          <w:b/>
          <w:sz w:val="24"/>
          <w:szCs w:val="24"/>
        </w:rPr>
        <w:t>: Componentes principales de un aerogenerador</w:t>
      </w: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rPr>
          <w:rFonts w:ascii="Arial" w:hAnsi="Arial" w:cs="Arial"/>
          <w:sz w:val="24"/>
          <w:szCs w:val="24"/>
        </w:rPr>
      </w:pPr>
    </w:p>
    <w:p w:rsidR="00A24AD8" w:rsidRDefault="00A24AD8" w:rsidP="00A24AD8">
      <w:pPr>
        <w:tabs>
          <w:tab w:val="left" w:pos="3054"/>
        </w:tabs>
        <w:jc w:val="center"/>
        <w:rPr>
          <w:rFonts w:ascii="Arial" w:hAnsi="Arial" w:cs="Arial"/>
          <w:sz w:val="24"/>
          <w:szCs w:val="24"/>
        </w:rPr>
      </w:pPr>
      <w:r w:rsidRPr="000E6048">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2139916819"/>
          <w:citation/>
        </w:sdtPr>
        <w:sdtContent>
          <w:r>
            <w:rPr>
              <w:rFonts w:ascii="Arial" w:hAnsi="Arial" w:cs="Arial"/>
              <w:sz w:val="24"/>
              <w:szCs w:val="24"/>
            </w:rPr>
            <w:fldChar w:fldCharType="begin"/>
          </w:r>
          <w:r>
            <w:rPr>
              <w:rFonts w:ascii="Arial" w:hAnsi="Arial" w:cs="Arial"/>
              <w:sz w:val="24"/>
              <w:szCs w:val="24"/>
            </w:rPr>
            <w:instrText xml:space="preserve"> CITATION Lec02 \l 10250 </w:instrText>
          </w:r>
          <w:r>
            <w:rPr>
              <w:rFonts w:ascii="Arial" w:hAnsi="Arial" w:cs="Arial"/>
              <w:sz w:val="24"/>
              <w:szCs w:val="24"/>
            </w:rPr>
            <w:fldChar w:fldCharType="separate"/>
          </w:r>
          <w:r w:rsidR="002A6FF5" w:rsidRPr="002A6FF5">
            <w:rPr>
              <w:rFonts w:ascii="Arial" w:hAnsi="Arial" w:cs="Arial"/>
              <w:noProof/>
              <w:sz w:val="24"/>
              <w:szCs w:val="24"/>
            </w:rPr>
            <w:t>(Lecuona Neumann, 2002)</w:t>
          </w:r>
          <w:r>
            <w:rPr>
              <w:rFonts w:ascii="Arial" w:hAnsi="Arial" w:cs="Arial"/>
              <w:sz w:val="24"/>
              <w:szCs w:val="24"/>
            </w:rPr>
            <w:fldChar w:fldCharType="end"/>
          </w:r>
        </w:sdtContent>
      </w:sdt>
    </w:p>
    <w:p w:rsidR="00A24AD8" w:rsidRPr="00835EAA" w:rsidRDefault="00A24AD8" w:rsidP="0064296B">
      <w:pPr>
        <w:tabs>
          <w:tab w:val="left" w:pos="3054"/>
        </w:tabs>
        <w:jc w:val="both"/>
        <w:rPr>
          <w:rFonts w:ascii="Arial" w:hAnsi="Arial" w:cs="Arial"/>
          <w:b/>
          <w:sz w:val="24"/>
          <w:szCs w:val="24"/>
        </w:rPr>
      </w:pPr>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Rotor</w:t>
      </w:r>
    </w:p>
    <w:p w:rsidR="00A24AD8" w:rsidRPr="00835EAA" w:rsidRDefault="00A24AD8" w:rsidP="0064296B">
      <w:pPr>
        <w:tabs>
          <w:tab w:val="left" w:pos="3054"/>
        </w:tabs>
        <w:jc w:val="both"/>
        <w:rPr>
          <w:rFonts w:ascii="Arial" w:hAnsi="Arial" w:cs="Arial"/>
          <w:sz w:val="24"/>
          <w:szCs w:val="24"/>
        </w:rPr>
      </w:pPr>
      <w:r w:rsidRPr="00835EAA">
        <w:rPr>
          <w:rFonts w:ascii="Arial" w:hAnsi="Arial" w:cs="Arial"/>
          <w:sz w:val="24"/>
          <w:szCs w:val="24"/>
        </w:rPr>
        <w:t xml:space="preserve">El rotor consiste en palas con formas especiales, superficies aerodinámicas. Los rotores están hechos normalmente de compuestos de fibra de vidrio, plástico reforzado o madera. La cantidad de energía que una turbina eólica producirá está determinada sobre todo por el diámetro de este rotor. El diámetro del rotor define su “área de barrido”, o la cantidad de viento interceptado por la turbina eólica. Las palas son giratorias para conseguir un cierto ángulo de ataque con respecto al viento, para así controlar la velocidad de giro del rotor e impedir que éste gire con vientos que son o demasiado altos o demasiado bajos para producir electricidad. </w:t>
      </w:r>
      <w:sdt>
        <w:sdtPr>
          <w:rPr>
            <w:rFonts w:ascii="Arial" w:hAnsi="Arial" w:cs="Arial"/>
            <w:sz w:val="24"/>
            <w:szCs w:val="24"/>
          </w:rPr>
          <w:id w:val="-711807836"/>
          <w:citation/>
        </w:sdtPr>
        <w:sdtContent>
          <w:r>
            <w:rPr>
              <w:rFonts w:ascii="Arial" w:hAnsi="Arial" w:cs="Arial"/>
              <w:sz w:val="24"/>
              <w:szCs w:val="24"/>
            </w:rPr>
            <w:fldChar w:fldCharType="begin"/>
          </w:r>
          <w:r>
            <w:rPr>
              <w:rFonts w:ascii="Arial" w:hAnsi="Arial" w:cs="Arial"/>
              <w:sz w:val="24"/>
              <w:szCs w:val="24"/>
            </w:rPr>
            <w:instrText xml:space="preserve">CITATION Var02 \l 10250 </w:instrText>
          </w:r>
          <w:r>
            <w:rPr>
              <w:rFonts w:ascii="Arial" w:hAnsi="Arial" w:cs="Arial"/>
              <w:sz w:val="24"/>
              <w:szCs w:val="24"/>
            </w:rPr>
            <w:fldChar w:fldCharType="separate"/>
          </w:r>
          <w:r w:rsidR="002A6FF5" w:rsidRPr="002A6FF5">
            <w:rPr>
              <w:rFonts w:ascii="Arial" w:hAnsi="Arial" w:cs="Arial"/>
              <w:noProof/>
              <w:sz w:val="24"/>
              <w:szCs w:val="24"/>
            </w:rPr>
            <w:t>(Fundación de la Energía de la Comunidad de Madrid , 2012)</w:t>
          </w:r>
          <w:r>
            <w:rPr>
              <w:rFonts w:ascii="Arial" w:hAnsi="Arial" w:cs="Arial"/>
              <w:sz w:val="24"/>
              <w:szCs w:val="24"/>
            </w:rPr>
            <w:fldChar w:fldCharType="end"/>
          </w:r>
        </w:sdtContent>
      </w:sdt>
    </w:p>
    <w:p w:rsidR="00A24AD8" w:rsidRDefault="00A24AD8" w:rsidP="0064296B">
      <w:pPr>
        <w:tabs>
          <w:tab w:val="left" w:pos="3054"/>
        </w:tabs>
        <w:jc w:val="both"/>
        <w:rPr>
          <w:rFonts w:ascii="Arial" w:hAnsi="Arial" w:cs="Arial"/>
          <w:sz w:val="24"/>
          <w:szCs w:val="24"/>
        </w:rPr>
      </w:pPr>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 xml:space="preserve">Generador </w:t>
      </w:r>
    </w:p>
    <w:p w:rsidR="00A24AD8" w:rsidRPr="00742588" w:rsidRDefault="00A24AD8" w:rsidP="0064296B">
      <w:pPr>
        <w:tabs>
          <w:tab w:val="left" w:pos="3054"/>
        </w:tabs>
        <w:jc w:val="both"/>
        <w:rPr>
          <w:rFonts w:ascii="Arial" w:hAnsi="Arial" w:cs="Arial"/>
          <w:sz w:val="24"/>
          <w:szCs w:val="24"/>
        </w:rPr>
      </w:pPr>
      <w:r w:rsidRPr="00742588">
        <w:rPr>
          <w:rFonts w:ascii="Arial" w:hAnsi="Arial" w:cs="Arial"/>
          <w:sz w:val="24"/>
          <w:szCs w:val="24"/>
        </w:rPr>
        <w:t xml:space="preserve">El generador convierte el </w:t>
      </w:r>
      <w:r w:rsidRPr="00742588">
        <w:rPr>
          <w:rFonts w:ascii="Arial" w:hAnsi="Arial" w:cs="Arial"/>
          <w:color w:val="000000"/>
          <w:sz w:val="24"/>
          <w:szCs w:val="24"/>
        </w:rPr>
        <w:t xml:space="preserve">movimiento de rotación de las palas de la turbina eólica en electricidad. El generador puede producir corriente alterna (AC) o corriente continua (DC), y existe en un amplio rango de potencias disponibles. La categoría </w:t>
      </w:r>
      <w:r w:rsidRPr="00742588">
        <w:rPr>
          <w:rFonts w:ascii="Arial" w:hAnsi="Arial" w:cs="Arial"/>
          <w:color w:val="000000"/>
          <w:sz w:val="24"/>
          <w:szCs w:val="24"/>
        </w:rPr>
        <w:lastRenderedPageBreak/>
        <w:t>o magnitud del generador depende</w:t>
      </w:r>
      <w:r>
        <w:rPr>
          <w:rFonts w:ascii="Arial" w:hAnsi="Arial" w:cs="Arial"/>
          <w:color w:val="000000"/>
          <w:sz w:val="24"/>
          <w:szCs w:val="24"/>
        </w:rPr>
        <w:t xml:space="preserve"> de la longitud de las palas de</w:t>
      </w:r>
      <w:r w:rsidRPr="00742588">
        <w:rPr>
          <w:rFonts w:ascii="Arial" w:hAnsi="Arial" w:cs="Arial"/>
          <w:color w:val="000000"/>
          <w:sz w:val="24"/>
          <w:szCs w:val="24"/>
        </w:rPr>
        <w:t xml:space="preserve"> la turbina eólica: cuanto más largas sean las palas, más energía se genera.</w:t>
      </w:r>
      <w:sdt>
        <w:sdtPr>
          <w:rPr>
            <w:rFonts w:ascii="Arial" w:hAnsi="Arial" w:cs="Arial"/>
            <w:color w:val="000000"/>
            <w:sz w:val="24"/>
            <w:szCs w:val="24"/>
          </w:rPr>
          <w:id w:val="1978255997"/>
          <w:citation/>
        </w:sdtPr>
        <w:sdtContent>
          <w:r>
            <w:rPr>
              <w:rFonts w:ascii="Arial" w:hAnsi="Arial" w:cs="Arial"/>
              <w:color w:val="000000"/>
              <w:sz w:val="24"/>
              <w:szCs w:val="24"/>
            </w:rPr>
            <w:fldChar w:fldCharType="begin"/>
          </w:r>
          <w:r>
            <w:rPr>
              <w:rFonts w:ascii="Arial" w:hAnsi="Arial" w:cs="Arial"/>
              <w:color w:val="000000"/>
              <w:sz w:val="24"/>
              <w:szCs w:val="24"/>
            </w:rPr>
            <w:instrText xml:space="preserve"> CITATION Var02 \l 10250 </w:instrText>
          </w:r>
          <w:r>
            <w:rPr>
              <w:rFonts w:ascii="Arial" w:hAnsi="Arial" w:cs="Arial"/>
              <w:color w:val="000000"/>
              <w:sz w:val="24"/>
              <w:szCs w:val="24"/>
            </w:rPr>
            <w:fldChar w:fldCharType="separate"/>
          </w:r>
          <w:r w:rsidR="002A6FF5">
            <w:rPr>
              <w:rFonts w:ascii="Arial" w:hAnsi="Arial" w:cs="Arial"/>
              <w:noProof/>
              <w:color w:val="000000"/>
              <w:sz w:val="24"/>
              <w:szCs w:val="24"/>
            </w:rPr>
            <w:t xml:space="preserve"> </w:t>
          </w:r>
          <w:r w:rsidR="002A6FF5" w:rsidRPr="002A6FF5">
            <w:rPr>
              <w:rFonts w:ascii="Arial" w:hAnsi="Arial" w:cs="Arial"/>
              <w:noProof/>
              <w:color w:val="000000"/>
              <w:sz w:val="24"/>
              <w:szCs w:val="24"/>
            </w:rPr>
            <w:t>(Fundación de la Energía de la Comunidad de Madrid , 2012)</w:t>
          </w:r>
          <w:r>
            <w:rPr>
              <w:rFonts w:ascii="Arial" w:hAnsi="Arial" w:cs="Arial"/>
              <w:color w:val="000000"/>
              <w:sz w:val="24"/>
              <w:szCs w:val="24"/>
            </w:rPr>
            <w:fldChar w:fldCharType="end"/>
          </w:r>
        </w:sdtContent>
      </w:sdt>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Caja de cambios</w:t>
      </w:r>
    </w:p>
    <w:p w:rsidR="00A24AD8" w:rsidRPr="00D945C5" w:rsidRDefault="00A24AD8" w:rsidP="0064296B">
      <w:pPr>
        <w:tabs>
          <w:tab w:val="left" w:pos="3054"/>
        </w:tabs>
        <w:jc w:val="both"/>
        <w:rPr>
          <w:rFonts w:ascii="Arial" w:hAnsi="Arial" w:cs="Arial"/>
          <w:sz w:val="24"/>
          <w:szCs w:val="24"/>
        </w:rPr>
      </w:pPr>
      <w:r w:rsidRPr="00742588">
        <w:rPr>
          <w:rFonts w:ascii="Arial" w:hAnsi="Arial" w:cs="Arial"/>
          <w:sz w:val="24"/>
          <w:szCs w:val="24"/>
        </w:rPr>
        <w:t>Muchas turbinas (particularmente aquellas por encima de los 10 kW) usan una caja multiplicadora de velocidad de giro para adaptar la velocidad del rotor a una velocidad adecuada para el generador</w:t>
      </w:r>
      <w:r w:rsidRPr="0019645F">
        <w:t xml:space="preserve">. </w:t>
      </w:r>
      <w:sdt>
        <w:sdtPr>
          <w:id w:val="-1278400290"/>
          <w:citation/>
        </w:sdtPr>
        <w:sdtEndPr>
          <w:rPr>
            <w:rFonts w:ascii="Arial" w:hAnsi="Arial" w:cs="Arial"/>
            <w:sz w:val="24"/>
            <w:szCs w:val="24"/>
          </w:rPr>
        </w:sdtEndPr>
        <w:sdtContent>
          <w:r w:rsidRPr="00D945C5">
            <w:rPr>
              <w:rFonts w:ascii="Arial" w:hAnsi="Arial" w:cs="Arial"/>
              <w:sz w:val="24"/>
              <w:szCs w:val="24"/>
            </w:rPr>
            <w:fldChar w:fldCharType="begin"/>
          </w:r>
          <w:r w:rsidRPr="00D945C5">
            <w:rPr>
              <w:rFonts w:ascii="Arial" w:hAnsi="Arial" w:cs="Arial"/>
              <w:sz w:val="24"/>
              <w:szCs w:val="24"/>
            </w:rPr>
            <w:instrText xml:space="preserve"> CITATION Var02 \l 10250 </w:instrText>
          </w:r>
          <w:r w:rsidRPr="00D945C5">
            <w:rPr>
              <w:rFonts w:ascii="Arial" w:hAnsi="Arial" w:cs="Arial"/>
              <w:sz w:val="24"/>
              <w:szCs w:val="24"/>
            </w:rPr>
            <w:fldChar w:fldCharType="separate"/>
          </w:r>
          <w:r w:rsidR="002A6FF5" w:rsidRPr="002A6FF5">
            <w:rPr>
              <w:rFonts w:ascii="Arial" w:hAnsi="Arial" w:cs="Arial"/>
              <w:noProof/>
              <w:sz w:val="24"/>
              <w:szCs w:val="24"/>
            </w:rPr>
            <w:t>(Fundación de la Energía de la Comunidad de Madrid , 2012)</w:t>
          </w:r>
          <w:r w:rsidRPr="00D945C5">
            <w:rPr>
              <w:rFonts w:ascii="Arial" w:hAnsi="Arial" w:cs="Arial"/>
              <w:sz w:val="24"/>
              <w:szCs w:val="24"/>
            </w:rPr>
            <w:fldChar w:fldCharType="end"/>
          </w:r>
        </w:sdtContent>
      </w:sdt>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Góndola</w:t>
      </w:r>
    </w:p>
    <w:p w:rsidR="00A24AD8" w:rsidRDefault="00A24AD8" w:rsidP="0064296B">
      <w:pPr>
        <w:tabs>
          <w:tab w:val="left" w:pos="3054"/>
        </w:tabs>
        <w:jc w:val="both"/>
        <w:rPr>
          <w:rFonts w:ascii="Arial" w:hAnsi="Arial" w:cs="Arial"/>
          <w:sz w:val="24"/>
          <w:szCs w:val="24"/>
        </w:rPr>
      </w:pPr>
      <w:r w:rsidRPr="00B37411">
        <w:rPr>
          <w:rFonts w:ascii="Arial" w:hAnsi="Arial" w:cs="Arial"/>
          <w:sz w:val="24"/>
          <w:szCs w:val="24"/>
        </w:rPr>
        <w:t>La góndola es el recinto que protege la caja multiplicadora, el generador y otros componentes de los elementos. La góndola se puede retirar para operaciones de mantenimiento.</w:t>
      </w:r>
      <w:sdt>
        <w:sdtPr>
          <w:rPr>
            <w:rFonts w:ascii="Arial" w:hAnsi="Arial" w:cs="Arial"/>
            <w:sz w:val="24"/>
            <w:szCs w:val="24"/>
          </w:rPr>
          <w:id w:val="-1012148381"/>
          <w:citation/>
        </w:sdtPr>
        <w:sdtContent>
          <w:r>
            <w:rPr>
              <w:rFonts w:ascii="Arial" w:hAnsi="Arial" w:cs="Arial"/>
              <w:sz w:val="24"/>
              <w:szCs w:val="24"/>
            </w:rPr>
            <w:fldChar w:fldCharType="begin"/>
          </w:r>
          <w:r>
            <w:rPr>
              <w:rFonts w:ascii="Arial" w:hAnsi="Arial" w:cs="Arial"/>
              <w:sz w:val="24"/>
              <w:szCs w:val="24"/>
            </w:rPr>
            <w:instrText xml:space="preserve"> CITATION Var02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(Fundación de la Energía de la Comunidad de Madrid , 2012)</w:t>
          </w:r>
          <w:r>
            <w:rPr>
              <w:rFonts w:ascii="Arial" w:hAnsi="Arial" w:cs="Arial"/>
              <w:sz w:val="24"/>
              <w:szCs w:val="24"/>
            </w:rPr>
            <w:fldChar w:fldCharType="end"/>
          </w:r>
        </w:sdtContent>
      </w:sdt>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Sistema de orientación</w:t>
      </w:r>
    </w:p>
    <w:p w:rsidR="00A24AD8" w:rsidRDefault="00A24AD8" w:rsidP="0064296B">
      <w:pPr>
        <w:tabs>
          <w:tab w:val="left" w:pos="3054"/>
        </w:tabs>
        <w:jc w:val="both"/>
        <w:rPr>
          <w:rFonts w:ascii="Arial" w:hAnsi="Arial" w:cs="Arial"/>
          <w:sz w:val="24"/>
          <w:szCs w:val="24"/>
        </w:rPr>
      </w:pPr>
      <w:r>
        <w:rPr>
          <w:rFonts w:ascii="Arial" w:hAnsi="Arial" w:cs="Arial"/>
          <w:sz w:val="24"/>
          <w:szCs w:val="24"/>
        </w:rPr>
        <w:t xml:space="preserve">El sistema de orientación </w:t>
      </w:r>
      <w:r w:rsidRPr="007D31ED">
        <w:rPr>
          <w:rFonts w:ascii="Arial" w:hAnsi="Arial" w:cs="Arial"/>
          <w:sz w:val="24"/>
          <w:szCs w:val="24"/>
        </w:rPr>
        <w:t xml:space="preserve">alinea la turbina eólica con el viento. La mayoría de las pequeñas unidades usan una simple cola que dirige el rotor hacia el viento. Existen ciertos mecanismos especiales para desorientar la turbina en caso de vientos peligrosamente elevados. </w:t>
      </w:r>
      <w:sdt>
        <w:sdtPr>
          <w:rPr>
            <w:rFonts w:ascii="Arial" w:hAnsi="Arial" w:cs="Arial"/>
            <w:sz w:val="24"/>
            <w:szCs w:val="24"/>
          </w:rPr>
          <w:id w:val="-2138240683"/>
          <w:citation/>
        </w:sdtPr>
        <w:sdtContent>
          <w:r>
            <w:rPr>
              <w:rFonts w:ascii="Arial" w:hAnsi="Arial" w:cs="Arial"/>
              <w:sz w:val="24"/>
              <w:szCs w:val="24"/>
            </w:rPr>
            <w:fldChar w:fldCharType="begin"/>
          </w:r>
          <w:r>
            <w:rPr>
              <w:rFonts w:ascii="Arial" w:hAnsi="Arial" w:cs="Arial"/>
              <w:sz w:val="24"/>
              <w:szCs w:val="24"/>
            </w:rPr>
            <w:instrText xml:space="preserve"> CITATION Var02 \l 10250 </w:instrText>
          </w:r>
          <w:r>
            <w:rPr>
              <w:rFonts w:ascii="Arial" w:hAnsi="Arial" w:cs="Arial"/>
              <w:sz w:val="24"/>
              <w:szCs w:val="24"/>
            </w:rPr>
            <w:fldChar w:fldCharType="separate"/>
          </w:r>
          <w:r w:rsidR="002A6FF5" w:rsidRPr="002A6FF5">
            <w:rPr>
              <w:rFonts w:ascii="Arial" w:hAnsi="Arial" w:cs="Arial"/>
              <w:noProof/>
              <w:sz w:val="24"/>
              <w:szCs w:val="24"/>
            </w:rPr>
            <w:t>(Fundación de la Energía de la Comunidad de Madrid , 2012)</w:t>
          </w:r>
          <w:r>
            <w:rPr>
              <w:rFonts w:ascii="Arial" w:hAnsi="Arial" w:cs="Arial"/>
              <w:sz w:val="24"/>
              <w:szCs w:val="24"/>
            </w:rPr>
            <w:fldChar w:fldCharType="end"/>
          </w:r>
        </w:sdtContent>
      </w:sdt>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t>Torre</w:t>
      </w:r>
    </w:p>
    <w:p w:rsidR="00A24AD8" w:rsidRDefault="00A24AD8" w:rsidP="0064296B">
      <w:pPr>
        <w:tabs>
          <w:tab w:val="left" w:pos="3054"/>
        </w:tabs>
        <w:jc w:val="both"/>
        <w:rPr>
          <w:rFonts w:ascii="Arial" w:hAnsi="Arial" w:cs="Arial"/>
          <w:sz w:val="24"/>
          <w:szCs w:val="24"/>
        </w:rPr>
      </w:pPr>
      <w:r w:rsidRPr="007D31ED">
        <w:rPr>
          <w:rFonts w:ascii="Arial" w:hAnsi="Arial" w:cs="Arial"/>
          <w:sz w:val="24"/>
          <w:szCs w:val="24"/>
        </w:rPr>
        <w:t xml:space="preserve">La torre  sostiene la turbina y es, por lo tanto, una parte integrante del sistema de energía eólica. Las torres deben ser capaces de resistir rayos, vientos extremos, granizo, y formación de hielo. Como el viento se vuelve menos turbulento e incrementa su velocidad con la altura respecto al suelo, y la producción de potencia se incrementa sustancialmente con la velocidad del viento, incrementar la altura de la torre de 10 a 50 metros puede duplicar la energía del viento disponible. Hay dos tipos básicos de torres: </w:t>
      </w:r>
      <w:proofErr w:type="gramStart"/>
      <w:r w:rsidRPr="007D31ED">
        <w:rPr>
          <w:rFonts w:ascii="Arial" w:hAnsi="Arial" w:cs="Arial"/>
          <w:sz w:val="24"/>
          <w:szCs w:val="24"/>
        </w:rPr>
        <w:t>auto soportadas y mantenidas</w:t>
      </w:r>
      <w:proofErr w:type="gramEnd"/>
      <w:r w:rsidRPr="007D31ED">
        <w:rPr>
          <w:rFonts w:ascii="Arial" w:hAnsi="Arial" w:cs="Arial"/>
          <w:sz w:val="24"/>
          <w:szCs w:val="24"/>
        </w:rPr>
        <w:t xml:space="preserve"> mediante cables. La mayoría de las torres de sistemas de energía eólica para sistemas domésticos son mantenidas mediante cables. Estas torres son las menos caras, pueden ser construidas con partes de celosía, tubería o tubo y los cables de soporte. Las torres afianzadas con cables son también más fáciles de instalar que </w:t>
      </w:r>
      <w:proofErr w:type="gramStart"/>
      <w:r w:rsidRPr="007D31ED">
        <w:rPr>
          <w:rFonts w:ascii="Arial" w:hAnsi="Arial" w:cs="Arial"/>
          <w:sz w:val="24"/>
          <w:szCs w:val="24"/>
        </w:rPr>
        <w:t>las auto</w:t>
      </w:r>
      <w:proofErr w:type="gramEnd"/>
      <w:r w:rsidRPr="007D31ED">
        <w:rPr>
          <w:rFonts w:ascii="Arial" w:hAnsi="Arial" w:cs="Arial"/>
          <w:sz w:val="24"/>
          <w:szCs w:val="24"/>
        </w:rPr>
        <w:t xml:space="preserve"> soportadas. Sin embargo, en el caso de torre mantenida con cables, se requiere más espacio para su instalación. Existen también las torres inclinables, que aunque son más caras, ofrecen mayor facilidad para llevar a cabo el mantenimiento en turbinas pequeñas y ligeras (de menos de 5 kW). </w:t>
      </w:r>
      <w:sdt>
        <w:sdtPr>
          <w:rPr>
            <w:rFonts w:ascii="Arial" w:hAnsi="Arial" w:cs="Arial"/>
            <w:sz w:val="24"/>
            <w:szCs w:val="24"/>
          </w:rPr>
          <w:id w:val="1838798413"/>
          <w:citation/>
        </w:sdtPr>
        <w:sdtContent>
          <w:r>
            <w:rPr>
              <w:rFonts w:ascii="Arial" w:hAnsi="Arial" w:cs="Arial"/>
              <w:sz w:val="24"/>
              <w:szCs w:val="24"/>
            </w:rPr>
            <w:fldChar w:fldCharType="begin"/>
          </w:r>
          <w:r>
            <w:rPr>
              <w:rFonts w:ascii="Arial" w:hAnsi="Arial" w:cs="Arial"/>
              <w:sz w:val="24"/>
              <w:szCs w:val="24"/>
            </w:rPr>
            <w:instrText xml:space="preserve"> CITATION Var02 \l 10250 </w:instrText>
          </w:r>
          <w:r>
            <w:rPr>
              <w:rFonts w:ascii="Arial" w:hAnsi="Arial" w:cs="Arial"/>
              <w:sz w:val="24"/>
              <w:szCs w:val="24"/>
            </w:rPr>
            <w:fldChar w:fldCharType="separate"/>
          </w:r>
          <w:r w:rsidR="002A6FF5" w:rsidRPr="002A6FF5">
            <w:rPr>
              <w:rFonts w:ascii="Arial" w:hAnsi="Arial" w:cs="Arial"/>
              <w:noProof/>
              <w:sz w:val="24"/>
              <w:szCs w:val="24"/>
            </w:rPr>
            <w:t>(Fundación de la Energía de la Comunidad de Madrid , 2012)</w:t>
          </w:r>
          <w:r>
            <w:rPr>
              <w:rFonts w:ascii="Arial" w:hAnsi="Arial" w:cs="Arial"/>
              <w:sz w:val="24"/>
              <w:szCs w:val="24"/>
            </w:rPr>
            <w:fldChar w:fldCharType="end"/>
          </w:r>
        </w:sdtContent>
      </w:sdt>
    </w:p>
    <w:p w:rsidR="00A24AD8" w:rsidRPr="008E1EB6" w:rsidRDefault="00A24AD8" w:rsidP="003B1167">
      <w:pPr>
        <w:pStyle w:val="Prrafodelista"/>
        <w:numPr>
          <w:ilvl w:val="0"/>
          <w:numId w:val="13"/>
        </w:numPr>
        <w:tabs>
          <w:tab w:val="left" w:pos="3054"/>
        </w:tabs>
        <w:jc w:val="both"/>
        <w:rPr>
          <w:rFonts w:ascii="Arial" w:hAnsi="Arial" w:cs="Arial"/>
          <w:b/>
          <w:sz w:val="24"/>
          <w:szCs w:val="24"/>
        </w:rPr>
      </w:pPr>
      <w:r w:rsidRPr="008E1EB6">
        <w:rPr>
          <w:rFonts w:ascii="Arial" w:hAnsi="Arial" w:cs="Arial"/>
          <w:b/>
          <w:sz w:val="24"/>
          <w:szCs w:val="24"/>
        </w:rPr>
        <w:lastRenderedPageBreak/>
        <w:t>Sistema de protección y control</w:t>
      </w:r>
    </w:p>
    <w:p w:rsidR="00AD02D7" w:rsidRDefault="00A24AD8" w:rsidP="0064296B">
      <w:pPr>
        <w:tabs>
          <w:tab w:val="left" w:pos="3054"/>
        </w:tabs>
        <w:jc w:val="both"/>
        <w:rPr>
          <w:rFonts w:ascii="Arial" w:hAnsi="Arial" w:cs="Arial"/>
          <w:color w:val="000000"/>
          <w:sz w:val="24"/>
          <w:szCs w:val="24"/>
        </w:rPr>
      </w:pPr>
      <w:r w:rsidRPr="007D31ED">
        <w:rPr>
          <w:rFonts w:ascii="Arial" w:hAnsi="Arial" w:cs="Arial"/>
          <w:sz w:val="24"/>
          <w:szCs w:val="24"/>
        </w:rPr>
        <w:t xml:space="preserve">Los sistemas </w:t>
      </w:r>
      <w:r w:rsidRPr="007D31ED">
        <w:rPr>
          <w:rFonts w:ascii="Arial" w:hAnsi="Arial" w:cs="Arial"/>
          <w:color w:val="000000"/>
          <w:sz w:val="24"/>
          <w:szCs w:val="24"/>
        </w:rPr>
        <w:t>de control abarcan desde interruptores, fusibles y reguladores de la carga de baterías hasta sistemas computarizados de control de sistemas de orientación. La sofisticación de los sistemas de control y protección varía dependiendo de la aplicación de la turbina eólica y del sistema de energía que soporta.</w:t>
      </w:r>
      <w:sdt>
        <w:sdtPr>
          <w:rPr>
            <w:rFonts w:ascii="Arial" w:hAnsi="Arial" w:cs="Arial"/>
            <w:color w:val="000000"/>
            <w:sz w:val="24"/>
            <w:szCs w:val="24"/>
          </w:rPr>
          <w:id w:val="-256830093"/>
          <w:citation/>
        </w:sdtPr>
        <w:sdtContent>
          <w:r>
            <w:rPr>
              <w:rFonts w:ascii="Arial" w:hAnsi="Arial" w:cs="Arial"/>
              <w:color w:val="000000"/>
              <w:sz w:val="24"/>
              <w:szCs w:val="24"/>
            </w:rPr>
            <w:fldChar w:fldCharType="begin"/>
          </w:r>
          <w:r>
            <w:rPr>
              <w:rFonts w:ascii="Arial" w:hAnsi="Arial" w:cs="Arial"/>
              <w:color w:val="000000"/>
              <w:sz w:val="24"/>
              <w:szCs w:val="24"/>
            </w:rPr>
            <w:instrText xml:space="preserve"> CITATION Var02 \l 10250 </w:instrText>
          </w:r>
          <w:r>
            <w:rPr>
              <w:rFonts w:ascii="Arial" w:hAnsi="Arial" w:cs="Arial"/>
              <w:color w:val="000000"/>
              <w:sz w:val="24"/>
              <w:szCs w:val="24"/>
            </w:rPr>
            <w:fldChar w:fldCharType="separate"/>
          </w:r>
          <w:r w:rsidR="002A6FF5">
            <w:rPr>
              <w:rFonts w:ascii="Arial" w:hAnsi="Arial" w:cs="Arial"/>
              <w:noProof/>
              <w:color w:val="000000"/>
              <w:sz w:val="24"/>
              <w:szCs w:val="24"/>
            </w:rPr>
            <w:t xml:space="preserve"> </w:t>
          </w:r>
          <w:r w:rsidR="002A6FF5" w:rsidRPr="002A6FF5">
            <w:rPr>
              <w:rFonts w:ascii="Arial" w:hAnsi="Arial" w:cs="Arial"/>
              <w:noProof/>
              <w:color w:val="000000"/>
              <w:sz w:val="24"/>
              <w:szCs w:val="24"/>
            </w:rPr>
            <w:t>(Fundación de la Energía de la Comunidad de Madrid , 2012)</w:t>
          </w:r>
          <w:r>
            <w:rPr>
              <w:rFonts w:ascii="Arial" w:hAnsi="Arial" w:cs="Arial"/>
              <w:color w:val="000000"/>
              <w:sz w:val="24"/>
              <w:szCs w:val="24"/>
            </w:rPr>
            <w:fldChar w:fldCharType="end"/>
          </w:r>
        </w:sdtContent>
      </w:sdt>
    </w:p>
    <w:p w:rsidR="007453A5" w:rsidRDefault="007453A5" w:rsidP="0064296B">
      <w:pPr>
        <w:tabs>
          <w:tab w:val="left" w:pos="3054"/>
        </w:tabs>
        <w:jc w:val="both"/>
        <w:rPr>
          <w:rFonts w:ascii="Arial" w:hAnsi="Arial" w:cs="Arial"/>
          <w:color w:val="000000"/>
          <w:sz w:val="24"/>
          <w:szCs w:val="24"/>
        </w:rPr>
      </w:pPr>
    </w:p>
    <w:p w:rsidR="00A24AD8" w:rsidRPr="008E1EB6" w:rsidRDefault="00A24AD8" w:rsidP="00167350">
      <w:pPr>
        <w:pStyle w:val="Prrafodelista"/>
        <w:numPr>
          <w:ilvl w:val="1"/>
          <w:numId w:val="29"/>
        </w:numPr>
        <w:tabs>
          <w:tab w:val="left" w:pos="3054"/>
        </w:tabs>
        <w:jc w:val="both"/>
        <w:outlineLvl w:val="1"/>
        <w:rPr>
          <w:rFonts w:ascii="Arial" w:hAnsi="Arial" w:cs="Arial"/>
          <w:sz w:val="24"/>
          <w:szCs w:val="24"/>
        </w:rPr>
      </w:pPr>
      <w:bookmarkStart w:id="46" w:name="_Toc442360272"/>
      <w:bookmarkStart w:id="47" w:name="_Toc442360790"/>
      <w:r w:rsidRPr="008E1EB6">
        <w:rPr>
          <w:rFonts w:ascii="Arial" w:hAnsi="Arial" w:cs="Arial"/>
          <w:b/>
          <w:sz w:val="24"/>
          <w:szCs w:val="24"/>
        </w:rPr>
        <w:t>Caracterización Energética del viento: Potencial eólico</w:t>
      </w:r>
      <w:bookmarkEnd w:id="46"/>
      <w:bookmarkEnd w:id="47"/>
      <w:r w:rsidRPr="008E1EB6">
        <w:rPr>
          <w:rFonts w:ascii="Arial" w:hAnsi="Arial" w:cs="Arial"/>
          <w:b/>
          <w:sz w:val="24"/>
          <w:szCs w:val="24"/>
        </w:rPr>
        <w:t xml:space="preserve"> </w:t>
      </w:r>
    </w:p>
    <w:p w:rsidR="00A24AD8" w:rsidRPr="007D31ED" w:rsidRDefault="00A24AD8" w:rsidP="0064296B">
      <w:pPr>
        <w:tabs>
          <w:tab w:val="left" w:pos="3054"/>
        </w:tabs>
        <w:jc w:val="both"/>
        <w:rPr>
          <w:rFonts w:ascii="Arial" w:hAnsi="Arial" w:cs="Arial"/>
          <w:color w:val="000000"/>
          <w:sz w:val="24"/>
          <w:szCs w:val="24"/>
        </w:rPr>
      </w:pPr>
      <w:r w:rsidRPr="007D31ED">
        <w:rPr>
          <w:rFonts w:ascii="Arial" w:hAnsi="Arial" w:cs="Arial"/>
          <w:sz w:val="24"/>
          <w:szCs w:val="24"/>
        </w:rPr>
        <w:t xml:space="preserve">Para </w:t>
      </w:r>
      <w:r w:rsidRPr="007D31ED">
        <w:rPr>
          <w:rFonts w:ascii="Arial" w:hAnsi="Arial" w:cs="Arial"/>
          <w:color w:val="000000"/>
          <w:sz w:val="24"/>
          <w:szCs w:val="24"/>
        </w:rPr>
        <w:t xml:space="preserve">la caracterización del viento se usa la ley de densidad de probabilidad de </w:t>
      </w:r>
      <w:r>
        <w:rPr>
          <w:rFonts w:ascii="Arial" w:hAnsi="Arial" w:cs="Arial"/>
          <w:color w:val="000000"/>
          <w:sz w:val="24"/>
          <w:szCs w:val="24"/>
        </w:rPr>
        <w:t>Wei</w:t>
      </w:r>
      <w:r w:rsidRPr="007D31ED">
        <w:rPr>
          <w:rFonts w:ascii="Arial" w:hAnsi="Arial" w:cs="Arial"/>
          <w:color w:val="000000"/>
          <w:sz w:val="24"/>
          <w:szCs w:val="24"/>
        </w:rPr>
        <w:t>bull, que permite modelizar la distribución de la velocidad del viento, es decir, facilita una expresión matemática para predecir, con una aproximación razonable, el comportamiento de la velocidad del viento a lo largo de un cierto periodo de tiempo (en general un año). También se presentan los métodos para obtener la ley de Weibull a partir de datos obtenidos por mediciones de la velocidad del viento.</w:t>
      </w:r>
      <w:sdt>
        <w:sdtPr>
          <w:rPr>
            <w:rFonts w:ascii="Arial" w:hAnsi="Arial" w:cs="Arial"/>
            <w:color w:val="000000"/>
            <w:sz w:val="24"/>
            <w:szCs w:val="24"/>
          </w:rPr>
          <w:id w:val="-60183912"/>
          <w:citation/>
        </w:sdtPr>
        <w:sdtContent>
          <w:r>
            <w:rPr>
              <w:rFonts w:ascii="Arial" w:hAnsi="Arial" w:cs="Arial"/>
              <w:color w:val="000000"/>
              <w:sz w:val="24"/>
              <w:szCs w:val="24"/>
            </w:rPr>
            <w:fldChar w:fldCharType="begin"/>
          </w:r>
          <w:r>
            <w:rPr>
              <w:rFonts w:ascii="Arial" w:hAnsi="Arial" w:cs="Arial"/>
              <w:color w:val="000000"/>
              <w:sz w:val="24"/>
              <w:szCs w:val="24"/>
            </w:rPr>
            <w:instrText xml:space="preserve">CITATION Rpd03 \l 10250 </w:instrText>
          </w:r>
          <w:r>
            <w:rPr>
              <w:rFonts w:ascii="Arial" w:hAnsi="Arial" w:cs="Arial"/>
              <w:color w:val="000000"/>
              <w:sz w:val="24"/>
              <w:szCs w:val="24"/>
            </w:rPr>
            <w:fldChar w:fldCharType="separate"/>
          </w:r>
          <w:r w:rsidR="002A6FF5">
            <w:rPr>
              <w:rFonts w:ascii="Arial" w:hAnsi="Arial" w:cs="Arial"/>
              <w:noProof/>
              <w:color w:val="000000"/>
              <w:sz w:val="24"/>
              <w:szCs w:val="24"/>
            </w:rPr>
            <w:t xml:space="preserve"> </w:t>
          </w:r>
          <w:r w:rsidR="002A6FF5" w:rsidRPr="002A6FF5">
            <w:rPr>
              <w:rFonts w:ascii="Arial" w:hAnsi="Arial" w:cs="Arial"/>
              <w:noProof/>
              <w:color w:val="000000"/>
              <w:sz w:val="24"/>
              <w:szCs w:val="24"/>
            </w:rPr>
            <w:t>(Rodríguez Amenedo, Burgos Díaz, &amp; Arnalte Gómez, 2003)</w:t>
          </w:r>
          <w:r>
            <w:rPr>
              <w:rFonts w:ascii="Arial" w:hAnsi="Arial" w:cs="Arial"/>
              <w:color w:val="000000"/>
              <w:sz w:val="24"/>
              <w:szCs w:val="24"/>
            </w:rPr>
            <w:fldChar w:fldCharType="end"/>
          </w:r>
        </w:sdtContent>
      </w:sdt>
    </w:p>
    <w:p w:rsidR="00A24AD8" w:rsidRPr="007D31ED" w:rsidRDefault="00A24AD8" w:rsidP="0064296B">
      <w:pPr>
        <w:tabs>
          <w:tab w:val="left" w:pos="3054"/>
        </w:tabs>
        <w:jc w:val="both"/>
        <w:rPr>
          <w:rFonts w:ascii="Arial" w:hAnsi="Arial" w:cs="Arial"/>
          <w:sz w:val="24"/>
          <w:szCs w:val="24"/>
        </w:rPr>
      </w:pPr>
      <w:r w:rsidRPr="007D31ED">
        <w:rPr>
          <w:rFonts w:ascii="Arial" w:hAnsi="Arial" w:cs="Arial"/>
          <w:color w:val="000000"/>
          <w:sz w:val="24"/>
          <w:szCs w:val="24"/>
        </w:rPr>
        <w:t>Además, hay diversos factores que alteran las características del viento. A una altura elevada, los efectos de la superficie terrestre son prácticamente nulos. A alturas inferiores a los 1000 m, la velocidad del viento se ve influenciada por los efectos de rozamiento con el terreno, básicamente por su relieve y por la presencia de obstáculos. Los principales factores que intervienen son:</w:t>
      </w:r>
    </w:p>
    <w:p w:rsidR="00A24AD8" w:rsidRPr="00CE7DC3" w:rsidRDefault="00A24AD8" w:rsidP="003B1167">
      <w:pPr>
        <w:pStyle w:val="Prrafodelista"/>
        <w:numPr>
          <w:ilvl w:val="0"/>
          <w:numId w:val="12"/>
        </w:numPr>
        <w:tabs>
          <w:tab w:val="left" w:pos="3054"/>
        </w:tabs>
        <w:jc w:val="both"/>
        <w:rPr>
          <w:rFonts w:ascii="Arial" w:hAnsi="Arial" w:cs="Arial"/>
          <w:sz w:val="24"/>
          <w:szCs w:val="24"/>
        </w:rPr>
      </w:pPr>
      <w:r w:rsidRPr="00CE7DC3">
        <w:rPr>
          <w:rFonts w:ascii="Arial" w:hAnsi="Arial" w:cs="Arial"/>
          <w:sz w:val="24"/>
          <w:szCs w:val="24"/>
        </w:rPr>
        <w:t>Variación de la velocidad del viento con la altura debida a la rugosidad del terreno.</w:t>
      </w:r>
    </w:p>
    <w:p w:rsidR="00A24AD8" w:rsidRPr="00CE7DC3" w:rsidRDefault="00A24AD8" w:rsidP="003B1167">
      <w:pPr>
        <w:pStyle w:val="Prrafodelista"/>
        <w:numPr>
          <w:ilvl w:val="0"/>
          <w:numId w:val="12"/>
        </w:numPr>
        <w:tabs>
          <w:tab w:val="left" w:pos="3054"/>
        </w:tabs>
        <w:jc w:val="both"/>
        <w:rPr>
          <w:rFonts w:ascii="Arial" w:hAnsi="Arial" w:cs="Arial"/>
          <w:sz w:val="24"/>
          <w:szCs w:val="24"/>
        </w:rPr>
      </w:pPr>
      <w:r w:rsidRPr="00CE7DC3">
        <w:rPr>
          <w:rFonts w:ascii="Arial" w:hAnsi="Arial" w:cs="Arial"/>
          <w:sz w:val="24"/>
          <w:szCs w:val="24"/>
        </w:rPr>
        <w:t>Influencia del relieve del terreno (efecto de la orografía).</w:t>
      </w:r>
    </w:p>
    <w:p w:rsidR="00A24AD8" w:rsidRDefault="00A24AD8" w:rsidP="003B1167">
      <w:pPr>
        <w:pStyle w:val="Prrafodelista"/>
        <w:numPr>
          <w:ilvl w:val="0"/>
          <w:numId w:val="12"/>
        </w:numPr>
        <w:tabs>
          <w:tab w:val="left" w:pos="3054"/>
        </w:tabs>
        <w:jc w:val="both"/>
        <w:rPr>
          <w:rFonts w:ascii="Arial" w:hAnsi="Arial" w:cs="Arial"/>
          <w:sz w:val="24"/>
          <w:szCs w:val="24"/>
        </w:rPr>
      </w:pPr>
      <w:r w:rsidRPr="00CE7DC3">
        <w:rPr>
          <w:rFonts w:ascii="Arial" w:hAnsi="Arial" w:cs="Arial"/>
          <w:sz w:val="24"/>
          <w:szCs w:val="24"/>
        </w:rPr>
        <w:t>Influencia de los obstáculos</w:t>
      </w:r>
    </w:p>
    <w:p w:rsidR="00A24AD8" w:rsidRDefault="00A24AD8" w:rsidP="0064296B">
      <w:pPr>
        <w:tabs>
          <w:tab w:val="left" w:pos="3054"/>
        </w:tabs>
        <w:jc w:val="both"/>
        <w:rPr>
          <w:rFonts w:ascii="Arial" w:hAnsi="Arial" w:cs="Arial"/>
          <w:sz w:val="24"/>
          <w:szCs w:val="24"/>
        </w:rPr>
      </w:pPr>
      <w:r>
        <w:rPr>
          <w:rFonts w:ascii="Arial" w:hAnsi="Arial" w:cs="Arial"/>
          <w:sz w:val="24"/>
          <w:szCs w:val="24"/>
        </w:rPr>
        <w:t xml:space="preserve">Se exponen los métodos de cálculo adecuados para predecir y evaluar la influencia de estos factores sobre el viento. </w:t>
      </w:r>
    </w:p>
    <w:p w:rsidR="00E62E35" w:rsidRDefault="00A24AD8" w:rsidP="0064296B">
      <w:pPr>
        <w:tabs>
          <w:tab w:val="left" w:pos="3054"/>
        </w:tabs>
        <w:jc w:val="both"/>
        <w:rPr>
          <w:rFonts w:ascii="Arial" w:hAnsi="Arial" w:cs="Arial"/>
          <w:b/>
          <w:sz w:val="24"/>
          <w:szCs w:val="24"/>
        </w:rPr>
      </w:pPr>
      <w:r w:rsidRPr="00E62E35">
        <w:rPr>
          <w:rFonts w:ascii="Arial" w:hAnsi="Arial" w:cs="Arial"/>
          <w:b/>
          <w:sz w:val="24"/>
          <w:szCs w:val="24"/>
        </w:rPr>
        <w:t xml:space="preserve"> </w:t>
      </w:r>
    </w:p>
    <w:p w:rsidR="00E62E35" w:rsidRDefault="00E62E35" w:rsidP="0064296B">
      <w:pPr>
        <w:tabs>
          <w:tab w:val="left" w:pos="3054"/>
        </w:tabs>
        <w:jc w:val="both"/>
        <w:rPr>
          <w:rFonts w:ascii="Arial" w:hAnsi="Arial" w:cs="Arial"/>
          <w:b/>
          <w:sz w:val="24"/>
          <w:szCs w:val="24"/>
        </w:rPr>
      </w:pPr>
    </w:p>
    <w:p w:rsidR="00E62E35" w:rsidRDefault="00E62E35" w:rsidP="0064296B">
      <w:pPr>
        <w:tabs>
          <w:tab w:val="left" w:pos="3054"/>
        </w:tabs>
        <w:jc w:val="both"/>
        <w:rPr>
          <w:rFonts w:ascii="Arial" w:hAnsi="Arial" w:cs="Arial"/>
          <w:b/>
          <w:sz w:val="24"/>
          <w:szCs w:val="24"/>
        </w:rPr>
      </w:pPr>
    </w:p>
    <w:p w:rsidR="00E62E35" w:rsidRDefault="00E62E35" w:rsidP="0064296B">
      <w:pPr>
        <w:tabs>
          <w:tab w:val="left" w:pos="3054"/>
        </w:tabs>
        <w:jc w:val="both"/>
        <w:rPr>
          <w:rFonts w:ascii="Arial" w:hAnsi="Arial" w:cs="Arial"/>
          <w:b/>
          <w:sz w:val="24"/>
          <w:szCs w:val="24"/>
        </w:rPr>
      </w:pPr>
    </w:p>
    <w:p w:rsidR="00E62E35" w:rsidRDefault="00E62E35" w:rsidP="0064296B">
      <w:pPr>
        <w:tabs>
          <w:tab w:val="left" w:pos="3054"/>
        </w:tabs>
        <w:jc w:val="both"/>
        <w:rPr>
          <w:rFonts w:ascii="Arial" w:hAnsi="Arial" w:cs="Arial"/>
          <w:b/>
          <w:sz w:val="24"/>
          <w:szCs w:val="24"/>
        </w:rPr>
      </w:pPr>
    </w:p>
    <w:p w:rsidR="00E62E35" w:rsidRDefault="00E62E35" w:rsidP="0064296B">
      <w:pPr>
        <w:tabs>
          <w:tab w:val="left" w:pos="3054"/>
        </w:tabs>
        <w:jc w:val="both"/>
        <w:rPr>
          <w:rFonts w:ascii="Arial" w:hAnsi="Arial" w:cs="Arial"/>
          <w:b/>
          <w:sz w:val="24"/>
          <w:szCs w:val="24"/>
        </w:rPr>
      </w:pPr>
    </w:p>
    <w:p w:rsidR="00E62E35" w:rsidRDefault="00E62E35" w:rsidP="0064296B">
      <w:pPr>
        <w:tabs>
          <w:tab w:val="left" w:pos="3054"/>
        </w:tabs>
        <w:jc w:val="both"/>
        <w:rPr>
          <w:rFonts w:ascii="Arial" w:hAnsi="Arial" w:cs="Arial"/>
          <w:b/>
          <w:sz w:val="24"/>
          <w:szCs w:val="24"/>
        </w:rPr>
      </w:pPr>
    </w:p>
    <w:p w:rsidR="00A24AD8" w:rsidRDefault="000330C5" w:rsidP="0064296B">
      <w:pPr>
        <w:tabs>
          <w:tab w:val="left" w:pos="3054"/>
        </w:tabs>
        <w:jc w:val="center"/>
        <w:rPr>
          <w:rFonts w:ascii="Arial" w:hAnsi="Arial" w:cs="Arial"/>
          <w:b/>
          <w:sz w:val="24"/>
          <w:szCs w:val="24"/>
        </w:rPr>
      </w:pPr>
      <w:r w:rsidRPr="00E62E35">
        <w:rPr>
          <w:noProof/>
          <w:color w:val="000000"/>
          <w:shd w:val="clear" w:color="auto" w:fill="FFFF00"/>
        </w:rPr>
        <w:drawing>
          <wp:anchor distT="0" distB="0" distL="114300" distR="114300" simplePos="0" relativeHeight="251738112" behindDoc="0" locked="0" layoutInCell="1" allowOverlap="1" wp14:anchorId="4705C89B" wp14:editId="43EDAA8A">
            <wp:simplePos x="0" y="0"/>
            <wp:positionH relativeFrom="margin">
              <wp:posOffset>331443</wp:posOffset>
            </wp:positionH>
            <wp:positionV relativeFrom="paragraph">
              <wp:posOffset>711227</wp:posOffset>
            </wp:positionV>
            <wp:extent cx="4924425" cy="2114550"/>
            <wp:effectExtent l="0" t="0" r="9525" b="0"/>
            <wp:wrapSquare wrapText="bothSides"/>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4425"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53A5">
        <w:rPr>
          <w:rFonts w:ascii="Arial" w:hAnsi="Arial" w:cs="Arial"/>
          <w:b/>
          <w:sz w:val="24"/>
          <w:szCs w:val="24"/>
        </w:rPr>
        <w:t>Figura 2.10:</w:t>
      </w:r>
      <w:r w:rsidR="00E62E35">
        <w:rPr>
          <w:rFonts w:ascii="Arial" w:hAnsi="Arial" w:cs="Arial"/>
          <w:b/>
          <w:sz w:val="24"/>
          <w:szCs w:val="24"/>
        </w:rPr>
        <w:t xml:space="preserve"> Función densidad de probabilidad para la velocidad del viento a lo largo de un periodo de </w:t>
      </w:r>
      <w:r w:rsidR="007453A5">
        <w:rPr>
          <w:rFonts w:ascii="Arial" w:hAnsi="Arial" w:cs="Arial"/>
          <w:b/>
          <w:sz w:val="24"/>
          <w:szCs w:val="24"/>
        </w:rPr>
        <w:t xml:space="preserve">tiempo. </w:t>
      </w:r>
    </w:p>
    <w:p w:rsidR="00E62E35" w:rsidRDefault="00E62E35" w:rsidP="0064296B">
      <w:pPr>
        <w:tabs>
          <w:tab w:val="left" w:pos="3054"/>
        </w:tabs>
        <w:jc w:val="both"/>
        <w:rPr>
          <w:rFonts w:ascii="Arial" w:hAnsi="Arial" w:cs="Arial"/>
          <w:b/>
          <w:sz w:val="24"/>
          <w:szCs w:val="24"/>
        </w:rPr>
      </w:pPr>
    </w:p>
    <w:p w:rsidR="00E62E35" w:rsidRPr="00CE7DC3" w:rsidRDefault="00E62E35" w:rsidP="0064296B">
      <w:pPr>
        <w:tabs>
          <w:tab w:val="left" w:pos="3054"/>
        </w:tabs>
        <w:jc w:val="both"/>
        <w:rPr>
          <w:rFonts w:ascii="Arial" w:hAnsi="Arial" w:cs="Arial"/>
          <w:b/>
          <w:sz w:val="24"/>
          <w:szCs w:val="24"/>
        </w:rPr>
      </w:pPr>
    </w:p>
    <w:p w:rsidR="00A24AD8" w:rsidRDefault="00A24AD8" w:rsidP="0064296B">
      <w:pPr>
        <w:tabs>
          <w:tab w:val="left" w:pos="3054"/>
        </w:tabs>
        <w:jc w:val="both"/>
        <w:rPr>
          <w:rFonts w:ascii="Arial" w:hAnsi="Arial" w:cs="Arial"/>
          <w:sz w:val="24"/>
          <w:szCs w:val="24"/>
        </w:rPr>
      </w:pPr>
      <w:r>
        <w:rPr>
          <w:rFonts w:ascii="Arial" w:hAnsi="Arial" w:cs="Arial"/>
          <w:sz w:val="24"/>
          <w:szCs w:val="24"/>
        </w:rPr>
        <w:t xml:space="preserve"> </w:t>
      </w:r>
    </w:p>
    <w:p w:rsidR="00A24AD8" w:rsidRDefault="00A24AD8" w:rsidP="0064296B">
      <w:pPr>
        <w:pStyle w:val="NormalWeb"/>
        <w:tabs>
          <w:tab w:val="left" w:pos="2355"/>
        </w:tabs>
        <w:spacing w:line="360" w:lineRule="auto"/>
        <w:jc w:val="center"/>
        <w:rPr>
          <w:rFonts w:ascii="Arial" w:hAnsi="Arial" w:cs="Arial"/>
        </w:rPr>
      </w:pPr>
      <w:r w:rsidRPr="00EC0CD9">
        <w:rPr>
          <w:rFonts w:ascii="Arial" w:hAnsi="Arial" w:cs="Arial"/>
          <w:b/>
        </w:rPr>
        <w:t>Fuente:</w:t>
      </w:r>
      <w:r>
        <w:rPr>
          <w:rFonts w:ascii="Arial" w:hAnsi="Arial" w:cs="Arial"/>
        </w:rPr>
        <w:t xml:space="preserve"> </w:t>
      </w:r>
      <w:sdt>
        <w:sdtPr>
          <w:rPr>
            <w:rFonts w:ascii="Arial" w:hAnsi="Arial" w:cs="Arial"/>
          </w:rPr>
          <w:id w:val="25845146"/>
          <w:citation/>
        </w:sdtPr>
        <w:sdtContent>
          <w:r>
            <w:rPr>
              <w:rFonts w:ascii="Arial" w:hAnsi="Arial" w:cs="Arial"/>
            </w:rPr>
            <w:fldChar w:fldCharType="begin"/>
          </w:r>
          <w:r>
            <w:rPr>
              <w:rFonts w:ascii="Arial" w:hAnsi="Arial" w:cs="Arial"/>
            </w:rPr>
            <w:instrText xml:space="preserve">CITATION Rpd03 \l 10250 </w:instrText>
          </w:r>
          <w:r>
            <w:rPr>
              <w:rFonts w:ascii="Arial" w:hAnsi="Arial" w:cs="Arial"/>
            </w:rPr>
            <w:fldChar w:fldCharType="separate"/>
          </w:r>
          <w:r w:rsidR="002A6FF5" w:rsidRPr="002A6FF5">
            <w:rPr>
              <w:rFonts w:ascii="Arial" w:hAnsi="Arial" w:cs="Arial"/>
              <w:noProof/>
            </w:rPr>
            <w:t>(Rodríguez Amenedo, Burgos Díaz, &amp; Arnalte Gómez, 2003)</w:t>
          </w:r>
          <w:r>
            <w:rPr>
              <w:rFonts w:ascii="Arial" w:hAnsi="Arial" w:cs="Arial"/>
            </w:rPr>
            <w:fldChar w:fldCharType="end"/>
          </w:r>
        </w:sdtContent>
      </w:sdt>
    </w:p>
    <w:p w:rsidR="00E62E35" w:rsidRPr="00D070BA" w:rsidRDefault="00E62E35" w:rsidP="00167350">
      <w:pPr>
        <w:pStyle w:val="NormalWeb"/>
        <w:numPr>
          <w:ilvl w:val="1"/>
          <w:numId w:val="29"/>
        </w:numPr>
        <w:tabs>
          <w:tab w:val="left" w:pos="2355"/>
        </w:tabs>
        <w:spacing w:line="360" w:lineRule="auto"/>
        <w:jc w:val="both"/>
        <w:outlineLvl w:val="1"/>
        <w:rPr>
          <w:rFonts w:ascii="Arial" w:hAnsi="Arial" w:cs="Arial"/>
          <w:b/>
          <w:color w:val="000000"/>
        </w:rPr>
      </w:pPr>
      <w:bookmarkStart w:id="48" w:name="_Toc442360273"/>
      <w:bookmarkStart w:id="49" w:name="_Toc442360791"/>
      <w:r w:rsidRPr="00E62E35">
        <w:rPr>
          <w:rFonts w:ascii="Arial" w:hAnsi="Arial" w:cs="Arial"/>
          <w:b/>
        </w:rPr>
        <w:t>Modelo Canvas</w:t>
      </w:r>
      <w:bookmarkEnd w:id="48"/>
      <w:bookmarkEnd w:id="49"/>
    </w:p>
    <w:p w:rsidR="00D070BA" w:rsidRPr="00D070BA" w:rsidRDefault="00D070BA" w:rsidP="0064296B">
      <w:pPr>
        <w:pStyle w:val="NormalWeb"/>
        <w:shd w:val="clear" w:color="auto" w:fill="FFFFFF"/>
        <w:spacing w:before="0" w:after="0" w:line="390" w:lineRule="atLeast"/>
        <w:jc w:val="both"/>
        <w:textAlignment w:val="baseline"/>
        <w:rPr>
          <w:rFonts w:ascii="Arial" w:hAnsi="Arial" w:cs="Arial"/>
        </w:rPr>
      </w:pPr>
      <w:r w:rsidRPr="00D070BA">
        <w:rPr>
          <w:rFonts w:ascii="Arial" w:hAnsi="Arial" w:cs="Arial"/>
        </w:rPr>
        <w:t>Cuando un emprendedor tiene una</w:t>
      </w:r>
      <w:r w:rsidRPr="00D070BA">
        <w:rPr>
          <w:rStyle w:val="apple-converted-space"/>
          <w:rFonts w:ascii="Arial" w:hAnsi="Arial" w:cs="Arial"/>
        </w:rPr>
        <w:t> </w:t>
      </w:r>
      <w:hyperlink r:id="rId21" w:tgtFrame="_blank" w:history="1">
        <w:r w:rsidRPr="00D070BA">
          <w:rPr>
            <w:rStyle w:val="Hipervnculo"/>
            <w:rFonts w:ascii="Arial" w:eastAsiaTheme="minorEastAsia" w:hAnsi="Arial" w:cs="Arial"/>
            <w:color w:val="auto"/>
            <w:u w:val="none"/>
            <w:bdr w:val="none" w:sz="0" w:space="0" w:color="auto" w:frame="1"/>
          </w:rPr>
          <w:t>idea</w:t>
        </w:r>
      </w:hyperlink>
      <w:r w:rsidRPr="00D070BA">
        <w:rPr>
          <w:rFonts w:ascii="Arial" w:hAnsi="Arial" w:cs="Arial"/>
        </w:rPr>
        <w:t>, resulta muy difícil plasmarla en papel y desarrollarla. Es aquí cuando las escuelas de negocio se empezaron a encargar de enseñar a las empresas las estrategias adecuadas para que esa iniciativa tuviera éxito. Había tantos modelos de negocio, que no siempre el que elegíamos encajaba con nuestra propuesta empresarial. Fue entonces cuando apareció</w:t>
      </w:r>
      <w:r w:rsidRPr="00D070BA">
        <w:rPr>
          <w:rStyle w:val="apple-converted-space"/>
          <w:rFonts w:ascii="Arial" w:hAnsi="Arial" w:cs="Arial"/>
        </w:rPr>
        <w:t> </w:t>
      </w:r>
      <w:hyperlink r:id="rId22" w:tgtFrame="_blank" w:history="1">
        <w:r w:rsidRPr="00D070BA">
          <w:rPr>
            <w:rStyle w:val="Hipervnculo"/>
            <w:rFonts w:ascii="Arial" w:eastAsiaTheme="minorEastAsia" w:hAnsi="Arial" w:cs="Arial"/>
            <w:color w:val="auto"/>
            <w:u w:val="none"/>
            <w:bdr w:val="none" w:sz="0" w:space="0" w:color="auto" w:frame="1"/>
          </w:rPr>
          <w:t>Alexander Osterwalder con su modelo Canvas</w:t>
        </w:r>
      </w:hyperlink>
      <w:r w:rsidRPr="00D070BA">
        <w:rPr>
          <w:rFonts w:ascii="Arial" w:hAnsi="Arial" w:cs="Arial"/>
        </w:rPr>
        <w:t>, estableciéndose como una alternativa real para agregar valor a las ideas de negocio. Surgió como una herramienta de análisis donde quedan reflejadas las fortalezas y debilidades de un modelo de negocio, proveyendo una visión global de este de manera rápida y sencilla.</w:t>
      </w:r>
    </w:p>
    <w:p w:rsidR="000C6C4A" w:rsidRDefault="00D070BA" w:rsidP="0064296B">
      <w:pPr>
        <w:pStyle w:val="NormalWeb"/>
        <w:shd w:val="clear" w:color="auto" w:fill="FFFFFF"/>
        <w:spacing w:line="390" w:lineRule="atLeast"/>
        <w:jc w:val="both"/>
        <w:textAlignment w:val="baseline"/>
        <w:rPr>
          <w:rFonts w:ascii="Arial" w:hAnsi="Arial" w:cs="Arial"/>
        </w:rPr>
      </w:pPr>
      <w:r w:rsidRPr="00D070BA">
        <w:rPr>
          <w:rFonts w:ascii="Arial" w:hAnsi="Arial" w:cs="Arial"/>
        </w:rPr>
        <w:t>La metodología Canvas consiste en completar los 9 módulos planteados por el autor, todos ellos interrelacionados y que explican la forma de operar de la empresa para generar ingresos</w:t>
      </w:r>
      <w:r>
        <w:rPr>
          <w:rFonts w:ascii="Arial" w:hAnsi="Arial" w:cs="Arial"/>
        </w:rPr>
        <w:t xml:space="preserve">. </w:t>
      </w:r>
      <w:sdt>
        <w:sdtPr>
          <w:rPr>
            <w:rFonts w:ascii="Arial" w:hAnsi="Arial" w:cs="Arial"/>
          </w:rPr>
          <w:id w:val="1554118169"/>
          <w:citation/>
        </w:sdtPr>
        <w:sdtContent>
          <w:r>
            <w:rPr>
              <w:rFonts w:ascii="Arial" w:hAnsi="Arial" w:cs="Arial"/>
            </w:rPr>
            <w:fldChar w:fldCharType="begin"/>
          </w:r>
          <w:r>
            <w:rPr>
              <w:rFonts w:ascii="Arial" w:hAnsi="Arial" w:cs="Arial"/>
            </w:rPr>
            <w:instrText xml:space="preserve"> CITATION Ost11 \l 10250 </w:instrText>
          </w:r>
          <w:r>
            <w:rPr>
              <w:rFonts w:ascii="Arial" w:hAnsi="Arial" w:cs="Arial"/>
            </w:rPr>
            <w:fldChar w:fldCharType="separate"/>
          </w:r>
          <w:r w:rsidR="002A6FF5" w:rsidRPr="002A6FF5">
            <w:rPr>
              <w:rFonts w:ascii="Arial" w:hAnsi="Arial" w:cs="Arial"/>
              <w:noProof/>
            </w:rPr>
            <w:t>(Osterwalder, 2011)</w:t>
          </w:r>
          <w:r>
            <w:rPr>
              <w:rFonts w:ascii="Arial" w:hAnsi="Arial" w:cs="Arial"/>
            </w:rPr>
            <w:fldChar w:fldCharType="end"/>
          </w:r>
        </w:sdtContent>
      </w:sdt>
      <w:r w:rsidR="00471ED3">
        <w:rPr>
          <w:rFonts w:ascii="Arial" w:hAnsi="Arial" w:cs="Arial"/>
        </w:rPr>
        <w:t>.</w:t>
      </w:r>
    </w:p>
    <w:p w:rsidR="00DF7AB0" w:rsidRDefault="00DF7AB0" w:rsidP="0064296B">
      <w:pPr>
        <w:pStyle w:val="NormalWeb"/>
        <w:shd w:val="clear" w:color="auto" w:fill="FFFFFF"/>
        <w:spacing w:line="390" w:lineRule="atLeast"/>
        <w:jc w:val="both"/>
        <w:textAlignment w:val="baseline"/>
        <w:rPr>
          <w:rFonts w:ascii="Arial" w:hAnsi="Arial" w:cs="Arial"/>
        </w:rPr>
      </w:pPr>
    </w:p>
    <w:p w:rsidR="00DF7AB0" w:rsidRDefault="00DF7AB0" w:rsidP="0064296B">
      <w:pPr>
        <w:pStyle w:val="NormalWeb"/>
        <w:shd w:val="clear" w:color="auto" w:fill="FFFFFF"/>
        <w:spacing w:line="390" w:lineRule="atLeast"/>
        <w:jc w:val="both"/>
        <w:textAlignment w:val="baseline"/>
        <w:rPr>
          <w:rFonts w:ascii="Arial" w:hAnsi="Arial" w:cs="Arial"/>
        </w:rPr>
      </w:pPr>
    </w:p>
    <w:p w:rsidR="00471ED3" w:rsidRDefault="00774CC6" w:rsidP="00167350">
      <w:pPr>
        <w:pStyle w:val="NormalWeb"/>
        <w:numPr>
          <w:ilvl w:val="1"/>
          <w:numId w:val="29"/>
        </w:numPr>
        <w:shd w:val="clear" w:color="auto" w:fill="FFFFFF"/>
        <w:spacing w:line="390" w:lineRule="atLeast"/>
        <w:jc w:val="both"/>
        <w:textAlignment w:val="baseline"/>
        <w:outlineLvl w:val="1"/>
        <w:rPr>
          <w:rFonts w:ascii="Arial" w:hAnsi="Arial" w:cs="Arial"/>
          <w:b/>
        </w:rPr>
      </w:pPr>
      <w:bookmarkStart w:id="50" w:name="_Toc442360274"/>
      <w:bookmarkStart w:id="51" w:name="_Toc442360792"/>
      <w:r w:rsidRPr="00774CC6">
        <w:rPr>
          <w:rFonts w:ascii="Arial" w:hAnsi="Arial" w:cs="Arial"/>
          <w:b/>
        </w:rPr>
        <w:lastRenderedPageBreak/>
        <w:t>Costo del Capital Medio Ponderado</w:t>
      </w:r>
      <w:r>
        <w:rPr>
          <w:rFonts w:ascii="Arial" w:hAnsi="Arial" w:cs="Arial"/>
          <w:b/>
        </w:rPr>
        <w:t xml:space="preserve"> (WACC)</w:t>
      </w:r>
      <w:bookmarkEnd w:id="50"/>
      <w:bookmarkEnd w:id="51"/>
    </w:p>
    <w:p w:rsidR="00774CC6" w:rsidRDefault="003A04A6" w:rsidP="0064296B">
      <w:pPr>
        <w:pStyle w:val="NormalWeb"/>
        <w:shd w:val="clear" w:color="auto" w:fill="FFFFFF"/>
        <w:spacing w:line="390" w:lineRule="atLeast"/>
        <w:ind w:left="360"/>
        <w:jc w:val="both"/>
        <w:textAlignment w:val="baseline"/>
        <w:rPr>
          <w:rFonts w:ascii="Arial" w:hAnsi="Arial" w:cs="Arial"/>
        </w:rPr>
      </w:pPr>
      <w:r w:rsidRPr="003A04A6">
        <w:rPr>
          <w:rFonts w:ascii="Arial" w:hAnsi="Arial" w:cs="Arial"/>
        </w:rPr>
        <w:t>El WACC es la tasa a la que se debe descontar el Flujo de Caja Financiero para obtener el mismo valor de las acciones que proporciona el descuento d</w:t>
      </w:r>
      <w:r w:rsidR="00264994">
        <w:rPr>
          <w:rFonts w:ascii="Arial" w:hAnsi="Arial" w:cs="Arial"/>
        </w:rPr>
        <w:t xml:space="preserve">e los flujos para el accionista. </w:t>
      </w:r>
      <w:sdt>
        <w:sdtPr>
          <w:rPr>
            <w:rFonts w:ascii="Arial" w:hAnsi="Arial" w:cs="Arial"/>
          </w:rPr>
          <w:id w:val="1841734309"/>
          <w:citation/>
        </w:sdtPr>
        <w:sdtContent>
          <w:r w:rsidR="0064296B">
            <w:rPr>
              <w:rFonts w:ascii="Arial" w:hAnsi="Arial" w:cs="Arial"/>
            </w:rPr>
            <w:fldChar w:fldCharType="begin"/>
          </w:r>
          <w:r w:rsidR="0064296B">
            <w:rPr>
              <w:rFonts w:ascii="Arial" w:hAnsi="Arial" w:cs="Arial"/>
            </w:rPr>
            <w:instrText xml:space="preserve"> CITATION Ben11 \l 10250 </w:instrText>
          </w:r>
          <w:r w:rsidR="0064296B">
            <w:rPr>
              <w:rFonts w:ascii="Arial" w:hAnsi="Arial" w:cs="Arial"/>
            </w:rPr>
            <w:fldChar w:fldCharType="separate"/>
          </w:r>
          <w:r w:rsidR="002A6FF5" w:rsidRPr="002A6FF5">
            <w:rPr>
              <w:rFonts w:ascii="Arial" w:hAnsi="Arial" w:cs="Arial"/>
              <w:noProof/>
            </w:rPr>
            <w:t>(Benites Gutierrez &amp; Ruff Escobar, 2011)</w:t>
          </w:r>
          <w:r w:rsidR="0064296B">
            <w:rPr>
              <w:rFonts w:ascii="Arial" w:hAnsi="Arial" w:cs="Arial"/>
            </w:rPr>
            <w:fldChar w:fldCharType="end"/>
          </w:r>
        </w:sdtContent>
      </w:sdt>
    </w:p>
    <w:p w:rsidR="00264994" w:rsidRDefault="00264994" w:rsidP="0064296B">
      <w:pPr>
        <w:pStyle w:val="NormalWeb"/>
        <w:shd w:val="clear" w:color="auto" w:fill="FFFFFF"/>
        <w:spacing w:line="390" w:lineRule="atLeast"/>
        <w:ind w:left="360"/>
        <w:jc w:val="both"/>
        <w:textAlignment w:val="baseline"/>
        <w:rPr>
          <w:rFonts w:ascii="Arial" w:hAnsi="Arial" w:cs="Arial"/>
        </w:rPr>
      </w:pPr>
      <w:r>
        <w:rPr>
          <w:rFonts w:ascii="Arial" w:hAnsi="Arial" w:cs="Arial"/>
        </w:rPr>
        <w:t xml:space="preserve">El WACC es un promedio ponderado de dos magnitudes muy diferentes: </w:t>
      </w:r>
    </w:p>
    <w:p w:rsidR="00264994" w:rsidRDefault="00264994" w:rsidP="003B1167">
      <w:pPr>
        <w:pStyle w:val="NormalWeb"/>
        <w:numPr>
          <w:ilvl w:val="0"/>
          <w:numId w:val="22"/>
        </w:numPr>
        <w:shd w:val="clear" w:color="auto" w:fill="FFFFFF"/>
        <w:spacing w:line="390" w:lineRule="atLeast"/>
        <w:jc w:val="both"/>
        <w:textAlignment w:val="baseline"/>
        <w:rPr>
          <w:rFonts w:ascii="Arial" w:hAnsi="Arial" w:cs="Arial"/>
        </w:rPr>
      </w:pPr>
      <w:r>
        <w:rPr>
          <w:rFonts w:ascii="Arial" w:hAnsi="Arial" w:cs="Arial"/>
        </w:rPr>
        <w:t xml:space="preserve">Un costo: el costo de la deuda </w:t>
      </w:r>
    </w:p>
    <w:p w:rsidR="00264994" w:rsidRPr="003A04A6" w:rsidRDefault="00264994" w:rsidP="003B1167">
      <w:pPr>
        <w:pStyle w:val="NormalWeb"/>
        <w:numPr>
          <w:ilvl w:val="0"/>
          <w:numId w:val="22"/>
        </w:numPr>
        <w:shd w:val="clear" w:color="auto" w:fill="FFFFFF"/>
        <w:spacing w:line="390" w:lineRule="atLeast"/>
        <w:jc w:val="both"/>
        <w:textAlignment w:val="baseline"/>
        <w:rPr>
          <w:rFonts w:ascii="Arial" w:hAnsi="Arial" w:cs="Arial"/>
        </w:rPr>
      </w:pPr>
      <w:r>
        <w:rPr>
          <w:rFonts w:ascii="Arial" w:hAnsi="Arial" w:cs="Arial"/>
        </w:rPr>
        <w:t xml:space="preserve">Una rentabilidad exigida a las acciones </w:t>
      </w:r>
    </w:p>
    <w:p w:rsidR="00774CC6" w:rsidRPr="005634B1" w:rsidRDefault="005634B1" w:rsidP="0064296B">
      <w:pPr>
        <w:pStyle w:val="NormalWeb"/>
        <w:shd w:val="clear" w:color="auto" w:fill="FFFFFF"/>
        <w:spacing w:line="390" w:lineRule="atLeast"/>
        <w:ind w:left="360"/>
        <w:jc w:val="both"/>
        <w:textAlignment w:val="baseline"/>
        <w:rPr>
          <w:rFonts w:ascii="Arial" w:hAnsi="Arial" w:cs="Arial"/>
        </w:rPr>
      </w:pPr>
      <w:r w:rsidRPr="005634B1">
        <w:rPr>
          <w:rFonts w:ascii="Arial" w:hAnsi="Arial" w:cs="Arial"/>
          <w:noProof/>
        </w:rPr>
        <mc:AlternateContent>
          <mc:Choice Requires="wps">
            <w:drawing>
              <wp:anchor distT="0" distB="0" distL="114300" distR="114300" simplePos="0" relativeHeight="251776000" behindDoc="1" locked="0" layoutInCell="1" allowOverlap="1">
                <wp:simplePos x="0" y="0"/>
                <wp:positionH relativeFrom="column">
                  <wp:posOffset>1542778</wp:posOffset>
                </wp:positionH>
                <wp:positionV relativeFrom="paragraph">
                  <wp:posOffset>366758</wp:posOffset>
                </wp:positionV>
                <wp:extent cx="2852057" cy="609600"/>
                <wp:effectExtent l="0" t="0" r="24765" b="19050"/>
                <wp:wrapNone/>
                <wp:docPr id="14" name="Rectángulo 14"/>
                <wp:cNvGraphicFramePr/>
                <a:graphic xmlns:a="http://schemas.openxmlformats.org/drawingml/2006/main">
                  <a:graphicData uri="http://schemas.microsoft.com/office/word/2010/wordprocessingShape">
                    <wps:wsp>
                      <wps:cNvSpPr/>
                      <wps:spPr>
                        <a:xfrm>
                          <a:off x="0" y="0"/>
                          <a:ext cx="2852057"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FA96B" id="Rectángulo 14" o:spid="_x0000_s1026" style="position:absolute;margin-left:121.5pt;margin-top:28.9pt;width:224.55pt;height:48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I6fAIAAD0FAAAOAAAAZHJzL2Uyb0RvYy54bWysVM1u2zAMvg/YOwi6r3aCpD9BnCJo0WFA&#10;0RZNh55VWYoNyKJGKXGyt9mz7MVGyY4btMUOw3yQRZH8SH4iNb/cNYZtFfoabMFHJzlnykooa7su&#10;+Penmy/nnPkgbCkMWFXwvfL8cvH507x1MzWGCkypkBGI9bPWFbwKwc2yzMtKNcKfgFOWlBqwEYFE&#10;XGclipbQG5ON8/w0awFLhyCV93R63Sn5IuFrrWS419qrwEzBKbeQVkzrS1yzxVzM1ihcVcs+DfEP&#10;WTSithR0gLoWQbAN1u+gmloieNDhREKTgda1VKkGqmaUv6lmVQmnUi1EjncDTf7/wcq77QOyuqS7&#10;m3BmRUN39Eis/f5l1xsDjE6Jotb5GVmu3AP2kqdtrHensYl/qoTtEq37gVa1C0zS4fh8Os6nZ5xJ&#10;0p3mF6d54j179Xbow1cFDYubgiMlkNgU21sfKCKZHkxIiNl08dMu7I2KKRj7qDSVEiMm79RE6sog&#10;2wq6fiGlsmHUqSpRqu54mtMXi6Qgg0eSEmBE1rUxA3YPEBv0PXYH09tHV5V6cHDO/5ZY5zx4pMhg&#10;w+Dc1BbwIwBDVfWRO/sDSR01kaUXKPd00QjdBHgnb2ri+lb48CCQWp6Gg8Y43NOiDbQFh37HWQX4&#10;86PzaE+dSFrOWhqhgvsfG4GKM/PNUo9ejCaTOHNJmEzPxiTgseblWGM3zRXQNY3owXAybaN9MIet&#10;RmieadqXMSqphJUUu+Ay4EG4Ct1o03sh1XKZzGjOnAi3duVkBI+sxl562j0LdH3DBWrVOziMm5i9&#10;6bvONnpaWG4C6Do15SuvPd80o6lx+vckPgLHcrJ6ffUWfwAAAP//AwBQSwMEFAAGAAgAAAAhALA7&#10;aRDeAAAACgEAAA8AAABkcnMvZG93bnJldi54bWxMj8tOwzAQRfdI/IM1SOyok5Q+SONUqBIbJBYt&#10;fIAbD0laexzFTpP8PcMKlqO5uvecYj85K27Yh9aTgnSRgECqvGmpVvD1+fa0BRGiJqOtJ1QwY4B9&#10;eX9X6Nz4kY54O8VacAmFXCtoYuxyKUPVoNNh4Tsk/n373unIZ19L0+uRy52VWZKspdMt8UKjOzw0&#10;WF1Pg+MRjcc53YyH60czvbdo5wsOs1KPD9PrDkTEKf6F4Ref0aFkprMfyARhFWTPS3aJClYbVuDA&#10;+iVLQZw5uVpuQZaF/K9Q/gAAAP//AwBQSwECLQAUAAYACAAAACEAtoM4kv4AAADhAQAAEwAAAAAA&#10;AAAAAAAAAAAAAAAAW0NvbnRlbnRfVHlwZXNdLnhtbFBLAQItABQABgAIAAAAIQA4/SH/1gAAAJQB&#10;AAALAAAAAAAAAAAAAAAAAC8BAABfcmVscy8ucmVsc1BLAQItABQABgAIAAAAIQAKXdI6fAIAAD0F&#10;AAAOAAAAAAAAAAAAAAAAAC4CAABkcnMvZTJvRG9jLnhtbFBLAQItABQABgAIAAAAIQCwO2kQ3gAA&#10;AAoBAAAPAAAAAAAAAAAAAAAAANYEAABkcnMvZG93bnJldi54bWxQSwUGAAAAAAQABADzAAAA4QUA&#10;AAAA&#10;" fillcolor="#5b9bd5 [3204]" strokecolor="#1f4d78 [1604]" strokeweight="1pt"/>
            </w:pict>
          </mc:Fallback>
        </mc:AlternateContent>
      </w:r>
      <w:r w:rsidR="00264994" w:rsidRPr="005634B1">
        <w:rPr>
          <w:rFonts w:ascii="Arial" w:hAnsi="Arial" w:cs="Arial"/>
        </w:rPr>
        <w:t>Para calcular el WACC aplicamos la siguiente fórmula:</w:t>
      </w:r>
    </w:p>
    <w:p w:rsidR="00264994" w:rsidRPr="00264994" w:rsidRDefault="00264994" w:rsidP="0064296B">
      <w:pPr>
        <w:pStyle w:val="NormalWeb"/>
        <w:shd w:val="clear" w:color="auto" w:fill="FFFFFF"/>
        <w:spacing w:line="390" w:lineRule="atLeast"/>
        <w:ind w:left="360"/>
        <w:jc w:val="center"/>
        <w:textAlignment w:val="baseline"/>
        <w:rPr>
          <w:rFonts w:ascii="Arial" w:hAnsi="Arial" w:cs="Arial"/>
          <w:lang w:val="en-US"/>
        </w:rPr>
      </w:pPr>
      <w:r w:rsidRPr="00264994">
        <w:rPr>
          <w:rFonts w:ascii="Arial" w:hAnsi="Arial" w:cs="Arial"/>
          <w:b/>
          <w:lang w:val="en-US"/>
        </w:rPr>
        <w:t>WACC=</w:t>
      </w:r>
      <w:r w:rsidRPr="00264994">
        <w:rPr>
          <w:rFonts w:ascii="Arial" w:hAnsi="Arial" w:cs="Arial"/>
          <w:lang w:val="en-US"/>
        </w:rPr>
        <w:t xml:space="preserve"> Ke </w:t>
      </w:r>
      <w:r w:rsidRPr="00264994">
        <w:rPr>
          <w:rFonts w:ascii="Arial" w:hAnsi="Arial" w:cs="Arial"/>
          <w:b/>
          <w:lang w:val="en-US"/>
        </w:rPr>
        <w:t xml:space="preserve"> </w:t>
      </w:r>
      <m:oMath>
        <m:f>
          <m:fPr>
            <m:ctrlPr>
              <w:rPr>
                <w:rFonts w:ascii="Cambria Math" w:hAnsi="Cambria Math" w:cs="Arial"/>
                <w:b/>
                <w:i/>
                <w:sz w:val="28"/>
                <w:szCs w:val="28"/>
              </w:rPr>
            </m:ctrlPr>
          </m:fPr>
          <m:num>
            <m:r>
              <m:rPr>
                <m:sty m:val="bi"/>
              </m:rPr>
              <w:rPr>
                <w:rFonts w:ascii="Cambria Math" w:hAnsi="Cambria Math" w:cs="Arial"/>
                <w:sz w:val="28"/>
                <w:szCs w:val="28"/>
              </w:rPr>
              <m:t>C</m:t>
            </m:r>
          </m:num>
          <m:den>
            <m:r>
              <m:rPr>
                <m:sty m:val="bi"/>
              </m:rPr>
              <w:rPr>
                <w:rFonts w:ascii="Cambria Math" w:hAnsi="Cambria Math" w:cs="Arial"/>
                <w:sz w:val="28"/>
                <w:szCs w:val="28"/>
              </w:rPr>
              <m:t>D</m:t>
            </m:r>
            <m:r>
              <m:rPr>
                <m:sty m:val="bi"/>
              </m:rPr>
              <w:rPr>
                <w:rFonts w:ascii="Cambria Math" w:hAnsi="Cambria Math" w:cs="Arial"/>
                <w:sz w:val="28"/>
                <w:szCs w:val="28"/>
                <w:lang w:val="en-US"/>
              </w:rPr>
              <m:t>+</m:t>
            </m:r>
            <m:r>
              <m:rPr>
                <m:sty m:val="bi"/>
              </m:rPr>
              <w:rPr>
                <w:rFonts w:ascii="Cambria Math" w:hAnsi="Cambria Math" w:cs="Arial"/>
                <w:sz w:val="28"/>
                <w:szCs w:val="28"/>
              </w:rPr>
              <m:t>C</m:t>
            </m:r>
          </m:den>
        </m:f>
      </m:oMath>
      <w:r w:rsidRPr="00264994">
        <w:rPr>
          <w:rFonts w:ascii="Arial" w:hAnsi="Arial" w:cs="Arial"/>
          <w:b/>
          <w:sz w:val="28"/>
          <w:szCs w:val="28"/>
          <w:lang w:val="en-US"/>
        </w:rPr>
        <w:t xml:space="preserve"> </w:t>
      </w:r>
      <w:r w:rsidRPr="00264994">
        <w:rPr>
          <w:rFonts w:ascii="Arial" w:hAnsi="Arial" w:cs="Arial"/>
          <w:sz w:val="28"/>
          <w:szCs w:val="28"/>
          <w:lang w:val="en-US"/>
        </w:rPr>
        <w:t>+</w:t>
      </w:r>
      <w:proofErr w:type="gramStart"/>
      <w:r w:rsidR="0096250C">
        <w:rPr>
          <w:rFonts w:ascii="Arial" w:hAnsi="Arial" w:cs="Arial"/>
          <w:sz w:val="28"/>
          <w:szCs w:val="28"/>
          <w:lang w:val="en-US"/>
        </w:rPr>
        <w:t>Kd</w:t>
      </w:r>
      <w:proofErr w:type="gramEnd"/>
      <w:r w:rsidR="0096250C">
        <w:rPr>
          <w:rFonts w:ascii="Arial" w:hAnsi="Arial" w:cs="Arial"/>
          <w:sz w:val="28"/>
          <w:szCs w:val="28"/>
          <w:lang w:val="en-US"/>
        </w:rPr>
        <w:t xml:space="preserve"> (</w:t>
      </w:r>
      <w:r>
        <w:rPr>
          <w:rFonts w:ascii="Arial" w:hAnsi="Arial" w:cs="Arial"/>
          <w:sz w:val="28"/>
          <w:szCs w:val="28"/>
          <w:lang w:val="en-US"/>
        </w:rPr>
        <w:t>1-T)</w:t>
      </w:r>
      <m:oMath>
        <m:f>
          <m:fPr>
            <m:ctrlPr>
              <w:rPr>
                <w:rFonts w:ascii="Cambria Math" w:hAnsi="Cambria Math" w:cs="Arial"/>
                <w:i/>
                <w:sz w:val="28"/>
                <w:szCs w:val="28"/>
                <w:lang w:val="en-US"/>
              </w:rPr>
            </m:ctrlPr>
          </m:fPr>
          <m:num>
            <m:r>
              <w:rPr>
                <w:rFonts w:ascii="Cambria Math" w:hAnsi="Cambria Math" w:cs="Arial"/>
                <w:sz w:val="28"/>
                <w:szCs w:val="28"/>
                <w:lang w:val="en-US"/>
              </w:rPr>
              <m:t>D</m:t>
            </m:r>
          </m:num>
          <m:den>
            <m:r>
              <w:rPr>
                <w:rFonts w:ascii="Cambria Math" w:hAnsi="Cambria Math" w:cs="Arial"/>
                <w:sz w:val="28"/>
                <w:szCs w:val="28"/>
                <w:lang w:val="en-US"/>
              </w:rPr>
              <m:t>D+C</m:t>
            </m:r>
          </m:den>
        </m:f>
      </m:oMath>
    </w:p>
    <w:p w:rsidR="00264994" w:rsidRPr="00264994" w:rsidRDefault="00264994" w:rsidP="0064296B">
      <w:pPr>
        <w:pStyle w:val="NormalWeb"/>
        <w:shd w:val="clear" w:color="auto" w:fill="FFFFFF"/>
        <w:spacing w:line="390" w:lineRule="atLeast"/>
        <w:ind w:left="360"/>
        <w:jc w:val="both"/>
        <w:textAlignment w:val="baseline"/>
        <w:rPr>
          <w:rFonts w:ascii="Arial" w:hAnsi="Arial" w:cs="Arial"/>
          <w:b/>
          <w:lang w:val="en-US"/>
        </w:rPr>
      </w:pPr>
    </w:p>
    <w:p w:rsidR="005634B1" w:rsidRPr="005634B1" w:rsidRDefault="005634B1" w:rsidP="0064296B">
      <w:pPr>
        <w:pStyle w:val="NormalWeb"/>
        <w:shd w:val="clear" w:color="auto" w:fill="FFFFFF"/>
        <w:spacing w:line="390" w:lineRule="atLeast"/>
        <w:ind w:left="360"/>
        <w:jc w:val="both"/>
        <w:textAlignment w:val="baseline"/>
        <w:rPr>
          <w:rFonts w:ascii="Arial" w:hAnsi="Arial" w:cs="Arial"/>
          <w:b/>
        </w:rPr>
      </w:pPr>
      <w:r w:rsidRPr="005634B1">
        <w:rPr>
          <w:rFonts w:ascii="Arial" w:hAnsi="Arial" w:cs="Arial"/>
          <w:b/>
        </w:rPr>
        <w:t>Donde:</w:t>
      </w:r>
    </w:p>
    <w:p w:rsidR="005634B1" w:rsidRPr="005634B1" w:rsidRDefault="005634B1" w:rsidP="0064296B">
      <w:pPr>
        <w:pStyle w:val="NormalWeb"/>
        <w:shd w:val="clear" w:color="auto" w:fill="FFFFFF"/>
        <w:spacing w:line="390" w:lineRule="atLeast"/>
        <w:ind w:left="360"/>
        <w:jc w:val="both"/>
        <w:textAlignment w:val="baseline"/>
        <w:rPr>
          <w:rFonts w:ascii="Arial" w:hAnsi="Arial" w:cs="Arial"/>
        </w:rPr>
      </w:pPr>
      <w:r w:rsidRPr="005634B1">
        <w:rPr>
          <w:rFonts w:ascii="Arial" w:hAnsi="Arial" w:cs="Arial"/>
        </w:rPr>
        <w:t>Ke: Costo de oportunidad de accionistas</w:t>
      </w:r>
    </w:p>
    <w:p w:rsidR="005634B1" w:rsidRDefault="005634B1" w:rsidP="0064296B">
      <w:pPr>
        <w:pStyle w:val="NormalWeb"/>
        <w:shd w:val="clear" w:color="auto" w:fill="FFFFFF"/>
        <w:spacing w:line="390" w:lineRule="atLeast"/>
        <w:ind w:left="360"/>
        <w:jc w:val="both"/>
        <w:textAlignment w:val="baseline"/>
        <w:rPr>
          <w:rFonts w:ascii="Arial" w:hAnsi="Arial" w:cs="Arial"/>
        </w:rPr>
      </w:pPr>
      <w:r>
        <w:rPr>
          <w:rFonts w:ascii="Arial" w:hAnsi="Arial" w:cs="Arial"/>
        </w:rPr>
        <w:t>C: Capital de accionistas</w:t>
      </w:r>
    </w:p>
    <w:p w:rsidR="005634B1" w:rsidRDefault="005634B1" w:rsidP="0064296B">
      <w:pPr>
        <w:pStyle w:val="NormalWeb"/>
        <w:shd w:val="clear" w:color="auto" w:fill="FFFFFF"/>
        <w:spacing w:line="390" w:lineRule="atLeast"/>
        <w:ind w:left="360"/>
        <w:jc w:val="both"/>
        <w:textAlignment w:val="baseline"/>
        <w:rPr>
          <w:rFonts w:ascii="Arial" w:hAnsi="Arial" w:cs="Arial"/>
        </w:rPr>
      </w:pPr>
      <w:r>
        <w:rPr>
          <w:rFonts w:ascii="Arial" w:hAnsi="Arial" w:cs="Arial"/>
        </w:rPr>
        <w:t>D: Deuda con Banco Local</w:t>
      </w:r>
    </w:p>
    <w:p w:rsidR="005634B1" w:rsidRDefault="005634B1" w:rsidP="0064296B">
      <w:pPr>
        <w:pStyle w:val="NormalWeb"/>
        <w:shd w:val="clear" w:color="auto" w:fill="FFFFFF"/>
        <w:spacing w:line="390" w:lineRule="atLeast"/>
        <w:ind w:left="360"/>
        <w:jc w:val="both"/>
        <w:textAlignment w:val="baseline"/>
        <w:rPr>
          <w:rFonts w:ascii="Arial" w:hAnsi="Arial" w:cs="Arial"/>
        </w:rPr>
      </w:pPr>
      <w:r>
        <w:rPr>
          <w:rFonts w:ascii="Arial" w:hAnsi="Arial" w:cs="Arial"/>
        </w:rPr>
        <w:t>Kd: Tasa de interés de la deuda en términos corrientes</w:t>
      </w:r>
    </w:p>
    <w:p w:rsidR="005634B1" w:rsidRPr="005634B1" w:rsidRDefault="005634B1" w:rsidP="0064296B">
      <w:pPr>
        <w:pStyle w:val="NormalWeb"/>
        <w:shd w:val="clear" w:color="auto" w:fill="FFFFFF"/>
        <w:spacing w:line="390" w:lineRule="atLeast"/>
        <w:ind w:left="360"/>
        <w:jc w:val="both"/>
        <w:textAlignment w:val="baseline"/>
        <w:rPr>
          <w:rFonts w:ascii="Arial" w:hAnsi="Arial" w:cs="Arial"/>
        </w:rPr>
      </w:pPr>
      <w:r>
        <w:rPr>
          <w:rFonts w:ascii="Arial" w:hAnsi="Arial" w:cs="Arial"/>
        </w:rPr>
        <w:t xml:space="preserve">T: Impuesto a la renta </w:t>
      </w:r>
    </w:p>
    <w:p w:rsidR="00264994" w:rsidRPr="005634B1" w:rsidRDefault="00264994" w:rsidP="0064296B">
      <w:pPr>
        <w:pStyle w:val="NormalWeb"/>
        <w:shd w:val="clear" w:color="auto" w:fill="FFFFFF"/>
        <w:spacing w:line="390" w:lineRule="atLeast"/>
        <w:ind w:left="360"/>
        <w:jc w:val="both"/>
        <w:textAlignment w:val="baseline"/>
        <w:rPr>
          <w:rFonts w:ascii="Arial" w:hAnsi="Arial" w:cs="Arial"/>
          <w:b/>
        </w:rPr>
      </w:pPr>
    </w:p>
    <w:p w:rsidR="00264994" w:rsidRPr="005634B1" w:rsidRDefault="00264994" w:rsidP="0064296B">
      <w:pPr>
        <w:pStyle w:val="NormalWeb"/>
        <w:shd w:val="clear" w:color="auto" w:fill="FFFFFF"/>
        <w:spacing w:line="390" w:lineRule="atLeast"/>
        <w:ind w:left="360"/>
        <w:jc w:val="both"/>
        <w:textAlignment w:val="baseline"/>
        <w:rPr>
          <w:rFonts w:ascii="Arial" w:hAnsi="Arial" w:cs="Arial"/>
          <w:b/>
        </w:rPr>
      </w:pPr>
    </w:p>
    <w:p w:rsidR="00264994" w:rsidRPr="005634B1" w:rsidRDefault="00264994" w:rsidP="0064296B">
      <w:pPr>
        <w:pStyle w:val="NormalWeb"/>
        <w:shd w:val="clear" w:color="auto" w:fill="FFFFFF"/>
        <w:spacing w:line="390" w:lineRule="atLeast"/>
        <w:ind w:left="360"/>
        <w:jc w:val="both"/>
        <w:textAlignment w:val="baseline"/>
        <w:rPr>
          <w:rFonts w:ascii="Arial" w:hAnsi="Arial" w:cs="Arial"/>
          <w:b/>
        </w:rPr>
      </w:pPr>
    </w:p>
    <w:p w:rsidR="00774CC6" w:rsidRDefault="00774CC6" w:rsidP="0064296B">
      <w:pPr>
        <w:pStyle w:val="NormalWeb"/>
        <w:shd w:val="clear" w:color="auto" w:fill="FFFFFF"/>
        <w:spacing w:line="390" w:lineRule="atLeast"/>
        <w:ind w:left="360"/>
        <w:jc w:val="both"/>
        <w:textAlignment w:val="baseline"/>
        <w:rPr>
          <w:rFonts w:ascii="Arial" w:hAnsi="Arial" w:cs="Arial"/>
        </w:rPr>
      </w:pPr>
    </w:p>
    <w:p w:rsidR="005634B1" w:rsidRDefault="005634B1"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7E67E2">
      <w:pPr>
        <w:pStyle w:val="Default"/>
        <w:spacing w:line="360" w:lineRule="auto"/>
        <w:ind w:left="142" w:firstLine="240"/>
        <w:jc w:val="center"/>
        <w:rPr>
          <w:rFonts w:ascii="Arial" w:hAnsi="Arial" w:cs="Arial"/>
          <w:b/>
          <w:bCs/>
          <w:sz w:val="72"/>
          <w:szCs w:val="72"/>
        </w:rPr>
      </w:pPr>
      <w:r>
        <w:rPr>
          <w:rFonts w:ascii="Arial" w:hAnsi="Arial" w:cs="Arial"/>
          <w:b/>
          <w:bCs/>
          <w:sz w:val="72"/>
          <w:szCs w:val="72"/>
        </w:rPr>
        <w:t>CAPITULO III</w:t>
      </w:r>
    </w:p>
    <w:p w:rsidR="007E67E2" w:rsidRDefault="007E67E2" w:rsidP="00167350">
      <w:pPr>
        <w:pStyle w:val="NormalWeb"/>
        <w:shd w:val="clear" w:color="auto" w:fill="FFFFFF"/>
        <w:spacing w:line="390" w:lineRule="atLeast"/>
        <w:ind w:left="360"/>
        <w:jc w:val="center"/>
        <w:textAlignment w:val="baseline"/>
        <w:outlineLvl w:val="0"/>
        <w:rPr>
          <w:rFonts w:ascii="Arial" w:hAnsi="Arial" w:cs="Arial"/>
        </w:rPr>
      </w:pPr>
      <w:bookmarkStart w:id="52" w:name="_Toc442360275"/>
      <w:bookmarkStart w:id="53" w:name="_Toc442360793"/>
      <w:r>
        <w:rPr>
          <w:rFonts w:ascii="Arial" w:hAnsi="Arial" w:cs="Arial"/>
          <w:b/>
          <w:bCs/>
          <w:sz w:val="72"/>
          <w:szCs w:val="72"/>
        </w:rPr>
        <w:t>MATERIALES Y MÉTODOS</w:t>
      </w:r>
      <w:bookmarkEnd w:id="52"/>
      <w:bookmarkEnd w:id="53"/>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7E67E2" w:rsidRDefault="007E67E2" w:rsidP="0064296B">
      <w:pPr>
        <w:pStyle w:val="NormalWeb"/>
        <w:shd w:val="clear" w:color="auto" w:fill="FFFFFF"/>
        <w:spacing w:line="390" w:lineRule="atLeast"/>
        <w:ind w:left="360"/>
        <w:jc w:val="both"/>
        <w:textAlignment w:val="baseline"/>
        <w:rPr>
          <w:rFonts w:ascii="Arial" w:hAnsi="Arial" w:cs="Arial"/>
        </w:rPr>
      </w:pPr>
    </w:p>
    <w:p w:rsidR="00B97C06" w:rsidRDefault="00B97C06" w:rsidP="007E67E2">
      <w:pPr>
        <w:pStyle w:val="Prrafodelista"/>
        <w:tabs>
          <w:tab w:val="left" w:pos="1134"/>
        </w:tabs>
        <w:ind w:left="390"/>
        <w:jc w:val="both"/>
        <w:rPr>
          <w:rFonts w:ascii="Arial" w:eastAsia="Times New Roman" w:hAnsi="Arial" w:cs="Arial"/>
          <w:sz w:val="24"/>
          <w:szCs w:val="24"/>
        </w:rPr>
      </w:pPr>
    </w:p>
    <w:p w:rsidR="007E67E2" w:rsidRPr="005A619B" w:rsidRDefault="007E67E2" w:rsidP="007E67E2">
      <w:pPr>
        <w:pStyle w:val="Prrafodelista"/>
        <w:tabs>
          <w:tab w:val="left" w:pos="1134"/>
        </w:tabs>
        <w:ind w:left="390"/>
        <w:jc w:val="both"/>
        <w:rPr>
          <w:rFonts w:ascii="Arial" w:hAnsi="Arial" w:cs="Arial"/>
          <w:b/>
          <w:color w:val="000000"/>
          <w:sz w:val="24"/>
          <w:szCs w:val="24"/>
        </w:rPr>
      </w:pPr>
    </w:p>
    <w:p w:rsidR="00B97C06" w:rsidRPr="00B97C06" w:rsidRDefault="00B97C06" w:rsidP="00167350">
      <w:pPr>
        <w:pStyle w:val="Ttulo2"/>
        <w:rPr>
          <w:rFonts w:ascii="Arial" w:hAnsi="Arial" w:cs="Arial"/>
          <w:b/>
          <w:color w:val="000000"/>
          <w:sz w:val="24"/>
          <w:szCs w:val="24"/>
        </w:rPr>
      </w:pPr>
      <w:bookmarkStart w:id="54" w:name="_Toc442360276"/>
      <w:bookmarkStart w:id="55" w:name="_Toc442360794"/>
      <w:r w:rsidRPr="00B97C06">
        <w:rPr>
          <w:rFonts w:ascii="Arial" w:hAnsi="Arial" w:cs="Arial"/>
          <w:b/>
          <w:color w:val="000000"/>
          <w:sz w:val="24"/>
          <w:szCs w:val="24"/>
        </w:rPr>
        <w:lastRenderedPageBreak/>
        <w:t>3.1. Objeto y ámbito de estudio</w:t>
      </w:r>
      <w:bookmarkEnd w:id="54"/>
      <w:bookmarkEnd w:id="55"/>
    </w:p>
    <w:p w:rsidR="00981872" w:rsidRDefault="00981872" w:rsidP="000F40A0">
      <w:pPr>
        <w:jc w:val="both"/>
        <w:rPr>
          <w:rFonts w:ascii="Arial" w:hAnsi="Arial" w:cs="Arial"/>
          <w:sz w:val="24"/>
          <w:szCs w:val="24"/>
        </w:rPr>
      </w:pPr>
      <w:r w:rsidRPr="00DD5B94">
        <w:rPr>
          <w:rFonts w:ascii="Arial" w:hAnsi="Arial" w:cs="Arial"/>
          <w:color w:val="000000"/>
          <w:sz w:val="24"/>
          <w:szCs w:val="24"/>
        </w:rPr>
        <w:t>El objeto de estudio de esta investigación será los proyectos de energías eólicas en el  Perú.</w:t>
      </w:r>
      <w:r>
        <w:rPr>
          <w:rFonts w:ascii="Arial" w:hAnsi="Arial" w:cs="Arial"/>
          <w:color w:val="000000"/>
          <w:sz w:val="24"/>
          <w:szCs w:val="24"/>
        </w:rPr>
        <w:t xml:space="preserve"> </w:t>
      </w:r>
      <w:r w:rsidRPr="00DD5B94">
        <w:rPr>
          <w:rFonts w:ascii="Arial" w:hAnsi="Arial" w:cs="Arial"/>
          <w:color w:val="000000"/>
          <w:sz w:val="24"/>
          <w:szCs w:val="24"/>
        </w:rPr>
        <w:t xml:space="preserve">El </w:t>
      </w:r>
      <w:r w:rsidRPr="00DD5B94">
        <w:rPr>
          <w:rFonts w:ascii="Arial" w:hAnsi="Arial" w:cs="Arial"/>
          <w:sz w:val="24"/>
          <w:szCs w:val="24"/>
        </w:rPr>
        <w:t xml:space="preserve"> valor del potencial eólico aprovechable del Perú superior a los </w:t>
      </w:r>
      <w:r w:rsidRPr="00DD5B94">
        <w:rPr>
          <w:rFonts w:ascii="Arial" w:hAnsi="Arial" w:cs="Arial"/>
          <w:b/>
          <w:bCs/>
          <w:i/>
          <w:iCs/>
          <w:sz w:val="24"/>
          <w:szCs w:val="24"/>
        </w:rPr>
        <w:t>22000 MW</w:t>
      </w:r>
      <w:r w:rsidRPr="00DD5B94">
        <w:rPr>
          <w:rFonts w:ascii="Arial" w:hAnsi="Arial" w:cs="Arial"/>
          <w:sz w:val="24"/>
          <w:szCs w:val="24"/>
        </w:rPr>
        <w:t>, distribuido según la tercera columna de la T</w:t>
      </w:r>
      <w:r>
        <w:rPr>
          <w:rFonts w:ascii="Arial" w:hAnsi="Arial" w:cs="Arial"/>
          <w:sz w:val="24"/>
          <w:szCs w:val="24"/>
        </w:rPr>
        <w:t>abla 1.</w:t>
      </w:r>
    </w:p>
    <w:p w:rsidR="00981872" w:rsidRDefault="00981872" w:rsidP="000F40A0">
      <w:pPr>
        <w:jc w:val="both"/>
        <w:rPr>
          <w:rFonts w:ascii="Arial" w:hAnsi="Arial" w:cs="Arial"/>
          <w:b/>
          <w:color w:val="000000"/>
          <w:sz w:val="24"/>
          <w:szCs w:val="24"/>
        </w:rPr>
      </w:pPr>
      <w:r w:rsidRPr="00CB1C33">
        <w:rPr>
          <w:rFonts w:ascii="Arial" w:hAnsi="Arial" w:cs="Arial"/>
          <w:b/>
          <w:sz w:val="24"/>
          <w:szCs w:val="24"/>
        </w:rPr>
        <w:t>La</w:t>
      </w:r>
      <w:r>
        <w:rPr>
          <w:rFonts w:ascii="Arial" w:hAnsi="Arial" w:cs="Arial"/>
          <w:b/>
          <w:sz w:val="24"/>
          <w:szCs w:val="24"/>
        </w:rPr>
        <w:t xml:space="preserve"> unidad </w:t>
      </w:r>
      <w:r w:rsidRPr="00CB1C33">
        <w:rPr>
          <w:rFonts w:ascii="Arial" w:hAnsi="Arial" w:cs="Arial"/>
          <w:b/>
          <w:sz w:val="24"/>
          <w:szCs w:val="24"/>
        </w:rPr>
        <w:t xml:space="preserve"> muestra</w:t>
      </w:r>
    </w:p>
    <w:p w:rsidR="00981872" w:rsidRDefault="00981872" w:rsidP="000F40A0">
      <w:pPr>
        <w:jc w:val="both"/>
        <w:rPr>
          <w:rFonts w:ascii="Arial" w:hAnsi="Arial" w:cs="Arial"/>
          <w:color w:val="000000"/>
          <w:sz w:val="24"/>
          <w:szCs w:val="24"/>
        </w:rPr>
      </w:pPr>
      <w:r>
        <w:rPr>
          <w:rFonts w:ascii="Arial" w:hAnsi="Arial" w:cs="Arial"/>
          <w:color w:val="000000"/>
          <w:sz w:val="24"/>
          <w:szCs w:val="24"/>
        </w:rPr>
        <w:t>Los proyectos eólicos del Departamento de La Libertad con 282 MW de potencia aprovechable</w:t>
      </w:r>
    </w:p>
    <w:p w:rsidR="00A8211C" w:rsidRPr="00AC4BE5" w:rsidRDefault="00A8211C" w:rsidP="000F40A0">
      <w:pPr>
        <w:jc w:val="both"/>
        <w:rPr>
          <w:rFonts w:ascii="Arial" w:hAnsi="Arial" w:cs="Arial"/>
          <w:color w:val="000000"/>
          <w:sz w:val="24"/>
          <w:szCs w:val="24"/>
        </w:rPr>
      </w:pPr>
    </w:p>
    <w:p w:rsidR="00981872" w:rsidRPr="005A619B" w:rsidRDefault="00981872" w:rsidP="000F40A0">
      <w:pPr>
        <w:jc w:val="center"/>
        <w:rPr>
          <w:rFonts w:ascii="Arial" w:hAnsi="Arial" w:cs="Arial"/>
          <w:b/>
          <w:sz w:val="24"/>
          <w:szCs w:val="24"/>
        </w:rPr>
      </w:pPr>
      <w:r w:rsidRPr="005A619B">
        <w:rPr>
          <w:rFonts w:ascii="Arial" w:hAnsi="Arial" w:cs="Arial"/>
          <w:b/>
          <w:bCs/>
          <w:sz w:val="24"/>
          <w:szCs w:val="24"/>
        </w:rPr>
        <w:t xml:space="preserve">Tabla 1. </w:t>
      </w:r>
      <w:r w:rsidRPr="005A619B">
        <w:rPr>
          <w:rFonts w:ascii="Arial" w:hAnsi="Arial" w:cs="Arial"/>
          <w:b/>
          <w:sz w:val="24"/>
          <w:szCs w:val="24"/>
        </w:rPr>
        <w:t>Potencial eólico del Perú</w:t>
      </w:r>
    </w:p>
    <w:p w:rsidR="00981872" w:rsidRDefault="004135BD" w:rsidP="00981872">
      <w:r>
        <w:rPr>
          <w:noProof/>
        </w:rPr>
        <w:drawing>
          <wp:anchor distT="0" distB="0" distL="114300" distR="114300" simplePos="0" relativeHeight="251770880" behindDoc="0" locked="0" layoutInCell="1" allowOverlap="1" wp14:anchorId="66B79980" wp14:editId="2C88BD8F">
            <wp:simplePos x="0" y="0"/>
            <wp:positionH relativeFrom="margin">
              <wp:align>center</wp:align>
            </wp:positionH>
            <wp:positionV relativeFrom="paragraph">
              <wp:posOffset>13970</wp:posOffset>
            </wp:positionV>
            <wp:extent cx="2840990" cy="42748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png"/>
                    <pic:cNvPicPr/>
                  </pic:nvPicPr>
                  <pic:blipFill>
                    <a:blip r:embed="rId23">
                      <a:extLst>
                        <a:ext uri="{28A0092B-C50C-407E-A947-70E740481C1C}">
                          <a14:useLocalDpi xmlns:a14="http://schemas.microsoft.com/office/drawing/2010/main" val="0"/>
                        </a:ext>
                      </a:extLst>
                    </a:blip>
                    <a:stretch>
                      <a:fillRect/>
                    </a:stretch>
                  </pic:blipFill>
                  <pic:spPr>
                    <a:xfrm>
                      <a:off x="0" y="0"/>
                      <a:ext cx="2840990" cy="4274820"/>
                    </a:xfrm>
                    <a:prstGeom prst="rect">
                      <a:avLst/>
                    </a:prstGeom>
                  </pic:spPr>
                </pic:pic>
              </a:graphicData>
            </a:graphic>
            <wp14:sizeRelH relativeFrom="page">
              <wp14:pctWidth>0</wp14:pctWidth>
            </wp14:sizeRelH>
            <wp14:sizeRelV relativeFrom="page">
              <wp14:pctHeight>0</wp14:pctHeight>
            </wp14:sizeRelV>
          </wp:anchor>
        </w:drawing>
      </w:r>
    </w:p>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981872" w:rsidRPr="00AC4BE5" w:rsidRDefault="00981872" w:rsidP="00981872"/>
    <w:p w:rsidR="00BA0E67" w:rsidRPr="00AC4BE5" w:rsidRDefault="00BA0E67" w:rsidP="00981872"/>
    <w:p w:rsidR="00981872" w:rsidRDefault="00981872" w:rsidP="004135BD">
      <w:pPr>
        <w:jc w:val="center"/>
        <w:rPr>
          <w:rFonts w:ascii="Arial" w:hAnsi="Arial" w:cs="Arial"/>
          <w:b/>
          <w:bCs/>
          <w:color w:val="000000" w:themeColor="text1"/>
          <w:sz w:val="20"/>
          <w:szCs w:val="20"/>
        </w:rPr>
      </w:pPr>
      <w:r w:rsidRPr="004135BD">
        <w:rPr>
          <w:rFonts w:ascii="Arial" w:hAnsi="Arial" w:cs="Arial"/>
          <w:b/>
          <w:color w:val="000000"/>
          <w:sz w:val="24"/>
          <w:szCs w:val="24"/>
        </w:rPr>
        <w:t>Fuente:</w:t>
      </w:r>
      <w:sdt>
        <w:sdtPr>
          <w:rPr>
            <w:rFonts w:ascii="Arial" w:hAnsi="Arial" w:cs="Arial"/>
            <w:color w:val="000000"/>
            <w:sz w:val="24"/>
            <w:szCs w:val="24"/>
          </w:rPr>
          <w:id w:val="9957549"/>
          <w:citation/>
        </w:sdtPr>
        <w:sdtContent>
          <w:r>
            <w:rPr>
              <w:rFonts w:ascii="Arial" w:hAnsi="Arial" w:cs="Arial"/>
              <w:color w:val="000000"/>
              <w:sz w:val="24"/>
              <w:szCs w:val="24"/>
            </w:rPr>
            <w:fldChar w:fldCharType="begin"/>
          </w:r>
          <w:r w:rsidR="00BA0E67">
            <w:rPr>
              <w:rFonts w:ascii="Arial" w:hAnsi="Arial" w:cs="Arial"/>
              <w:color w:val="000000"/>
              <w:sz w:val="24"/>
              <w:szCs w:val="24"/>
            </w:rPr>
            <w:instrText xml:space="preserve">CITATION Val10 \l 10250 </w:instrText>
          </w:r>
          <w:r>
            <w:rPr>
              <w:rFonts w:ascii="Arial" w:hAnsi="Arial" w:cs="Arial"/>
              <w:color w:val="000000"/>
              <w:sz w:val="24"/>
              <w:szCs w:val="24"/>
            </w:rPr>
            <w:fldChar w:fldCharType="separate"/>
          </w:r>
          <w:r w:rsidR="002A6FF5">
            <w:rPr>
              <w:rFonts w:ascii="Arial" w:hAnsi="Arial" w:cs="Arial"/>
              <w:noProof/>
              <w:color w:val="000000"/>
              <w:sz w:val="24"/>
              <w:szCs w:val="24"/>
            </w:rPr>
            <w:t xml:space="preserve"> </w:t>
          </w:r>
          <w:r w:rsidR="002A6FF5" w:rsidRPr="002A6FF5">
            <w:rPr>
              <w:rFonts w:ascii="Arial" w:hAnsi="Arial" w:cs="Arial"/>
              <w:noProof/>
              <w:color w:val="000000"/>
              <w:sz w:val="24"/>
              <w:szCs w:val="24"/>
            </w:rPr>
            <w:t>(Rossinelli Ugarelli Fernando, 2010)</w:t>
          </w:r>
          <w:r>
            <w:rPr>
              <w:rFonts w:ascii="Arial" w:hAnsi="Arial" w:cs="Arial"/>
              <w:color w:val="000000"/>
              <w:sz w:val="24"/>
              <w:szCs w:val="24"/>
            </w:rPr>
            <w:fldChar w:fldCharType="end"/>
          </w:r>
        </w:sdtContent>
      </w:sdt>
      <w:r>
        <w:rPr>
          <w:rFonts w:ascii="Arial" w:hAnsi="Arial" w:cs="Arial"/>
          <w:color w:val="000000"/>
          <w:sz w:val="24"/>
          <w:szCs w:val="24"/>
        </w:rPr>
        <w:t xml:space="preserve"> </w:t>
      </w:r>
    </w:p>
    <w:p w:rsidR="00981872" w:rsidRDefault="00981872" w:rsidP="000F40A0">
      <w:pPr>
        <w:jc w:val="both"/>
        <w:rPr>
          <w:rFonts w:ascii="Arial" w:hAnsi="Arial" w:cs="Arial"/>
          <w:b/>
          <w:bCs/>
          <w:color w:val="000000" w:themeColor="text1"/>
          <w:sz w:val="20"/>
          <w:szCs w:val="20"/>
        </w:rPr>
      </w:pPr>
    </w:p>
    <w:p w:rsidR="007E67E2" w:rsidRDefault="007E67E2" w:rsidP="000F40A0">
      <w:pPr>
        <w:jc w:val="both"/>
        <w:rPr>
          <w:rFonts w:ascii="Arial" w:hAnsi="Arial" w:cs="Arial"/>
          <w:b/>
          <w:bCs/>
          <w:color w:val="000000" w:themeColor="text1"/>
          <w:sz w:val="20"/>
          <w:szCs w:val="20"/>
        </w:rPr>
      </w:pPr>
    </w:p>
    <w:p w:rsidR="007E67E2" w:rsidRDefault="007E67E2" w:rsidP="000F40A0">
      <w:pPr>
        <w:jc w:val="both"/>
        <w:rPr>
          <w:rFonts w:ascii="Arial" w:hAnsi="Arial" w:cs="Arial"/>
          <w:b/>
          <w:bCs/>
          <w:color w:val="000000" w:themeColor="text1"/>
          <w:sz w:val="20"/>
          <w:szCs w:val="20"/>
        </w:rPr>
      </w:pPr>
    </w:p>
    <w:p w:rsidR="0088245A" w:rsidRPr="00B97C06" w:rsidRDefault="00981872" w:rsidP="00167350">
      <w:pPr>
        <w:pStyle w:val="Ttulo2"/>
        <w:rPr>
          <w:rFonts w:ascii="Arial" w:hAnsi="Arial" w:cs="Arial"/>
          <w:b/>
          <w:color w:val="000000"/>
          <w:sz w:val="24"/>
          <w:szCs w:val="24"/>
        </w:rPr>
      </w:pPr>
      <w:bookmarkStart w:id="56" w:name="_Toc442360277"/>
      <w:bookmarkStart w:id="57" w:name="_Toc442360795"/>
      <w:r>
        <w:rPr>
          <w:rFonts w:ascii="Arial" w:hAnsi="Arial" w:cs="Arial"/>
          <w:b/>
          <w:color w:val="000000"/>
          <w:sz w:val="24"/>
          <w:szCs w:val="24"/>
        </w:rPr>
        <w:lastRenderedPageBreak/>
        <w:t xml:space="preserve">3.2 </w:t>
      </w:r>
      <w:r w:rsidRPr="00C50B0B">
        <w:rPr>
          <w:rFonts w:ascii="Arial" w:hAnsi="Arial" w:cs="Arial"/>
          <w:b/>
          <w:color w:val="000000"/>
          <w:sz w:val="24"/>
          <w:szCs w:val="24"/>
        </w:rPr>
        <w:t xml:space="preserve"> Metodología</w:t>
      </w:r>
      <w:bookmarkEnd w:id="56"/>
      <w:bookmarkEnd w:id="57"/>
    </w:p>
    <w:p w:rsidR="0088245A" w:rsidRPr="00135680" w:rsidRDefault="0088245A" w:rsidP="000F40A0">
      <w:pPr>
        <w:spacing w:line="360" w:lineRule="auto"/>
        <w:jc w:val="both"/>
        <w:rPr>
          <w:rFonts w:ascii="Arial" w:hAnsi="Arial" w:cs="Arial"/>
          <w:b/>
          <w:bCs/>
        </w:rPr>
      </w:pPr>
      <w:r w:rsidRPr="00135680">
        <w:rPr>
          <w:rFonts w:ascii="Arial" w:hAnsi="Arial" w:cs="Arial"/>
          <w:b/>
          <w:bCs/>
        </w:rPr>
        <w:t>Metodología de Casos</w:t>
      </w:r>
    </w:p>
    <w:p w:rsidR="0088245A" w:rsidRPr="00135680" w:rsidRDefault="0088245A" w:rsidP="000F40A0">
      <w:pPr>
        <w:spacing w:line="360" w:lineRule="auto"/>
        <w:jc w:val="both"/>
        <w:rPr>
          <w:rFonts w:ascii="Arial" w:hAnsi="Arial" w:cs="Arial"/>
          <w:sz w:val="24"/>
          <w:szCs w:val="24"/>
        </w:rPr>
      </w:pPr>
      <w:r w:rsidRPr="00135680">
        <w:rPr>
          <w:rFonts w:ascii="Arial" w:hAnsi="Arial" w:cs="Arial"/>
          <w:sz w:val="24"/>
          <w:szCs w:val="24"/>
        </w:rPr>
        <w:t>En la investigación se aplicará la metodología de casos, según (Prieto, 1998), el “estudio de casos” se ha revelado como un instrumento necesario en el proceso de experimentación de cualquier investigación en materia de dirección y gestión de empresas requiere.</w:t>
      </w:r>
    </w:p>
    <w:p w:rsidR="0088245A" w:rsidRPr="00135680" w:rsidRDefault="0088245A" w:rsidP="000F40A0">
      <w:pPr>
        <w:spacing w:line="360" w:lineRule="auto"/>
        <w:jc w:val="both"/>
        <w:rPr>
          <w:rFonts w:ascii="Arial" w:hAnsi="Arial" w:cs="Arial"/>
          <w:sz w:val="24"/>
          <w:szCs w:val="24"/>
        </w:rPr>
      </w:pPr>
      <w:r w:rsidRPr="00135680">
        <w:rPr>
          <w:rFonts w:ascii="Arial" w:hAnsi="Arial" w:cs="Arial"/>
          <w:sz w:val="24"/>
          <w:szCs w:val="24"/>
        </w:rPr>
        <w:t>Este diseño coherente, trata de facilitar la validación externa mediante la fijación de un plan a priori, de las necesidades y los criterios que justifican cada decisión importante de forma que un tercero pueda analizar si dichos criterios son adecuados al problema a resolver y si la decisión tomada se adapta a ellos. A continuación, en la siguiente figura, se muestra la estructura de la planificación de etapas de un estudio de casos (</w:t>
      </w:r>
      <w:proofErr w:type="spellStart"/>
      <w:r w:rsidRPr="00135680">
        <w:rPr>
          <w:rFonts w:ascii="Arial" w:hAnsi="Arial" w:cs="Arial"/>
          <w:sz w:val="24"/>
          <w:szCs w:val="24"/>
        </w:rPr>
        <w:t>Eisenhardt</w:t>
      </w:r>
      <w:proofErr w:type="spellEnd"/>
      <w:r w:rsidRPr="00135680">
        <w:rPr>
          <w:rFonts w:ascii="Arial" w:hAnsi="Arial" w:cs="Arial"/>
          <w:sz w:val="24"/>
          <w:szCs w:val="24"/>
        </w:rPr>
        <w:t>, 1989) (Yin, 1989).</w:t>
      </w:r>
    </w:p>
    <w:p w:rsidR="0088245A" w:rsidRPr="00DD5B94" w:rsidRDefault="0088245A" w:rsidP="0088245A">
      <w:pPr>
        <w:rPr>
          <w:rFonts w:ascii="Arial" w:hAnsi="Arial" w:cs="Arial"/>
          <w:color w:val="000000"/>
        </w:rPr>
      </w:pPr>
      <w:r w:rsidRPr="00EB6783">
        <w:rPr>
          <w:rFonts w:ascii="Arial" w:hAnsi="Arial" w:cs="Arial"/>
          <w:noProof/>
          <w:spacing w:val="-2"/>
          <w:sz w:val="24"/>
          <w:szCs w:val="24"/>
        </w:rPr>
        <w:drawing>
          <wp:inline distT="0" distB="0" distL="0" distR="0" wp14:anchorId="14DCECAC" wp14:editId="7A702E2A">
            <wp:extent cx="5788878" cy="276606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0737" cy="2766948"/>
                    </a:xfrm>
                    <a:prstGeom prst="rect">
                      <a:avLst/>
                    </a:prstGeom>
                    <a:noFill/>
                    <a:ln>
                      <a:noFill/>
                    </a:ln>
                  </pic:spPr>
                </pic:pic>
              </a:graphicData>
            </a:graphic>
          </wp:inline>
        </w:drawing>
      </w:r>
    </w:p>
    <w:p w:rsidR="0088245A" w:rsidRDefault="0088245A" w:rsidP="0088245A"/>
    <w:p w:rsidR="0088245A" w:rsidRDefault="0088245A" w:rsidP="0088245A"/>
    <w:p w:rsidR="0088245A" w:rsidRDefault="0088245A" w:rsidP="00981872">
      <w:pPr>
        <w:rPr>
          <w:rFonts w:ascii="Arial" w:hAnsi="Arial" w:cs="Arial"/>
          <w:b/>
          <w:color w:val="000000"/>
          <w:sz w:val="24"/>
          <w:szCs w:val="24"/>
        </w:rPr>
      </w:pPr>
    </w:p>
    <w:p w:rsidR="007E67E2" w:rsidRDefault="007E67E2" w:rsidP="00981872">
      <w:pPr>
        <w:rPr>
          <w:rFonts w:ascii="Arial" w:hAnsi="Arial" w:cs="Arial"/>
          <w:b/>
          <w:color w:val="000000"/>
          <w:sz w:val="24"/>
          <w:szCs w:val="24"/>
        </w:rPr>
      </w:pPr>
    </w:p>
    <w:p w:rsidR="007E67E2" w:rsidRDefault="007E67E2" w:rsidP="00981872">
      <w:pPr>
        <w:rPr>
          <w:rFonts w:ascii="Arial" w:hAnsi="Arial" w:cs="Arial"/>
          <w:b/>
          <w:color w:val="000000"/>
          <w:sz w:val="24"/>
          <w:szCs w:val="24"/>
        </w:rPr>
      </w:pPr>
    </w:p>
    <w:p w:rsidR="007E67E2" w:rsidRDefault="007E67E2" w:rsidP="00981872">
      <w:pPr>
        <w:rPr>
          <w:rFonts w:ascii="Arial" w:hAnsi="Arial" w:cs="Arial"/>
          <w:b/>
          <w:color w:val="000000"/>
          <w:sz w:val="24"/>
          <w:szCs w:val="24"/>
        </w:rPr>
      </w:pPr>
    </w:p>
    <w:p w:rsidR="00BA0E67" w:rsidRDefault="00BA0E67" w:rsidP="00981872">
      <w:pPr>
        <w:rPr>
          <w:rFonts w:ascii="Arial" w:hAnsi="Arial" w:cs="Arial"/>
          <w:b/>
          <w:color w:val="000000"/>
          <w:sz w:val="24"/>
          <w:szCs w:val="24"/>
        </w:rPr>
      </w:pPr>
    </w:p>
    <w:p w:rsidR="00981872" w:rsidRPr="00C50B0B" w:rsidRDefault="00981872" w:rsidP="00167350">
      <w:pPr>
        <w:pStyle w:val="Ttulo3"/>
        <w:rPr>
          <w:rFonts w:ascii="Arial" w:hAnsi="Arial" w:cs="Arial"/>
          <w:b/>
          <w:color w:val="000000"/>
        </w:rPr>
      </w:pPr>
      <w:bookmarkStart w:id="58" w:name="_Toc442360278"/>
      <w:bookmarkStart w:id="59" w:name="_Toc442360796"/>
      <w:r>
        <w:rPr>
          <w:rFonts w:ascii="Arial" w:hAnsi="Arial" w:cs="Arial"/>
          <w:b/>
          <w:color w:val="000000"/>
        </w:rPr>
        <w:t>3.2.1 Procedimientos de evaluación del modelo</w:t>
      </w:r>
      <w:bookmarkEnd w:id="58"/>
      <w:bookmarkEnd w:id="59"/>
    </w:p>
    <w:p w:rsidR="00981872" w:rsidRDefault="00981872" w:rsidP="000F40A0">
      <w:pPr>
        <w:spacing w:line="360" w:lineRule="auto"/>
        <w:jc w:val="both"/>
        <w:rPr>
          <w:rFonts w:ascii="Arial" w:hAnsi="Arial" w:cs="Arial"/>
          <w:sz w:val="24"/>
          <w:szCs w:val="24"/>
        </w:rPr>
      </w:pPr>
      <w:r>
        <w:rPr>
          <w:rFonts w:ascii="Arial" w:hAnsi="Arial" w:cs="Arial"/>
          <w:sz w:val="24"/>
          <w:szCs w:val="24"/>
        </w:rPr>
        <w:t xml:space="preserve">Este punto  se </w:t>
      </w:r>
      <w:r w:rsidRPr="00280168">
        <w:rPr>
          <w:rFonts w:ascii="Arial" w:hAnsi="Arial" w:cs="Arial"/>
          <w:sz w:val="24"/>
          <w:szCs w:val="24"/>
        </w:rPr>
        <w:t xml:space="preserve"> presenta la metodología y el plan de tareas a seguir para cumplir con los objetivos específicos enunciados en la parte</w:t>
      </w:r>
      <w:r>
        <w:rPr>
          <w:rFonts w:ascii="Arial" w:hAnsi="Arial" w:cs="Arial"/>
          <w:sz w:val="24"/>
          <w:szCs w:val="24"/>
        </w:rPr>
        <w:t xml:space="preserve"> introductoria del proyecto</w:t>
      </w:r>
      <w:r w:rsidRPr="00280168">
        <w:rPr>
          <w:rFonts w:ascii="Arial" w:hAnsi="Arial" w:cs="Arial"/>
          <w:sz w:val="24"/>
          <w:szCs w:val="24"/>
        </w:rPr>
        <w:t>; y con su objetivo central; esto es, e</w:t>
      </w:r>
      <w:r>
        <w:rPr>
          <w:rFonts w:ascii="Arial" w:hAnsi="Arial" w:cs="Arial"/>
          <w:sz w:val="24"/>
          <w:szCs w:val="24"/>
        </w:rPr>
        <w:t xml:space="preserve">l planteamiento de un modelo </w:t>
      </w:r>
      <w:r w:rsidRPr="00280168">
        <w:rPr>
          <w:rFonts w:ascii="Arial" w:hAnsi="Arial" w:cs="Arial"/>
          <w:sz w:val="24"/>
          <w:szCs w:val="24"/>
        </w:rPr>
        <w:t xml:space="preserve"> </w:t>
      </w:r>
      <w:r>
        <w:rPr>
          <w:rFonts w:ascii="Arial" w:hAnsi="Arial" w:cs="Arial"/>
          <w:sz w:val="24"/>
          <w:szCs w:val="24"/>
        </w:rPr>
        <w:t xml:space="preserve">para la evaluación </w:t>
      </w:r>
      <w:r w:rsidRPr="00280168">
        <w:rPr>
          <w:rFonts w:ascii="Arial" w:hAnsi="Arial" w:cs="Arial"/>
          <w:sz w:val="24"/>
          <w:szCs w:val="24"/>
        </w:rPr>
        <w:t xml:space="preserve"> de proyectos </w:t>
      </w:r>
      <w:r>
        <w:rPr>
          <w:rFonts w:ascii="Arial" w:hAnsi="Arial" w:cs="Arial"/>
          <w:sz w:val="24"/>
          <w:szCs w:val="24"/>
        </w:rPr>
        <w:t xml:space="preserve"> eólicos </w:t>
      </w:r>
      <w:r w:rsidRPr="00280168">
        <w:rPr>
          <w:rFonts w:ascii="Arial" w:hAnsi="Arial" w:cs="Arial"/>
          <w:sz w:val="24"/>
          <w:szCs w:val="24"/>
        </w:rPr>
        <w:t>en el sector energético de un país</w:t>
      </w:r>
    </w:p>
    <w:p w:rsidR="00981872" w:rsidRPr="00AC4BE5" w:rsidRDefault="00981872" w:rsidP="000F40A0">
      <w:pPr>
        <w:spacing w:line="360" w:lineRule="auto"/>
        <w:jc w:val="both"/>
        <w:rPr>
          <w:rFonts w:ascii="Arial" w:hAnsi="Arial" w:cs="Arial"/>
          <w:sz w:val="24"/>
          <w:szCs w:val="24"/>
        </w:rPr>
      </w:pPr>
      <w:r w:rsidRPr="008C5F27">
        <w:rPr>
          <w:rFonts w:ascii="Arial" w:hAnsi="Arial" w:cs="Arial"/>
          <w:sz w:val="24"/>
          <w:szCs w:val="24"/>
        </w:rPr>
        <w:t>El trabajo a desarrollar se ha dividido en las etapas que se listan a continuación</w:t>
      </w:r>
    </w:p>
    <w:p w:rsidR="00981872" w:rsidRPr="008C5F27" w:rsidRDefault="00981872" w:rsidP="000F40A0">
      <w:pPr>
        <w:autoSpaceDE w:val="0"/>
        <w:autoSpaceDN w:val="0"/>
        <w:adjustRightInd w:val="0"/>
        <w:spacing w:after="138" w:line="240" w:lineRule="auto"/>
        <w:ind w:left="567" w:hanging="141"/>
        <w:jc w:val="both"/>
        <w:rPr>
          <w:rFonts w:ascii="Arial" w:hAnsi="Arial" w:cs="Arial"/>
          <w:color w:val="000000"/>
          <w:sz w:val="24"/>
          <w:szCs w:val="24"/>
        </w:rPr>
      </w:pPr>
      <w:r w:rsidRPr="008C5F27">
        <w:rPr>
          <w:rFonts w:ascii="Arial" w:hAnsi="Arial" w:cs="Arial"/>
          <w:color w:val="000000"/>
          <w:sz w:val="24"/>
          <w:szCs w:val="24"/>
        </w:rPr>
        <w:t>Elaboración del marco de referencia</w:t>
      </w:r>
    </w:p>
    <w:p w:rsidR="00981872" w:rsidRPr="008C5F27" w:rsidRDefault="00981872" w:rsidP="000F40A0">
      <w:pPr>
        <w:autoSpaceDE w:val="0"/>
        <w:autoSpaceDN w:val="0"/>
        <w:adjustRightInd w:val="0"/>
        <w:spacing w:after="138" w:line="240" w:lineRule="auto"/>
        <w:ind w:left="567" w:hanging="141"/>
        <w:jc w:val="both"/>
        <w:rPr>
          <w:rFonts w:ascii="Arial" w:hAnsi="Arial" w:cs="Arial"/>
          <w:color w:val="000000"/>
          <w:sz w:val="24"/>
          <w:szCs w:val="24"/>
        </w:rPr>
      </w:pPr>
      <w:r w:rsidRPr="008C5F27">
        <w:rPr>
          <w:rFonts w:ascii="Arial" w:hAnsi="Arial" w:cs="Arial"/>
          <w:color w:val="000000"/>
          <w:sz w:val="24"/>
          <w:szCs w:val="24"/>
        </w:rPr>
        <w:t>Caracterización del sector energético</w:t>
      </w:r>
    </w:p>
    <w:p w:rsidR="00981872" w:rsidRPr="008C5F27" w:rsidRDefault="00981872" w:rsidP="000F40A0">
      <w:pPr>
        <w:autoSpaceDE w:val="0"/>
        <w:autoSpaceDN w:val="0"/>
        <w:adjustRightInd w:val="0"/>
        <w:spacing w:after="138" w:line="240" w:lineRule="auto"/>
        <w:ind w:left="567" w:hanging="141"/>
        <w:jc w:val="both"/>
        <w:rPr>
          <w:rFonts w:ascii="Arial" w:hAnsi="Arial" w:cs="Arial"/>
          <w:color w:val="000000"/>
          <w:sz w:val="24"/>
          <w:szCs w:val="24"/>
        </w:rPr>
      </w:pPr>
      <w:r w:rsidRPr="008C5F27">
        <w:rPr>
          <w:rFonts w:ascii="Arial" w:hAnsi="Arial" w:cs="Arial"/>
          <w:color w:val="000000"/>
          <w:sz w:val="24"/>
          <w:szCs w:val="24"/>
        </w:rPr>
        <w:t>Estructuración del modelo multicriterio de valor</w:t>
      </w:r>
    </w:p>
    <w:p w:rsidR="00981872" w:rsidRPr="008C5F27" w:rsidRDefault="00981872" w:rsidP="000F40A0">
      <w:pPr>
        <w:autoSpaceDE w:val="0"/>
        <w:autoSpaceDN w:val="0"/>
        <w:adjustRightInd w:val="0"/>
        <w:spacing w:after="138" w:line="240" w:lineRule="auto"/>
        <w:ind w:left="567" w:hanging="141"/>
        <w:jc w:val="both"/>
        <w:rPr>
          <w:rFonts w:ascii="Arial" w:hAnsi="Arial" w:cs="Arial"/>
          <w:color w:val="000000"/>
          <w:sz w:val="24"/>
          <w:szCs w:val="24"/>
        </w:rPr>
      </w:pPr>
      <w:r w:rsidRPr="008C5F27">
        <w:rPr>
          <w:rFonts w:ascii="Arial" w:hAnsi="Arial" w:cs="Arial"/>
          <w:color w:val="000000"/>
          <w:sz w:val="24"/>
          <w:szCs w:val="24"/>
        </w:rPr>
        <w:t>Aplicación del modelo multicriterio de valor</w:t>
      </w:r>
    </w:p>
    <w:p w:rsidR="00981872" w:rsidRDefault="00981872" w:rsidP="000F40A0">
      <w:pPr>
        <w:autoSpaceDE w:val="0"/>
        <w:autoSpaceDN w:val="0"/>
        <w:adjustRightInd w:val="0"/>
        <w:spacing w:after="0" w:line="240" w:lineRule="auto"/>
        <w:ind w:left="567" w:hanging="141"/>
        <w:jc w:val="both"/>
        <w:rPr>
          <w:rFonts w:ascii="Arial" w:hAnsi="Arial" w:cs="Arial"/>
          <w:color w:val="000000"/>
          <w:sz w:val="24"/>
          <w:szCs w:val="24"/>
        </w:rPr>
      </w:pPr>
      <w:r w:rsidRPr="008C5F27">
        <w:rPr>
          <w:rFonts w:ascii="Arial" w:hAnsi="Arial" w:cs="Arial"/>
          <w:color w:val="000000"/>
          <w:sz w:val="24"/>
          <w:szCs w:val="24"/>
        </w:rPr>
        <w:t>Propuesta metodológica para la evaluación</w:t>
      </w:r>
    </w:p>
    <w:p w:rsidR="00981872" w:rsidRDefault="00FB2EA8" w:rsidP="000F40A0">
      <w:pPr>
        <w:autoSpaceDE w:val="0"/>
        <w:autoSpaceDN w:val="0"/>
        <w:adjustRightInd w:val="0"/>
        <w:spacing w:after="0" w:line="240" w:lineRule="auto"/>
        <w:ind w:left="567" w:hanging="141"/>
        <w:jc w:val="both"/>
        <w:rPr>
          <w:rFonts w:ascii="Arial" w:hAnsi="Arial" w:cs="Arial"/>
          <w:color w:val="000000"/>
          <w:sz w:val="24"/>
          <w:szCs w:val="24"/>
        </w:rPr>
      </w:pPr>
      <w:r w:rsidRPr="008C5F27">
        <w:rPr>
          <w:rFonts w:ascii="Arial" w:hAnsi="Arial" w:cs="Arial"/>
          <w:color w:val="000000"/>
          <w:sz w:val="24"/>
          <w:szCs w:val="24"/>
        </w:rPr>
        <w:t>Multicriterio</w:t>
      </w:r>
      <w:r w:rsidR="00981872" w:rsidRPr="008C5F27">
        <w:rPr>
          <w:rFonts w:ascii="Arial" w:hAnsi="Arial" w:cs="Arial"/>
          <w:color w:val="000000"/>
          <w:sz w:val="24"/>
          <w:szCs w:val="24"/>
        </w:rPr>
        <w:t xml:space="preserve"> de proyectos en el sector energético</w:t>
      </w:r>
    </w:p>
    <w:p w:rsidR="00981872" w:rsidRPr="008C5F27" w:rsidRDefault="00981872" w:rsidP="000F40A0">
      <w:pPr>
        <w:autoSpaceDE w:val="0"/>
        <w:autoSpaceDN w:val="0"/>
        <w:adjustRightInd w:val="0"/>
        <w:spacing w:after="0" w:line="240" w:lineRule="auto"/>
        <w:ind w:left="567" w:hanging="141"/>
        <w:jc w:val="both"/>
        <w:rPr>
          <w:rFonts w:ascii="Arial" w:hAnsi="Arial" w:cs="Arial"/>
          <w:color w:val="000000"/>
          <w:sz w:val="24"/>
          <w:szCs w:val="24"/>
        </w:rPr>
      </w:pPr>
    </w:p>
    <w:p w:rsidR="00981872" w:rsidRPr="00AC4BE5" w:rsidRDefault="00981872" w:rsidP="005A619B">
      <w:pPr>
        <w:jc w:val="center"/>
        <w:rPr>
          <w:rFonts w:ascii="Arial" w:hAnsi="Arial" w:cs="Arial"/>
          <w:b/>
          <w:sz w:val="24"/>
          <w:szCs w:val="24"/>
        </w:rPr>
      </w:pPr>
    </w:p>
    <w:p w:rsidR="00981872" w:rsidRDefault="00981872" w:rsidP="00981872"/>
    <w:p w:rsidR="00981872" w:rsidRPr="006C564C" w:rsidRDefault="00981872" w:rsidP="00981872">
      <w:pPr>
        <w:autoSpaceDE w:val="0"/>
        <w:autoSpaceDN w:val="0"/>
        <w:adjustRightInd w:val="0"/>
        <w:spacing w:after="0" w:line="240" w:lineRule="auto"/>
        <w:rPr>
          <w:rFonts w:ascii="Verdana" w:hAnsi="Verdana" w:cs="Verdana"/>
          <w:color w:val="000000"/>
          <w:sz w:val="24"/>
          <w:szCs w:val="24"/>
        </w:rPr>
      </w:pPr>
    </w:p>
    <w:p w:rsidR="00981872" w:rsidRPr="00814A6B" w:rsidRDefault="00981872" w:rsidP="003B1167">
      <w:pPr>
        <w:pStyle w:val="Prrafodelista"/>
        <w:numPr>
          <w:ilvl w:val="0"/>
          <w:numId w:val="3"/>
        </w:numPr>
        <w:autoSpaceDE w:val="0"/>
        <w:autoSpaceDN w:val="0"/>
        <w:adjustRightInd w:val="0"/>
        <w:spacing w:after="0" w:line="360" w:lineRule="auto"/>
        <w:jc w:val="both"/>
        <w:rPr>
          <w:rFonts w:ascii="Arial" w:hAnsi="Arial" w:cs="Arial"/>
          <w:color w:val="000000"/>
          <w:sz w:val="24"/>
          <w:szCs w:val="24"/>
        </w:rPr>
      </w:pPr>
      <w:r w:rsidRPr="00814A6B">
        <w:rPr>
          <w:rFonts w:ascii="Arial" w:hAnsi="Arial" w:cs="Arial"/>
          <w:b/>
          <w:iCs/>
          <w:color w:val="000000"/>
          <w:sz w:val="24"/>
          <w:szCs w:val="24"/>
        </w:rPr>
        <w:t xml:space="preserve">Marco de referencia. </w:t>
      </w:r>
      <w:r w:rsidRPr="00814A6B">
        <w:rPr>
          <w:rFonts w:ascii="Arial" w:hAnsi="Arial" w:cs="Arial"/>
          <w:color w:val="000000"/>
          <w:sz w:val="24"/>
          <w:szCs w:val="24"/>
        </w:rPr>
        <w:t xml:space="preserve">Comprende la investigación bibliográfica sobre la situación actual en materia de evaluación multicriterio de proyectos y sobre las técnicas de análisis que pueden apoyar el proceso. La información revisada y clasificada será un insumo importante en la selección de la plataforma de análisis base para el desarrollo de la propuesta metodológica de evaluación de proyectos </w:t>
      </w:r>
    </w:p>
    <w:p w:rsidR="00981872" w:rsidRPr="00814A6B" w:rsidRDefault="00981872" w:rsidP="0064296B">
      <w:pPr>
        <w:autoSpaceDE w:val="0"/>
        <w:autoSpaceDN w:val="0"/>
        <w:adjustRightInd w:val="0"/>
        <w:spacing w:after="0" w:line="240" w:lineRule="auto"/>
        <w:jc w:val="both"/>
        <w:rPr>
          <w:rFonts w:ascii="Arial" w:hAnsi="Arial" w:cs="Arial"/>
          <w:color w:val="000000"/>
          <w:sz w:val="24"/>
          <w:szCs w:val="24"/>
        </w:rPr>
      </w:pPr>
    </w:p>
    <w:p w:rsidR="00981872" w:rsidRPr="00814A6B" w:rsidRDefault="00981872" w:rsidP="003B1167">
      <w:pPr>
        <w:pStyle w:val="Prrafodelista"/>
        <w:numPr>
          <w:ilvl w:val="0"/>
          <w:numId w:val="3"/>
        </w:numPr>
        <w:autoSpaceDE w:val="0"/>
        <w:autoSpaceDN w:val="0"/>
        <w:adjustRightInd w:val="0"/>
        <w:spacing w:after="0" w:line="360" w:lineRule="auto"/>
        <w:jc w:val="both"/>
        <w:rPr>
          <w:rFonts w:ascii="Arial" w:hAnsi="Arial" w:cs="Arial"/>
          <w:iCs/>
          <w:color w:val="000000"/>
          <w:sz w:val="24"/>
          <w:szCs w:val="24"/>
        </w:rPr>
      </w:pPr>
      <w:r w:rsidRPr="00814A6B">
        <w:rPr>
          <w:rFonts w:ascii="Arial" w:hAnsi="Arial" w:cs="Arial"/>
          <w:b/>
          <w:iCs/>
          <w:color w:val="000000"/>
          <w:sz w:val="24"/>
          <w:szCs w:val="24"/>
        </w:rPr>
        <w:t xml:space="preserve">Caracterización del sector energético. </w:t>
      </w:r>
      <w:r w:rsidRPr="00814A6B">
        <w:rPr>
          <w:rFonts w:ascii="Arial" w:hAnsi="Arial" w:cs="Arial"/>
          <w:iCs/>
          <w:color w:val="000000"/>
          <w:sz w:val="24"/>
          <w:szCs w:val="24"/>
        </w:rPr>
        <w:t xml:space="preserve">Abarca la investigación sobre el funcionamiento del sector energético en la región. El análisis de la información obtenida, resumida y clasificada, permitirá identificar aspectos diferenciadores entre las fuentes energéticas disponibles en el planeta; y los problemas y/o retos comunes del sector energético global. </w:t>
      </w:r>
    </w:p>
    <w:p w:rsidR="00981872" w:rsidRPr="00814A6B" w:rsidRDefault="00981872" w:rsidP="0064296B">
      <w:pPr>
        <w:pStyle w:val="Prrafodelista"/>
        <w:autoSpaceDE w:val="0"/>
        <w:autoSpaceDN w:val="0"/>
        <w:adjustRightInd w:val="0"/>
        <w:spacing w:after="0" w:line="240" w:lineRule="auto"/>
        <w:jc w:val="both"/>
        <w:rPr>
          <w:rFonts w:ascii="Arial" w:hAnsi="Arial" w:cs="Arial"/>
          <w:color w:val="000000"/>
          <w:sz w:val="24"/>
          <w:szCs w:val="24"/>
        </w:rPr>
      </w:pPr>
    </w:p>
    <w:p w:rsidR="00981872" w:rsidRPr="00814A6B" w:rsidRDefault="00981872" w:rsidP="003B1167">
      <w:pPr>
        <w:pStyle w:val="Prrafodelista"/>
        <w:numPr>
          <w:ilvl w:val="0"/>
          <w:numId w:val="3"/>
        </w:numPr>
        <w:autoSpaceDE w:val="0"/>
        <w:autoSpaceDN w:val="0"/>
        <w:adjustRightInd w:val="0"/>
        <w:spacing w:after="0" w:line="360" w:lineRule="auto"/>
        <w:jc w:val="both"/>
        <w:rPr>
          <w:rFonts w:ascii="Arial" w:hAnsi="Arial" w:cs="Arial"/>
          <w:iCs/>
          <w:color w:val="000000"/>
          <w:sz w:val="24"/>
          <w:szCs w:val="24"/>
        </w:rPr>
      </w:pPr>
      <w:r w:rsidRPr="00814A6B">
        <w:rPr>
          <w:rFonts w:ascii="Arial" w:hAnsi="Arial" w:cs="Arial"/>
          <w:b/>
          <w:iCs/>
          <w:color w:val="000000"/>
          <w:sz w:val="24"/>
          <w:szCs w:val="24"/>
        </w:rPr>
        <w:t xml:space="preserve">Modelo multicriterio de valor. </w:t>
      </w:r>
      <w:r w:rsidRPr="00814A6B">
        <w:rPr>
          <w:rFonts w:ascii="Arial" w:hAnsi="Arial" w:cs="Arial"/>
          <w:iCs/>
          <w:color w:val="000000"/>
          <w:sz w:val="24"/>
          <w:szCs w:val="24"/>
        </w:rPr>
        <w:t xml:space="preserve">Es la parte central del proceso y tiene como objetivo la formulación del modelo de valor para la evaluación multicriterio de </w:t>
      </w:r>
      <w:r w:rsidRPr="00814A6B">
        <w:rPr>
          <w:rFonts w:ascii="Arial" w:hAnsi="Arial" w:cs="Arial"/>
          <w:iCs/>
          <w:color w:val="000000"/>
          <w:sz w:val="24"/>
          <w:szCs w:val="24"/>
        </w:rPr>
        <w:lastRenderedPageBreak/>
        <w:t xml:space="preserve">proyectos de energía eólica. Las actividades a realizar comprenden la selección de la metodología de evaluación y la elección de los atributos, objetivos, criterios e indicadores que validados y determinadas sus importancias relativas, conformarán un modelo jerárquico para la evaluación </w:t>
      </w:r>
    </w:p>
    <w:p w:rsidR="00981872" w:rsidRPr="00814A6B" w:rsidRDefault="00981872" w:rsidP="0064296B">
      <w:pPr>
        <w:pStyle w:val="Prrafodelista"/>
        <w:autoSpaceDE w:val="0"/>
        <w:autoSpaceDN w:val="0"/>
        <w:adjustRightInd w:val="0"/>
        <w:spacing w:after="0" w:line="240" w:lineRule="auto"/>
        <w:jc w:val="both"/>
        <w:rPr>
          <w:rFonts w:ascii="Arial" w:hAnsi="Arial" w:cs="Arial"/>
          <w:color w:val="000000"/>
          <w:sz w:val="24"/>
          <w:szCs w:val="24"/>
        </w:rPr>
      </w:pPr>
    </w:p>
    <w:p w:rsidR="00981872" w:rsidRPr="00814A6B" w:rsidRDefault="00981872" w:rsidP="003B1167">
      <w:pPr>
        <w:pStyle w:val="Prrafodelista"/>
        <w:numPr>
          <w:ilvl w:val="0"/>
          <w:numId w:val="3"/>
        </w:numPr>
        <w:autoSpaceDE w:val="0"/>
        <w:autoSpaceDN w:val="0"/>
        <w:adjustRightInd w:val="0"/>
        <w:spacing w:after="0" w:line="360" w:lineRule="auto"/>
        <w:jc w:val="both"/>
        <w:rPr>
          <w:rFonts w:ascii="Arial" w:hAnsi="Arial" w:cs="Arial"/>
          <w:b/>
          <w:iCs/>
          <w:color w:val="000000"/>
          <w:sz w:val="24"/>
          <w:szCs w:val="24"/>
        </w:rPr>
      </w:pPr>
      <w:r w:rsidRPr="00814A6B">
        <w:rPr>
          <w:rFonts w:ascii="Arial" w:hAnsi="Arial" w:cs="Arial"/>
          <w:b/>
          <w:iCs/>
          <w:color w:val="000000"/>
          <w:sz w:val="24"/>
          <w:szCs w:val="24"/>
        </w:rPr>
        <w:t xml:space="preserve">Prueba y mejora del modelo. </w:t>
      </w:r>
      <w:r w:rsidRPr="00814A6B">
        <w:rPr>
          <w:rFonts w:ascii="Arial" w:hAnsi="Arial" w:cs="Arial"/>
          <w:iCs/>
          <w:color w:val="000000"/>
          <w:sz w:val="24"/>
          <w:szCs w:val="24"/>
        </w:rPr>
        <w:t>En esta etapa se prueba la aplicabilidad del modelo formulado. Las actividades contemplan la preparación de un caso de estudio, la aplicación del modelo de valor a su evaluación, la discusión de los resultados obtenidos; y en base a ellos, la complementación o mejora del modelo originalmente diseñado</w:t>
      </w:r>
      <w:r w:rsidRPr="00814A6B">
        <w:rPr>
          <w:rFonts w:ascii="Arial" w:hAnsi="Arial" w:cs="Arial"/>
          <w:b/>
          <w:iCs/>
          <w:color w:val="000000"/>
          <w:sz w:val="24"/>
          <w:szCs w:val="24"/>
        </w:rPr>
        <w:t xml:space="preserve"> </w:t>
      </w:r>
    </w:p>
    <w:p w:rsidR="00981872" w:rsidRPr="00814A6B" w:rsidRDefault="00981872" w:rsidP="0064296B">
      <w:pPr>
        <w:pStyle w:val="Prrafodelista"/>
        <w:autoSpaceDE w:val="0"/>
        <w:autoSpaceDN w:val="0"/>
        <w:adjustRightInd w:val="0"/>
        <w:spacing w:after="0" w:line="240" w:lineRule="auto"/>
        <w:jc w:val="both"/>
        <w:rPr>
          <w:rFonts w:ascii="Arial" w:hAnsi="Arial" w:cs="Arial"/>
          <w:color w:val="000000"/>
          <w:sz w:val="24"/>
          <w:szCs w:val="24"/>
        </w:rPr>
      </w:pPr>
    </w:p>
    <w:p w:rsidR="00981872" w:rsidRPr="00814A6B" w:rsidRDefault="00981872" w:rsidP="003B1167">
      <w:pPr>
        <w:pStyle w:val="Prrafodelista"/>
        <w:numPr>
          <w:ilvl w:val="0"/>
          <w:numId w:val="3"/>
        </w:numPr>
        <w:autoSpaceDE w:val="0"/>
        <w:autoSpaceDN w:val="0"/>
        <w:adjustRightInd w:val="0"/>
        <w:spacing w:after="0" w:line="360" w:lineRule="auto"/>
        <w:jc w:val="both"/>
        <w:rPr>
          <w:rFonts w:ascii="Arial" w:hAnsi="Arial" w:cs="Arial"/>
          <w:iCs/>
          <w:color w:val="000000"/>
          <w:sz w:val="24"/>
          <w:szCs w:val="24"/>
        </w:rPr>
      </w:pPr>
      <w:r w:rsidRPr="00814A6B">
        <w:rPr>
          <w:rFonts w:ascii="Arial" w:hAnsi="Arial" w:cs="Arial"/>
          <w:b/>
          <w:iCs/>
          <w:color w:val="000000"/>
          <w:sz w:val="24"/>
          <w:szCs w:val="24"/>
        </w:rPr>
        <w:t xml:space="preserve">Propuesta metodológica de evaluación multicriterio. </w:t>
      </w:r>
      <w:r w:rsidRPr="00814A6B">
        <w:rPr>
          <w:rFonts w:ascii="Arial" w:hAnsi="Arial" w:cs="Arial"/>
          <w:iCs/>
          <w:color w:val="000000"/>
          <w:sz w:val="24"/>
          <w:szCs w:val="24"/>
        </w:rPr>
        <w:t xml:space="preserve">En base al conocimiento adquirido y al trabajo realizado, en esta fase del proceso se elabora y presenta la propuesta metodológica para la evaluación multicriterio de proyectos eólicos , objetivo central de este trabajo de investigación </w:t>
      </w:r>
    </w:p>
    <w:p w:rsidR="00981872" w:rsidRPr="00814A6B" w:rsidRDefault="00981872" w:rsidP="0064296B">
      <w:pPr>
        <w:pStyle w:val="Prrafodelista"/>
        <w:autoSpaceDE w:val="0"/>
        <w:autoSpaceDN w:val="0"/>
        <w:adjustRightInd w:val="0"/>
        <w:spacing w:after="0" w:line="360" w:lineRule="auto"/>
        <w:jc w:val="both"/>
        <w:rPr>
          <w:rFonts w:ascii="Arial" w:hAnsi="Arial" w:cs="Arial"/>
          <w:iCs/>
          <w:color w:val="000000"/>
          <w:sz w:val="24"/>
          <w:szCs w:val="24"/>
        </w:rPr>
      </w:pPr>
    </w:p>
    <w:p w:rsidR="00981872" w:rsidRDefault="00981872" w:rsidP="00167350">
      <w:pPr>
        <w:pStyle w:val="Prrafodelista"/>
        <w:autoSpaceDE w:val="0"/>
        <w:autoSpaceDN w:val="0"/>
        <w:adjustRightInd w:val="0"/>
        <w:spacing w:after="0" w:line="360" w:lineRule="auto"/>
        <w:ind w:left="-142"/>
        <w:jc w:val="both"/>
        <w:outlineLvl w:val="2"/>
        <w:rPr>
          <w:rFonts w:ascii="Arial" w:hAnsi="Arial" w:cs="Arial"/>
          <w:b/>
          <w:iCs/>
          <w:color w:val="000000"/>
          <w:sz w:val="24"/>
          <w:szCs w:val="24"/>
        </w:rPr>
      </w:pPr>
      <w:bookmarkStart w:id="60" w:name="_Toc442360279"/>
      <w:bookmarkStart w:id="61" w:name="_Toc442360797"/>
      <w:r w:rsidRPr="00814A6B">
        <w:rPr>
          <w:rFonts w:ascii="Arial" w:hAnsi="Arial" w:cs="Arial"/>
          <w:b/>
          <w:iCs/>
          <w:color w:val="000000"/>
          <w:sz w:val="24"/>
          <w:szCs w:val="24"/>
        </w:rPr>
        <w:t>3.2.2 Técnicas e  Instrumentos</w:t>
      </w:r>
      <w:bookmarkEnd w:id="60"/>
      <w:bookmarkEnd w:id="61"/>
    </w:p>
    <w:p w:rsidR="005A619B" w:rsidRPr="00814A6B" w:rsidRDefault="005A619B" w:rsidP="0064296B">
      <w:pPr>
        <w:pStyle w:val="Prrafodelista"/>
        <w:autoSpaceDE w:val="0"/>
        <w:autoSpaceDN w:val="0"/>
        <w:adjustRightInd w:val="0"/>
        <w:spacing w:after="0" w:line="360" w:lineRule="auto"/>
        <w:ind w:left="-142"/>
        <w:jc w:val="both"/>
        <w:rPr>
          <w:rFonts w:ascii="Arial" w:hAnsi="Arial" w:cs="Arial"/>
          <w:b/>
          <w:iCs/>
          <w:color w:val="000000"/>
          <w:sz w:val="24"/>
          <w:szCs w:val="24"/>
        </w:rPr>
      </w:pPr>
    </w:p>
    <w:p w:rsidR="0088245A" w:rsidRDefault="00981872" w:rsidP="005A619B">
      <w:pPr>
        <w:pStyle w:val="Prrafodelista"/>
        <w:autoSpaceDE w:val="0"/>
        <w:autoSpaceDN w:val="0"/>
        <w:adjustRightInd w:val="0"/>
        <w:spacing w:after="0" w:line="360" w:lineRule="auto"/>
        <w:jc w:val="both"/>
        <w:rPr>
          <w:rFonts w:ascii="Arial" w:hAnsi="Arial" w:cs="Arial"/>
          <w:iCs/>
          <w:color w:val="000000"/>
          <w:sz w:val="24"/>
          <w:szCs w:val="24"/>
        </w:rPr>
      </w:pPr>
      <w:r w:rsidRPr="00814A6B">
        <w:rPr>
          <w:rFonts w:ascii="Arial" w:hAnsi="Arial" w:cs="Arial"/>
          <w:iCs/>
          <w:color w:val="000000"/>
          <w:sz w:val="24"/>
          <w:szCs w:val="24"/>
        </w:rPr>
        <w:t>La información requerida para cumplir con cada una las actividades señaladas en el diagrama anterior puede obtenerse de múltiples fuentes; entre ellas se cuentan:</w:t>
      </w:r>
    </w:p>
    <w:p w:rsidR="005A619B" w:rsidRDefault="005A619B" w:rsidP="005A619B">
      <w:pPr>
        <w:pStyle w:val="Prrafodelista"/>
        <w:autoSpaceDE w:val="0"/>
        <w:autoSpaceDN w:val="0"/>
        <w:adjustRightInd w:val="0"/>
        <w:spacing w:after="0" w:line="360" w:lineRule="auto"/>
        <w:jc w:val="both"/>
        <w:rPr>
          <w:rFonts w:ascii="Arial" w:hAnsi="Arial" w:cs="Arial"/>
          <w:iCs/>
          <w:color w:val="000000"/>
          <w:sz w:val="24"/>
          <w:szCs w:val="24"/>
        </w:rPr>
      </w:pPr>
    </w:p>
    <w:p w:rsidR="005A619B" w:rsidRPr="00A8211C" w:rsidRDefault="005A619B" w:rsidP="005A619B">
      <w:pPr>
        <w:autoSpaceDE w:val="0"/>
        <w:autoSpaceDN w:val="0"/>
        <w:adjustRightInd w:val="0"/>
        <w:spacing w:after="0" w:line="360" w:lineRule="auto"/>
        <w:ind w:left="709"/>
        <w:jc w:val="both"/>
        <w:rPr>
          <w:rFonts w:ascii="Arial" w:hAnsi="Arial" w:cs="Arial"/>
          <w:color w:val="000000"/>
          <w:sz w:val="24"/>
          <w:szCs w:val="24"/>
        </w:rPr>
      </w:pPr>
      <w:r>
        <w:rPr>
          <w:rFonts w:ascii="Arial" w:hAnsi="Arial" w:cs="Arial"/>
          <w:b/>
          <w:iCs/>
          <w:color w:val="000000"/>
          <w:sz w:val="24"/>
          <w:szCs w:val="24"/>
        </w:rPr>
        <w:t>B</w:t>
      </w:r>
      <w:r w:rsidRPr="00A8211C">
        <w:rPr>
          <w:rFonts w:ascii="Arial" w:hAnsi="Arial" w:cs="Arial"/>
          <w:b/>
          <w:iCs/>
          <w:color w:val="000000"/>
          <w:sz w:val="24"/>
          <w:szCs w:val="24"/>
        </w:rPr>
        <w:t>ase de datos science direct</w:t>
      </w:r>
      <w:r>
        <w:rPr>
          <w:rFonts w:ascii="Arial" w:hAnsi="Arial" w:cs="Arial"/>
          <w:color w:val="000000"/>
          <w:sz w:val="24"/>
          <w:szCs w:val="24"/>
        </w:rPr>
        <w:t>.:</w:t>
      </w:r>
      <w:r w:rsidRPr="00A8211C">
        <w:rPr>
          <w:rFonts w:ascii="Arial" w:hAnsi="Arial" w:cs="Arial"/>
          <w:color w:val="000000"/>
          <w:sz w:val="24"/>
          <w:szCs w:val="24"/>
        </w:rPr>
        <w:t xml:space="preserve"> Artículos académicos y/o aplicaciones en materias seleccionadas como: metodologías de apoyo a la decisión multicriterio, evaluación ambiental y social de proyectos, sostenibilidad, planificación para el desarrollo, planificación energética, energías renovables; entre otras </w:t>
      </w:r>
    </w:p>
    <w:p w:rsidR="005A619B" w:rsidRPr="005A619B" w:rsidRDefault="005A619B" w:rsidP="005A619B">
      <w:pPr>
        <w:pStyle w:val="Prrafodelista"/>
        <w:autoSpaceDE w:val="0"/>
        <w:autoSpaceDN w:val="0"/>
        <w:adjustRightInd w:val="0"/>
        <w:spacing w:after="0" w:line="360" w:lineRule="auto"/>
        <w:jc w:val="both"/>
        <w:rPr>
          <w:rFonts w:ascii="Arial" w:hAnsi="Arial" w:cs="Arial"/>
          <w:iCs/>
          <w:color w:val="000000"/>
          <w:sz w:val="24"/>
          <w:szCs w:val="24"/>
        </w:rPr>
        <w:sectPr w:rsidR="005A619B" w:rsidRPr="005A619B" w:rsidSect="00EB6424">
          <w:headerReference w:type="default" r:id="rId25"/>
          <w:footerReference w:type="default" r:id="rId26"/>
          <w:pgSz w:w="12240" w:h="15840"/>
          <w:pgMar w:top="1418" w:right="1701" w:bottom="1418" w:left="1701" w:header="709" w:footer="709" w:gutter="0"/>
          <w:pgNumType w:start="1"/>
          <w:cols w:space="708"/>
          <w:docGrid w:linePitch="360"/>
        </w:sectPr>
      </w:pPr>
    </w:p>
    <w:p w:rsidR="00981872" w:rsidRPr="00A8211C" w:rsidRDefault="00981872" w:rsidP="0064296B">
      <w:pPr>
        <w:autoSpaceDE w:val="0"/>
        <w:autoSpaceDN w:val="0"/>
        <w:adjustRightInd w:val="0"/>
        <w:spacing w:after="0" w:line="240" w:lineRule="auto"/>
        <w:jc w:val="both"/>
        <w:rPr>
          <w:rFonts w:ascii="Verdana" w:hAnsi="Verdana" w:cs="Verdana"/>
          <w:color w:val="000000"/>
          <w:sz w:val="24"/>
          <w:szCs w:val="24"/>
        </w:rPr>
      </w:pPr>
    </w:p>
    <w:p w:rsidR="00981872" w:rsidRPr="00A8211C" w:rsidRDefault="005A619B" w:rsidP="0064296B">
      <w:pPr>
        <w:autoSpaceDE w:val="0"/>
        <w:autoSpaceDN w:val="0"/>
        <w:adjustRightInd w:val="0"/>
        <w:spacing w:after="0" w:line="360" w:lineRule="auto"/>
        <w:ind w:left="709"/>
        <w:jc w:val="both"/>
        <w:rPr>
          <w:rFonts w:ascii="Arial" w:hAnsi="Arial" w:cs="Arial"/>
          <w:iCs/>
          <w:color w:val="000000"/>
          <w:sz w:val="24"/>
          <w:szCs w:val="24"/>
        </w:rPr>
      </w:pPr>
      <w:r>
        <w:rPr>
          <w:rFonts w:ascii="Arial" w:hAnsi="Arial" w:cs="Arial"/>
          <w:b/>
          <w:iCs/>
          <w:color w:val="000000"/>
          <w:sz w:val="24"/>
          <w:szCs w:val="24"/>
        </w:rPr>
        <w:t>I</w:t>
      </w:r>
      <w:r w:rsidRPr="00A8211C">
        <w:rPr>
          <w:rFonts w:ascii="Arial" w:hAnsi="Arial" w:cs="Arial"/>
          <w:b/>
          <w:iCs/>
          <w:color w:val="000000"/>
          <w:sz w:val="24"/>
          <w:szCs w:val="24"/>
        </w:rPr>
        <w:t>nternet</w:t>
      </w:r>
      <w:r>
        <w:rPr>
          <w:rFonts w:ascii="Arial" w:hAnsi="Arial" w:cs="Arial"/>
          <w:b/>
          <w:iCs/>
          <w:color w:val="000000"/>
          <w:sz w:val="24"/>
          <w:szCs w:val="24"/>
        </w:rPr>
        <w:t>:</w:t>
      </w:r>
      <w:r w:rsidRPr="00A8211C">
        <w:rPr>
          <w:rFonts w:ascii="Arial" w:hAnsi="Arial" w:cs="Arial"/>
          <w:iCs/>
          <w:color w:val="000000"/>
          <w:sz w:val="24"/>
          <w:szCs w:val="24"/>
        </w:rPr>
        <w:t xml:space="preserve"> Textos</w:t>
      </w:r>
      <w:r w:rsidR="00981872" w:rsidRPr="00A8211C">
        <w:rPr>
          <w:rFonts w:ascii="Arial" w:hAnsi="Arial" w:cs="Arial"/>
          <w:iCs/>
          <w:color w:val="000000"/>
          <w:sz w:val="24"/>
          <w:szCs w:val="24"/>
        </w:rPr>
        <w:t xml:space="preserve"> y artículos de opinión; informes anuales y estadísticas publicadas por agencias internacionales, regionales o nacionales para las diferentes fuentes de energía identificadas; publicaciones estadísticas periódicas de organizaciones gubernamentales que regulan y fiscalizan las operaciones en el sector, nacional o internacionalmente; publicaciones y estadísticas de empresas transnacionales, privadas o estadales, que operan en el sector energético; publicaciones universitarias; presentaciones en congresos y foros internacionales .</w:t>
      </w:r>
    </w:p>
    <w:p w:rsidR="00981872" w:rsidRPr="00A8211C" w:rsidRDefault="00981872" w:rsidP="0064296B">
      <w:pPr>
        <w:autoSpaceDE w:val="0"/>
        <w:autoSpaceDN w:val="0"/>
        <w:adjustRightInd w:val="0"/>
        <w:spacing w:after="0" w:line="240" w:lineRule="auto"/>
        <w:ind w:left="709"/>
        <w:jc w:val="both"/>
        <w:rPr>
          <w:rFonts w:ascii="Verdana" w:hAnsi="Verdana" w:cs="Verdana"/>
          <w:color w:val="000000"/>
          <w:sz w:val="24"/>
          <w:szCs w:val="24"/>
        </w:rPr>
      </w:pPr>
    </w:p>
    <w:p w:rsidR="00981872" w:rsidRPr="00A8211C" w:rsidRDefault="00981872" w:rsidP="0064296B">
      <w:pPr>
        <w:autoSpaceDE w:val="0"/>
        <w:autoSpaceDN w:val="0"/>
        <w:adjustRightInd w:val="0"/>
        <w:spacing w:after="0" w:line="360" w:lineRule="auto"/>
        <w:ind w:left="709"/>
        <w:jc w:val="both"/>
        <w:rPr>
          <w:rFonts w:ascii="Arial" w:hAnsi="Arial" w:cs="Arial"/>
          <w:b/>
          <w:iCs/>
          <w:color w:val="000000"/>
          <w:sz w:val="24"/>
          <w:szCs w:val="24"/>
        </w:rPr>
      </w:pPr>
      <w:r w:rsidRPr="00A8211C">
        <w:rPr>
          <w:rFonts w:ascii="Arial" w:hAnsi="Arial" w:cs="Arial"/>
          <w:b/>
          <w:iCs/>
          <w:color w:val="000000"/>
          <w:sz w:val="24"/>
          <w:szCs w:val="24"/>
        </w:rPr>
        <w:t>T</w:t>
      </w:r>
      <w:r w:rsidR="00B97C06" w:rsidRPr="00A8211C">
        <w:rPr>
          <w:rFonts w:ascii="Arial" w:hAnsi="Arial" w:cs="Arial"/>
          <w:b/>
          <w:iCs/>
          <w:color w:val="000000"/>
          <w:sz w:val="24"/>
          <w:szCs w:val="24"/>
        </w:rPr>
        <w:t>extos</w:t>
      </w:r>
      <w:r w:rsidR="00B97C06">
        <w:rPr>
          <w:rFonts w:ascii="Arial" w:hAnsi="Arial" w:cs="Arial"/>
          <w:b/>
          <w:iCs/>
          <w:color w:val="000000"/>
          <w:sz w:val="24"/>
          <w:szCs w:val="24"/>
        </w:rPr>
        <w:t xml:space="preserve">: </w:t>
      </w:r>
      <w:r w:rsidRPr="00A8211C">
        <w:rPr>
          <w:rFonts w:ascii="Arial" w:hAnsi="Arial" w:cs="Arial"/>
          <w:iCs/>
          <w:color w:val="000000"/>
          <w:sz w:val="24"/>
          <w:szCs w:val="24"/>
        </w:rPr>
        <w:t>material de cursos y trabajos previos del autor</w:t>
      </w:r>
      <w:r w:rsidRPr="00A8211C">
        <w:rPr>
          <w:rFonts w:ascii="Arial" w:hAnsi="Arial" w:cs="Arial"/>
          <w:b/>
          <w:iCs/>
          <w:color w:val="000000"/>
          <w:sz w:val="24"/>
          <w:szCs w:val="24"/>
        </w:rPr>
        <w:t xml:space="preserve">. </w:t>
      </w:r>
    </w:p>
    <w:p w:rsidR="00981872" w:rsidRPr="00A8211C" w:rsidRDefault="00981872" w:rsidP="0064296B">
      <w:pPr>
        <w:autoSpaceDE w:val="0"/>
        <w:autoSpaceDN w:val="0"/>
        <w:adjustRightInd w:val="0"/>
        <w:spacing w:after="0" w:line="360" w:lineRule="auto"/>
        <w:ind w:left="709"/>
        <w:jc w:val="both"/>
        <w:rPr>
          <w:rFonts w:ascii="Arial" w:hAnsi="Arial" w:cs="Arial"/>
          <w:b/>
          <w:iCs/>
          <w:color w:val="000000"/>
          <w:sz w:val="24"/>
          <w:szCs w:val="24"/>
        </w:rPr>
      </w:pPr>
    </w:p>
    <w:p w:rsidR="00981872" w:rsidRPr="00A8211C" w:rsidRDefault="00981872" w:rsidP="0064296B">
      <w:pPr>
        <w:autoSpaceDE w:val="0"/>
        <w:autoSpaceDN w:val="0"/>
        <w:adjustRightInd w:val="0"/>
        <w:spacing w:after="0" w:line="360" w:lineRule="auto"/>
        <w:ind w:left="709"/>
        <w:jc w:val="both"/>
        <w:rPr>
          <w:rFonts w:ascii="Arial" w:hAnsi="Arial" w:cs="Arial"/>
          <w:iCs/>
          <w:color w:val="000000"/>
          <w:sz w:val="24"/>
          <w:szCs w:val="24"/>
        </w:rPr>
      </w:pPr>
      <w:r w:rsidRPr="00A8211C">
        <w:rPr>
          <w:rFonts w:ascii="Arial" w:hAnsi="Arial" w:cs="Arial"/>
          <w:b/>
          <w:iCs/>
          <w:color w:val="000000"/>
          <w:sz w:val="24"/>
          <w:szCs w:val="24"/>
        </w:rPr>
        <w:t xml:space="preserve"> E</w:t>
      </w:r>
      <w:r w:rsidR="00B97C06" w:rsidRPr="00A8211C">
        <w:rPr>
          <w:rFonts w:ascii="Arial" w:hAnsi="Arial" w:cs="Arial"/>
          <w:b/>
          <w:iCs/>
          <w:color w:val="000000"/>
          <w:sz w:val="24"/>
          <w:szCs w:val="24"/>
        </w:rPr>
        <w:t>ntrevistas</w:t>
      </w:r>
      <w:r w:rsidR="00B97C06">
        <w:rPr>
          <w:rFonts w:ascii="Arial" w:hAnsi="Arial" w:cs="Arial"/>
          <w:b/>
          <w:iCs/>
          <w:color w:val="000000"/>
          <w:sz w:val="24"/>
          <w:szCs w:val="24"/>
        </w:rPr>
        <w:t xml:space="preserve"> personales y grupos de </w:t>
      </w:r>
      <w:r w:rsidR="00BA0E67">
        <w:rPr>
          <w:rFonts w:ascii="Arial" w:hAnsi="Arial" w:cs="Arial"/>
          <w:b/>
          <w:iCs/>
          <w:color w:val="000000"/>
          <w:sz w:val="24"/>
          <w:szCs w:val="24"/>
        </w:rPr>
        <w:t>opinión:</w:t>
      </w:r>
      <w:r w:rsidR="00BA0E67" w:rsidRPr="00A8211C">
        <w:rPr>
          <w:rFonts w:ascii="Arial" w:hAnsi="Arial" w:cs="Arial"/>
          <w:iCs/>
          <w:color w:val="000000"/>
          <w:sz w:val="24"/>
          <w:szCs w:val="24"/>
        </w:rPr>
        <w:t xml:space="preserve"> con</w:t>
      </w:r>
      <w:r w:rsidRPr="00A8211C">
        <w:rPr>
          <w:rFonts w:ascii="Arial" w:hAnsi="Arial" w:cs="Arial"/>
          <w:iCs/>
          <w:color w:val="000000"/>
          <w:sz w:val="24"/>
          <w:szCs w:val="24"/>
        </w:rPr>
        <w:t xml:space="preserve"> expertos en energía y en materias relacionadas para apoyar el proceso de definición, validación y estructuración de posibles criterios e indicadores para la evaluación.</w:t>
      </w:r>
    </w:p>
    <w:p w:rsidR="0088245A" w:rsidRPr="00A8211C"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88245A" w:rsidRPr="0088245A" w:rsidRDefault="0088245A" w:rsidP="0064296B">
      <w:pPr>
        <w:autoSpaceDE w:val="0"/>
        <w:autoSpaceDN w:val="0"/>
        <w:adjustRightInd w:val="0"/>
        <w:spacing w:after="0" w:line="360" w:lineRule="auto"/>
        <w:ind w:left="709"/>
        <w:jc w:val="both"/>
        <w:rPr>
          <w:rFonts w:ascii="Arial" w:hAnsi="Arial" w:cs="Arial"/>
          <w:iCs/>
          <w:color w:val="000000"/>
          <w:sz w:val="24"/>
          <w:szCs w:val="24"/>
        </w:rPr>
      </w:pPr>
    </w:p>
    <w:p w:rsidR="00981872" w:rsidRDefault="00981872" w:rsidP="00981872">
      <w:pPr>
        <w:autoSpaceDE w:val="0"/>
        <w:autoSpaceDN w:val="0"/>
        <w:adjustRightInd w:val="0"/>
        <w:spacing w:after="0" w:line="360" w:lineRule="auto"/>
        <w:ind w:left="709"/>
        <w:jc w:val="both"/>
        <w:rPr>
          <w:rFonts w:ascii="Arial" w:hAnsi="Arial" w:cs="Arial"/>
          <w:i/>
          <w:iCs/>
          <w:color w:val="000000"/>
          <w:sz w:val="24"/>
          <w:szCs w:val="24"/>
        </w:rPr>
      </w:pPr>
    </w:p>
    <w:p w:rsidR="0088245A" w:rsidRDefault="0088245A" w:rsidP="0088245A">
      <w:pPr>
        <w:rPr>
          <w:rFonts w:ascii="Arial" w:hAnsi="Arial" w:cs="Arial"/>
          <w:b/>
          <w:sz w:val="24"/>
          <w:szCs w:val="24"/>
        </w:rPr>
        <w:sectPr w:rsidR="0088245A" w:rsidSect="006147A8">
          <w:pgSz w:w="12240" w:h="15840"/>
          <w:pgMar w:top="1418" w:right="1701" w:bottom="1418" w:left="1701" w:header="709" w:footer="709" w:gutter="0"/>
          <w:cols w:space="708"/>
          <w:docGrid w:linePitch="360"/>
        </w:sect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7E67E2">
      <w:pPr>
        <w:pStyle w:val="Default"/>
        <w:spacing w:line="360" w:lineRule="auto"/>
        <w:ind w:left="142" w:firstLine="240"/>
        <w:jc w:val="center"/>
        <w:rPr>
          <w:rFonts w:ascii="Arial" w:hAnsi="Arial" w:cs="Arial"/>
          <w:b/>
          <w:bCs/>
          <w:sz w:val="72"/>
          <w:szCs w:val="72"/>
        </w:rPr>
      </w:pPr>
      <w:r>
        <w:rPr>
          <w:rFonts w:ascii="Arial" w:hAnsi="Arial" w:cs="Arial"/>
          <w:b/>
          <w:bCs/>
          <w:sz w:val="72"/>
          <w:szCs w:val="72"/>
        </w:rPr>
        <w:t>CAPITULO IV</w:t>
      </w:r>
    </w:p>
    <w:p w:rsidR="007E67E2" w:rsidRPr="00167350" w:rsidRDefault="007E67E2" w:rsidP="003574DA">
      <w:pPr>
        <w:pStyle w:val="Ttulo1"/>
        <w:jc w:val="center"/>
        <w:rPr>
          <w:rFonts w:ascii="Arial" w:hAnsi="Arial" w:cs="Arial"/>
          <w:b/>
          <w:color w:val="auto"/>
          <w:sz w:val="24"/>
          <w:szCs w:val="24"/>
        </w:rPr>
      </w:pPr>
      <w:bookmarkStart w:id="62" w:name="_Toc442360280"/>
      <w:bookmarkStart w:id="63" w:name="_Toc442360798"/>
      <w:r w:rsidRPr="00167350">
        <w:rPr>
          <w:rFonts w:ascii="Arial" w:hAnsi="Arial" w:cs="Arial"/>
          <w:b/>
          <w:bCs/>
          <w:color w:val="auto"/>
          <w:sz w:val="72"/>
          <w:szCs w:val="72"/>
        </w:rPr>
        <w:t>RESULTADOS</w:t>
      </w:r>
      <w:bookmarkEnd w:id="62"/>
      <w:bookmarkEnd w:id="63"/>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7E67E2" w:rsidRDefault="007E67E2" w:rsidP="0088245A">
      <w:pPr>
        <w:jc w:val="center"/>
        <w:rPr>
          <w:rFonts w:ascii="Arial" w:hAnsi="Arial" w:cs="Arial"/>
          <w:b/>
          <w:sz w:val="24"/>
          <w:szCs w:val="24"/>
        </w:rPr>
      </w:pPr>
    </w:p>
    <w:p w:rsidR="0088245A" w:rsidRPr="00167350" w:rsidRDefault="0088245A" w:rsidP="00167350">
      <w:pPr>
        <w:pStyle w:val="Ttulo2"/>
        <w:rPr>
          <w:rFonts w:ascii="Arial" w:hAnsi="Arial" w:cs="Arial"/>
          <w:b/>
          <w:color w:val="auto"/>
          <w:sz w:val="24"/>
          <w:szCs w:val="24"/>
        </w:rPr>
      </w:pPr>
      <w:bookmarkStart w:id="64" w:name="_Toc442360281"/>
      <w:bookmarkStart w:id="65" w:name="_Toc442360799"/>
      <w:r w:rsidRPr="00167350">
        <w:rPr>
          <w:rFonts w:ascii="Arial" w:hAnsi="Arial" w:cs="Arial"/>
          <w:b/>
          <w:color w:val="auto"/>
          <w:sz w:val="24"/>
          <w:szCs w:val="24"/>
        </w:rPr>
        <w:t xml:space="preserve">4.1 </w:t>
      </w:r>
      <w:r w:rsidR="00D13610" w:rsidRPr="00167350">
        <w:rPr>
          <w:rFonts w:ascii="Arial" w:hAnsi="Arial" w:cs="Arial"/>
          <w:b/>
          <w:color w:val="auto"/>
          <w:sz w:val="24"/>
          <w:szCs w:val="24"/>
        </w:rPr>
        <w:t>Análisis del subsector electricidad a través de las variables técnicas, económicas y comerciales del ámbito nacional 2010-2015</w:t>
      </w:r>
      <w:bookmarkEnd w:id="64"/>
      <w:bookmarkEnd w:id="65"/>
    </w:p>
    <w:p w:rsidR="00D211A9" w:rsidRPr="00167350" w:rsidRDefault="0088245A" w:rsidP="00167350">
      <w:pPr>
        <w:pStyle w:val="Ttulo3"/>
        <w:rPr>
          <w:rFonts w:ascii="Arial" w:hAnsi="Arial" w:cs="Arial"/>
          <w:b/>
          <w:color w:val="auto"/>
        </w:rPr>
      </w:pPr>
      <w:bookmarkStart w:id="66" w:name="_Toc442360282"/>
      <w:bookmarkStart w:id="67" w:name="_Toc442360800"/>
      <w:r w:rsidRPr="00167350">
        <w:rPr>
          <w:rFonts w:ascii="Arial" w:hAnsi="Arial" w:cs="Arial"/>
          <w:b/>
          <w:color w:val="auto"/>
        </w:rPr>
        <w:t xml:space="preserve">4.1.1 </w:t>
      </w:r>
      <w:r w:rsidR="00D211A9" w:rsidRPr="00167350">
        <w:rPr>
          <w:rFonts w:ascii="Arial" w:hAnsi="Arial" w:cs="Arial"/>
          <w:b/>
          <w:color w:val="auto"/>
        </w:rPr>
        <w:t>Análisis de la evolución de potencia instalada en  energía renovable en el Perú</w:t>
      </w:r>
      <w:r w:rsidR="005D2DDE" w:rsidRPr="00167350">
        <w:rPr>
          <w:rFonts w:ascii="Arial" w:hAnsi="Arial" w:cs="Arial"/>
          <w:b/>
          <w:color w:val="auto"/>
        </w:rPr>
        <w:t xml:space="preserve"> y la Región</w:t>
      </w:r>
      <w:bookmarkEnd w:id="66"/>
      <w:bookmarkEnd w:id="67"/>
      <w:r w:rsidR="005D2DDE" w:rsidRPr="00167350">
        <w:rPr>
          <w:rFonts w:ascii="Arial" w:hAnsi="Arial" w:cs="Arial"/>
          <w:b/>
          <w:color w:val="auto"/>
        </w:rPr>
        <w:t xml:space="preserve"> </w:t>
      </w:r>
    </w:p>
    <w:p w:rsidR="00D211A9" w:rsidRDefault="00D211A9" w:rsidP="0064296B">
      <w:pPr>
        <w:jc w:val="both"/>
        <w:rPr>
          <w:rFonts w:ascii="Arial" w:hAnsi="Arial" w:cs="Arial"/>
          <w:sz w:val="24"/>
          <w:szCs w:val="24"/>
        </w:rPr>
      </w:pPr>
      <w:r w:rsidRPr="00D211A9">
        <w:rPr>
          <w:rFonts w:ascii="Arial" w:hAnsi="Arial" w:cs="Arial"/>
          <w:sz w:val="24"/>
          <w:szCs w:val="24"/>
        </w:rPr>
        <w:t xml:space="preserve">En el cuadro 4.1 se puede apreciar </w:t>
      </w:r>
      <w:r>
        <w:rPr>
          <w:rFonts w:ascii="Arial" w:hAnsi="Arial" w:cs="Arial"/>
          <w:sz w:val="24"/>
          <w:szCs w:val="24"/>
        </w:rPr>
        <w:t>la evolución de la potencia instalada en energía renovable, se observa</w:t>
      </w:r>
      <w:r w:rsidRPr="002F4ACE">
        <w:rPr>
          <w:rFonts w:ascii="Arial" w:hAnsi="Arial" w:cs="Arial"/>
          <w:sz w:val="24"/>
          <w:szCs w:val="24"/>
        </w:rPr>
        <w:t xml:space="preserve"> que, la capacidad instalada de generación </w:t>
      </w:r>
      <w:r>
        <w:rPr>
          <w:rFonts w:ascii="Arial" w:hAnsi="Arial" w:cs="Arial"/>
          <w:sz w:val="24"/>
          <w:szCs w:val="24"/>
        </w:rPr>
        <w:t>a nivel nacional creció de 8613</w:t>
      </w:r>
      <w:r w:rsidRPr="002F4ACE">
        <w:rPr>
          <w:rFonts w:ascii="Arial" w:hAnsi="Arial" w:cs="Arial"/>
          <w:sz w:val="24"/>
          <w:szCs w:val="24"/>
        </w:rPr>
        <w:t>MW en el año 201</w:t>
      </w:r>
      <w:r>
        <w:rPr>
          <w:rFonts w:ascii="Arial" w:hAnsi="Arial" w:cs="Arial"/>
          <w:sz w:val="24"/>
          <w:szCs w:val="24"/>
        </w:rPr>
        <w:t>0 a 12252</w:t>
      </w:r>
      <w:r w:rsidRPr="002F4ACE">
        <w:rPr>
          <w:rFonts w:ascii="Arial" w:hAnsi="Arial" w:cs="Arial"/>
          <w:sz w:val="24"/>
          <w:szCs w:val="24"/>
        </w:rPr>
        <w:t xml:space="preserve">MW en el año 2015, es decir </w:t>
      </w:r>
      <w:r>
        <w:rPr>
          <w:rFonts w:ascii="Arial" w:hAnsi="Arial" w:cs="Arial"/>
          <w:sz w:val="24"/>
          <w:szCs w:val="24"/>
        </w:rPr>
        <w:t xml:space="preserve">se produjo un incremento de </w:t>
      </w:r>
      <w:r w:rsidRPr="002F4ACE">
        <w:rPr>
          <w:rFonts w:ascii="Arial" w:hAnsi="Arial" w:cs="Arial"/>
          <w:sz w:val="24"/>
          <w:szCs w:val="24"/>
        </w:rPr>
        <w:t>42% en dicho período.</w:t>
      </w:r>
    </w:p>
    <w:p w:rsidR="00D211A9" w:rsidRDefault="00D211A9" w:rsidP="0064296B">
      <w:pPr>
        <w:jc w:val="both"/>
        <w:rPr>
          <w:rFonts w:ascii="Arial" w:hAnsi="Arial" w:cs="Arial"/>
          <w:sz w:val="24"/>
          <w:szCs w:val="24"/>
        </w:rPr>
      </w:pPr>
      <w:r w:rsidRPr="002F4ACE">
        <w:rPr>
          <w:rFonts w:ascii="Arial" w:hAnsi="Arial" w:cs="Arial"/>
          <w:sz w:val="24"/>
          <w:szCs w:val="24"/>
        </w:rPr>
        <w:t>En cuanto a la participación según origen</w:t>
      </w:r>
      <w:r>
        <w:rPr>
          <w:rFonts w:ascii="Arial" w:hAnsi="Arial" w:cs="Arial"/>
          <w:sz w:val="24"/>
          <w:szCs w:val="24"/>
        </w:rPr>
        <w:t>, la generación hidráulica en el año 2010 tuvo una participación del 40%  y en el 2015 disminuyó  34% en su participación, la generación térmica tuvo una participación del 60% en el año 2010 y en el año 2015 aumentó a un 63%, la generación solar tuvo participación a partir del 2012 teniendo una participación de 1% hasta el año 2015 y la generación eólica tuvo participación en el año 2014 con un 1% del total y en el año 2015 con un 2% del total de la potencia instalada</w:t>
      </w:r>
    </w:p>
    <w:p w:rsidR="00D211A9" w:rsidRPr="00D211A9" w:rsidRDefault="00D211A9" w:rsidP="0064296B">
      <w:pPr>
        <w:jc w:val="both"/>
        <w:rPr>
          <w:rFonts w:ascii="Arial" w:hAnsi="Arial" w:cs="Arial"/>
          <w:sz w:val="24"/>
          <w:szCs w:val="24"/>
        </w:rPr>
      </w:pPr>
    </w:p>
    <w:p w:rsidR="0088245A" w:rsidRPr="0088245A" w:rsidRDefault="0088245A" w:rsidP="003D426A">
      <w:pPr>
        <w:jc w:val="center"/>
      </w:pPr>
      <w:r>
        <w:rPr>
          <w:rFonts w:ascii="Arial" w:hAnsi="Arial" w:cs="Arial"/>
          <w:b/>
          <w:sz w:val="24"/>
          <w:szCs w:val="24"/>
        </w:rPr>
        <w:t>Cuadro</w:t>
      </w:r>
      <w:r w:rsidR="00D211A9">
        <w:rPr>
          <w:rFonts w:ascii="Arial" w:hAnsi="Arial" w:cs="Arial"/>
          <w:b/>
          <w:sz w:val="24"/>
          <w:szCs w:val="24"/>
        </w:rPr>
        <w:t xml:space="preserve"> 4.1</w:t>
      </w:r>
      <w:r>
        <w:rPr>
          <w:rFonts w:ascii="Arial" w:hAnsi="Arial" w:cs="Arial"/>
          <w:b/>
          <w:sz w:val="24"/>
          <w:szCs w:val="24"/>
        </w:rPr>
        <w:t xml:space="preserve">: </w:t>
      </w:r>
      <w:r w:rsidR="000A2F69">
        <w:rPr>
          <w:rFonts w:ascii="Arial" w:hAnsi="Arial" w:cs="Arial"/>
          <w:b/>
          <w:sz w:val="24"/>
          <w:szCs w:val="24"/>
        </w:rPr>
        <w:t>Evolución de la potencia instalada (MW)</w:t>
      </w:r>
    </w:p>
    <w:tbl>
      <w:tblPr>
        <w:tblpPr w:leftFromText="141" w:rightFromText="141" w:vertAnchor="text" w:horzAnchor="margin" w:tblpXSpec="center" w:tblpY="310"/>
        <w:tblW w:w="10260" w:type="dxa"/>
        <w:tblCellMar>
          <w:left w:w="70" w:type="dxa"/>
          <w:right w:w="70" w:type="dxa"/>
        </w:tblCellMar>
        <w:tblLook w:val="04A0" w:firstRow="1" w:lastRow="0" w:firstColumn="1" w:lastColumn="0" w:noHBand="0" w:noVBand="1"/>
      </w:tblPr>
      <w:tblGrid>
        <w:gridCol w:w="3060"/>
        <w:gridCol w:w="1200"/>
        <w:gridCol w:w="1200"/>
        <w:gridCol w:w="1200"/>
        <w:gridCol w:w="1200"/>
        <w:gridCol w:w="1200"/>
        <w:gridCol w:w="1200"/>
      </w:tblGrid>
      <w:tr w:rsidR="006147A8" w:rsidRPr="006147A8" w:rsidTr="004216FF">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INDICADORES</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2010</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2011</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2012</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2013</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2014</w:t>
            </w:r>
          </w:p>
        </w:tc>
        <w:tc>
          <w:tcPr>
            <w:tcW w:w="12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2015</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POTENCIA INSTALADA (MW)</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8613</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8683</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9699</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11051</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11203</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12252</w:t>
            </w:r>
          </w:p>
        </w:tc>
      </w:tr>
      <w:tr w:rsidR="006147A8" w:rsidRPr="006147A8" w:rsidTr="006147A8">
        <w:trPr>
          <w:trHeight w:val="300"/>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b/>
                <w:bCs/>
                <w:color w:val="000000"/>
              </w:rPr>
            </w:pPr>
            <w:r w:rsidRPr="006147A8">
              <w:rPr>
                <w:rFonts w:ascii="Calibri" w:eastAsia="Times New Roman" w:hAnsi="Calibri" w:cs="Calibri"/>
                <w:b/>
                <w:bCs/>
                <w:color w:val="000000"/>
              </w:rPr>
              <w:t>Por tipo de generación</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Pr>
                <w:rFonts w:ascii="Calibri" w:eastAsia="Times New Roman" w:hAnsi="Calibri" w:cs="Calibri"/>
                <w:color w:val="000000"/>
              </w:rPr>
              <w:t>Hidráulica (MW)</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3445.2</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3473.2</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3491.64</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3536.32</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3696.99</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4165.68</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Pr>
                <w:rFonts w:ascii="Calibri" w:eastAsia="Times New Roman" w:hAnsi="Calibri" w:cs="Calibri"/>
                <w:color w:val="000000"/>
              </w:rPr>
              <w:t>Térmica (MW)</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5167.8</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5209.8</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6110.37</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7404.17</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7281.95</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7718.76</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Pr>
                <w:rFonts w:ascii="Calibri" w:eastAsia="Times New Roman" w:hAnsi="Calibri" w:cs="Calibri"/>
                <w:color w:val="000000"/>
              </w:rPr>
              <w:t>Solar(MW)</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96.99</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110.51</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112.03</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122.52</w:t>
            </w:r>
          </w:p>
        </w:tc>
      </w:tr>
      <w:tr w:rsidR="006147A8" w:rsidRPr="006147A8" w:rsidTr="006147A8">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Pr>
                <w:rFonts w:ascii="Calibri" w:eastAsia="Times New Roman" w:hAnsi="Calibri" w:cs="Calibri"/>
                <w:color w:val="000000"/>
              </w:rPr>
              <w:t>Eólica (MW)</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112.03</w:t>
            </w:r>
          </w:p>
        </w:tc>
        <w:tc>
          <w:tcPr>
            <w:tcW w:w="1200" w:type="dxa"/>
            <w:tcBorders>
              <w:top w:val="nil"/>
              <w:left w:val="nil"/>
              <w:bottom w:val="single" w:sz="4" w:space="0" w:color="auto"/>
              <w:right w:val="single" w:sz="4" w:space="0" w:color="auto"/>
            </w:tcBorders>
            <w:shd w:val="clear" w:color="auto" w:fill="auto"/>
            <w:noWrap/>
            <w:vAlign w:val="center"/>
            <w:hideMark/>
          </w:tcPr>
          <w:p w:rsidR="006147A8" w:rsidRPr="006147A8" w:rsidRDefault="006147A8" w:rsidP="006147A8">
            <w:pPr>
              <w:spacing w:after="0" w:line="240" w:lineRule="auto"/>
              <w:jc w:val="center"/>
              <w:rPr>
                <w:rFonts w:ascii="Calibri" w:eastAsia="Times New Roman" w:hAnsi="Calibri" w:cs="Calibri"/>
                <w:color w:val="000000"/>
              </w:rPr>
            </w:pPr>
            <w:r w:rsidRPr="006147A8">
              <w:rPr>
                <w:rFonts w:ascii="Calibri" w:eastAsia="Times New Roman" w:hAnsi="Calibri" w:cs="Calibri"/>
                <w:color w:val="000000"/>
              </w:rPr>
              <w:t>245.04</w:t>
            </w:r>
          </w:p>
        </w:tc>
      </w:tr>
    </w:tbl>
    <w:p w:rsidR="006147A8" w:rsidRDefault="006147A8" w:rsidP="0088245A">
      <w:pPr>
        <w:rPr>
          <w:rFonts w:ascii="Arial" w:hAnsi="Arial" w:cs="Arial"/>
          <w:b/>
          <w:sz w:val="24"/>
          <w:szCs w:val="24"/>
        </w:rPr>
      </w:pPr>
    </w:p>
    <w:p w:rsidR="006147A8" w:rsidRDefault="006147A8" w:rsidP="0088245A">
      <w:pPr>
        <w:rPr>
          <w:rFonts w:ascii="Arial" w:hAnsi="Arial" w:cs="Arial"/>
          <w:b/>
          <w:sz w:val="24"/>
          <w:szCs w:val="24"/>
        </w:rPr>
      </w:pPr>
    </w:p>
    <w:p w:rsidR="006147A8" w:rsidRDefault="006147A8" w:rsidP="006147A8">
      <w:pPr>
        <w:jc w:val="center"/>
        <w:rPr>
          <w:rFonts w:ascii="Arial" w:hAnsi="Arial" w:cs="Arial"/>
          <w:b/>
          <w:sz w:val="24"/>
          <w:szCs w:val="24"/>
        </w:rPr>
      </w:pPr>
      <w:r w:rsidRPr="006147A8">
        <w:rPr>
          <w:rFonts w:ascii="Arial" w:hAnsi="Arial" w:cs="Arial"/>
          <w:b/>
          <w:sz w:val="24"/>
          <w:szCs w:val="24"/>
        </w:rPr>
        <w:t xml:space="preserve">Fuente:  </w:t>
      </w:r>
      <w:sdt>
        <w:sdtPr>
          <w:rPr>
            <w:rFonts w:ascii="Arial" w:hAnsi="Arial" w:cs="Arial"/>
            <w:sz w:val="24"/>
            <w:szCs w:val="24"/>
          </w:rPr>
          <w:id w:val="-953098290"/>
          <w:citation/>
        </w:sdtPr>
        <w:sdtContent>
          <w:r w:rsidRPr="00464B02">
            <w:rPr>
              <w:rFonts w:ascii="Arial" w:hAnsi="Arial" w:cs="Arial"/>
              <w:sz w:val="24"/>
              <w:szCs w:val="24"/>
            </w:rPr>
            <w:fldChar w:fldCharType="begin"/>
          </w:r>
          <w:r w:rsidRPr="00464B02">
            <w:rPr>
              <w:rFonts w:ascii="Arial" w:hAnsi="Arial" w:cs="Arial"/>
              <w:sz w:val="24"/>
              <w:szCs w:val="24"/>
            </w:rPr>
            <w:instrText xml:space="preserve"> CITATION Min15 \l 10250 </w:instrText>
          </w:r>
          <w:r w:rsidRPr="00464B02">
            <w:rPr>
              <w:rFonts w:ascii="Arial" w:hAnsi="Arial" w:cs="Arial"/>
              <w:sz w:val="24"/>
              <w:szCs w:val="24"/>
            </w:rPr>
            <w:fldChar w:fldCharType="separate"/>
          </w:r>
          <w:r w:rsidR="002A6FF5" w:rsidRPr="002A6FF5">
            <w:rPr>
              <w:rFonts w:ascii="Arial" w:hAnsi="Arial" w:cs="Arial"/>
              <w:noProof/>
              <w:sz w:val="24"/>
              <w:szCs w:val="24"/>
            </w:rPr>
            <w:t>(Ministerio de Energía y Minas, 2015)</w:t>
          </w:r>
          <w:r w:rsidRPr="00464B02">
            <w:rPr>
              <w:rFonts w:ascii="Arial" w:hAnsi="Arial" w:cs="Arial"/>
              <w:sz w:val="24"/>
              <w:szCs w:val="24"/>
            </w:rPr>
            <w:fldChar w:fldCharType="end"/>
          </w:r>
        </w:sdtContent>
      </w:sdt>
      <w:r w:rsidR="009E2810" w:rsidRPr="00464B02">
        <w:rPr>
          <w:rFonts w:ascii="Arial" w:hAnsi="Arial" w:cs="Arial"/>
          <w:sz w:val="24"/>
          <w:szCs w:val="24"/>
        </w:rPr>
        <w:t>, elaboración propia</w:t>
      </w:r>
    </w:p>
    <w:p w:rsidR="009008A7" w:rsidRDefault="009008A7" w:rsidP="006147A8">
      <w:pPr>
        <w:jc w:val="center"/>
        <w:rPr>
          <w:rFonts w:ascii="Arial" w:hAnsi="Arial" w:cs="Arial"/>
          <w:b/>
          <w:sz w:val="24"/>
          <w:szCs w:val="24"/>
        </w:rPr>
      </w:pPr>
    </w:p>
    <w:p w:rsidR="00E60C3A" w:rsidRDefault="00E60C3A" w:rsidP="006147A8">
      <w:pPr>
        <w:jc w:val="center"/>
        <w:rPr>
          <w:rFonts w:ascii="Arial" w:hAnsi="Arial" w:cs="Arial"/>
          <w:b/>
          <w:sz w:val="24"/>
          <w:szCs w:val="24"/>
        </w:rPr>
      </w:pPr>
    </w:p>
    <w:p w:rsidR="00E60C3A" w:rsidRDefault="00E60C3A" w:rsidP="006147A8">
      <w:pPr>
        <w:jc w:val="center"/>
        <w:rPr>
          <w:rFonts w:ascii="Arial" w:hAnsi="Arial" w:cs="Arial"/>
          <w:b/>
          <w:sz w:val="24"/>
          <w:szCs w:val="24"/>
        </w:rPr>
      </w:pPr>
    </w:p>
    <w:p w:rsidR="00E60C3A" w:rsidRDefault="00E60C3A" w:rsidP="006147A8">
      <w:pPr>
        <w:jc w:val="center"/>
        <w:rPr>
          <w:rFonts w:ascii="Arial" w:hAnsi="Arial" w:cs="Arial"/>
          <w:b/>
          <w:sz w:val="24"/>
          <w:szCs w:val="24"/>
        </w:rPr>
      </w:pPr>
    </w:p>
    <w:p w:rsidR="00E60C3A" w:rsidRDefault="00E60C3A" w:rsidP="006147A8">
      <w:pPr>
        <w:jc w:val="center"/>
        <w:rPr>
          <w:rFonts w:ascii="Arial" w:hAnsi="Arial" w:cs="Arial"/>
          <w:b/>
          <w:sz w:val="24"/>
          <w:szCs w:val="24"/>
        </w:rPr>
      </w:pPr>
    </w:p>
    <w:p w:rsidR="006147A8" w:rsidRDefault="005D2DDE" w:rsidP="006A7B68">
      <w:pPr>
        <w:jc w:val="center"/>
        <w:rPr>
          <w:rFonts w:ascii="Arial" w:hAnsi="Arial" w:cs="Arial"/>
          <w:b/>
          <w:sz w:val="24"/>
          <w:szCs w:val="24"/>
        </w:rPr>
      </w:pPr>
      <w:r w:rsidRPr="00E60C3A">
        <w:rPr>
          <w:rFonts w:ascii="Arial" w:hAnsi="Arial" w:cs="Arial"/>
          <w:b/>
          <w:sz w:val="24"/>
          <w:szCs w:val="24"/>
        </w:rPr>
        <w:lastRenderedPageBreak/>
        <w:t>Cuadro 4.2</w:t>
      </w:r>
      <w:r w:rsidR="00464B02">
        <w:rPr>
          <w:rFonts w:ascii="Arial" w:hAnsi="Arial" w:cs="Arial"/>
          <w:b/>
          <w:sz w:val="24"/>
          <w:szCs w:val="24"/>
        </w:rPr>
        <w:t>: Capacidad</w:t>
      </w:r>
      <w:r w:rsidRPr="00E60C3A">
        <w:rPr>
          <w:rFonts w:ascii="Arial" w:hAnsi="Arial" w:cs="Arial"/>
          <w:b/>
          <w:sz w:val="24"/>
          <w:szCs w:val="24"/>
        </w:rPr>
        <w:t xml:space="preserve"> Instalada en energía eólica en  la Región.</w:t>
      </w:r>
    </w:p>
    <w:tbl>
      <w:tblPr>
        <w:tblpPr w:leftFromText="141" w:rightFromText="141" w:vertAnchor="text" w:horzAnchor="margin" w:tblpXSpec="center" w:tblpY="257"/>
        <w:tblW w:w="6000" w:type="dxa"/>
        <w:tblCellMar>
          <w:left w:w="70" w:type="dxa"/>
          <w:right w:w="70" w:type="dxa"/>
        </w:tblCellMar>
        <w:tblLook w:val="04A0" w:firstRow="1" w:lastRow="0" w:firstColumn="1" w:lastColumn="0" w:noHBand="0" w:noVBand="1"/>
      </w:tblPr>
      <w:tblGrid>
        <w:gridCol w:w="1200"/>
        <w:gridCol w:w="1200"/>
        <w:gridCol w:w="2400"/>
        <w:gridCol w:w="1200"/>
      </w:tblGrid>
      <w:tr w:rsidR="00E60C3A" w:rsidRPr="00E60C3A" w:rsidTr="004216FF">
        <w:trPr>
          <w:trHeight w:val="300"/>
        </w:trPr>
        <w:tc>
          <w:tcPr>
            <w:tcW w:w="1200" w:type="dxa"/>
            <w:tcBorders>
              <w:top w:val="nil"/>
              <w:left w:val="nil"/>
              <w:bottom w:val="nil"/>
              <w:right w:val="nil"/>
            </w:tcBorders>
            <w:shd w:val="clear" w:color="000000" w:fill="FFFFFF"/>
            <w:noWrap/>
            <w:vAlign w:val="bottom"/>
            <w:hideMark/>
          </w:tcPr>
          <w:p w:rsidR="00E60C3A" w:rsidRPr="00E60C3A" w:rsidRDefault="00E60C3A" w:rsidP="00E60C3A">
            <w:pPr>
              <w:spacing w:after="0" w:line="240" w:lineRule="auto"/>
              <w:rPr>
                <w:rFonts w:ascii="Calibri" w:eastAsia="Times New Roman" w:hAnsi="Calibri" w:cs="Times New Roman"/>
                <w:color w:val="000000"/>
              </w:rPr>
            </w:pPr>
            <w:r w:rsidRPr="00E60C3A">
              <w:rPr>
                <w:rFonts w:ascii="Calibri" w:eastAsia="Times New Roman" w:hAnsi="Calibri" w:cs="Times New Roman"/>
                <w:color w:val="000000"/>
              </w:rPr>
              <w:t> </w:t>
            </w:r>
          </w:p>
        </w:tc>
        <w:tc>
          <w:tcPr>
            <w:tcW w:w="1200" w:type="dxa"/>
            <w:tcBorders>
              <w:top w:val="nil"/>
              <w:left w:val="nil"/>
              <w:bottom w:val="nil"/>
              <w:right w:val="nil"/>
            </w:tcBorders>
            <w:shd w:val="clear" w:color="000000" w:fill="FFFFFF"/>
            <w:noWrap/>
            <w:vAlign w:val="bottom"/>
            <w:hideMark/>
          </w:tcPr>
          <w:p w:rsidR="00E60C3A" w:rsidRPr="00E60C3A" w:rsidRDefault="00E60C3A" w:rsidP="00E60C3A">
            <w:pPr>
              <w:spacing w:after="0" w:line="240" w:lineRule="auto"/>
              <w:rPr>
                <w:rFonts w:ascii="Calibri" w:eastAsia="Times New Roman" w:hAnsi="Calibri" w:cs="Times New Roman"/>
                <w:color w:val="000000"/>
              </w:rPr>
            </w:pPr>
            <w:r w:rsidRPr="00E60C3A">
              <w:rPr>
                <w:rFonts w:ascii="Calibri" w:eastAsia="Times New Roman" w:hAnsi="Calibri" w:cs="Times New Roman"/>
                <w:color w:val="000000"/>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60C3A" w:rsidRPr="004216FF" w:rsidRDefault="00E60C3A" w:rsidP="00E60C3A">
            <w:pPr>
              <w:spacing w:after="0" w:line="240" w:lineRule="auto"/>
              <w:jc w:val="center"/>
              <w:rPr>
                <w:rFonts w:ascii="Calibri" w:eastAsia="Times New Roman" w:hAnsi="Calibri" w:cs="Times New Roman"/>
                <w:b/>
                <w:color w:val="000000"/>
              </w:rPr>
            </w:pPr>
            <w:r w:rsidRPr="004216FF">
              <w:rPr>
                <w:rFonts w:ascii="Calibri" w:eastAsia="Times New Roman" w:hAnsi="Calibri" w:cs="Times New Roman"/>
                <w:b/>
                <w:color w:val="000000"/>
              </w:rPr>
              <w:t>MW instalados de energía eólica</w:t>
            </w:r>
          </w:p>
        </w:tc>
      </w:tr>
      <w:tr w:rsidR="00E60C3A" w:rsidRPr="00E60C3A" w:rsidTr="004216FF">
        <w:trPr>
          <w:trHeight w:val="300"/>
        </w:trPr>
        <w:tc>
          <w:tcPr>
            <w:tcW w:w="1200" w:type="dxa"/>
            <w:tcBorders>
              <w:top w:val="nil"/>
              <w:left w:val="nil"/>
              <w:bottom w:val="nil"/>
              <w:right w:val="nil"/>
            </w:tcBorders>
            <w:shd w:val="clear" w:color="000000" w:fill="FFFFFF"/>
            <w:noWrap/>
            <w:vAlign w:val="bottom"/>
            <w:hideMark/>
          </w:tcPr>
          <w:p w:rsidR="00E60C3A" w:rsidRPr="00E60C3A" w:rsidRDefault="00E60C3A" w:rsidP="00E60C3A">
            <w:pPr>
              <w:spacing w:after="0" w:line="240" w:lineRule="auto"/>
              <w:rPr>
                <w:rFonts w:ascii="Calibri" w:eastAsia="Times New Roman" w:hAnsi="Calibri" w:cs="Times New Roman"/>
                <w:color w:val="000000"/>
              </w:rPr>
            </w:pPr>
            <w:r w:rsidRPr="00E60C3A">
              <w:rPr>
                <w:rFonts w:ascii="Calibri" w:eastAsia="Times New Roman" w:hAnsi="Calibri" w:cs="Times New Roman"/>
                <w:color w:val="000000"/>
              </w:rPr>
              <w:t> </w:t>
            </w:r>
          </w:p>
        </w:tc>
        <w:tc>
          <w:tcPr>
            <w:tcW w:w="1200" w:type="dxa"/>
            <w:tcBorders>
              <w:top w:val="nil"/>
              <w:left w:val="nil"/>
              <w:bottom w:val="nil"/>
              <w:right w:val="single" w:sz="4" w:space="0" w:color="auto"/>
            </w:tcBorders>
            <w:shd w:val="clear" w:color="000000" w:fill="FFFFFF"/>
            <w:noWrap/>
            <w:vAlign w:val="bottom"/>
            <w:hideMark/>
          </w:tcPr>
          <w:p w:rsidR="00E60C3A" w:rsidRPr="00E60C3A" w:rsidRDefault="00E60C3A" w:rsidP="00E60C3A">
            <w:pPr>
              <w:spacing w:after="0" w:line="240" w:lineRule="auto"/>
              <w:rPr>
                <w:rFonts w:ascii="Calibri" w:eastAsia="Times New Roman" w:hAnsi="Calibri" w:cs="Times New Roman"/>
                <w:color w:val="000000"/>
              </w:rPr>
            </w:pPr>
            <w:r w:rsidRPr="00E60C3A">
              <w:rPr>
                <w:rFonts w:ascii="Calibri" w:eastAsia="Times New Roman" w:hAnsi="Calibri" w:cs="Times New Roman"/>
                <w:color w:val="000000"/>
              </w:rPr>
              <w:t> </w:t>
            </w:r>
          </w:p>
        </w:tc>
        <w:tc>
          <w:tcPr>
            <w:tcW w:w="3600" w:type="dxa"/>
            <w:gridSpan w:val="2"/>
            <w:vMerge/>
            <w:tcBorders>
              <w:top w:val="nil"/>
              <w:left w:val="single" w:sz="4" w:space="0" w:color="auto"/>
              <w:bottom w:val="nil"/>
              <w:right w:val="single" w:sz="4" w:space="0" w:color="auto"/>
            </w:tcBorders>
            <w:shd w:val="clear" w:color="auto" w:fill="E7E6E6" w:themeFill="background2"/>
            <w:vAlign w:val="center"/>
            <w:hideMark/>
          </w:tcPr>
          <w:p w:rsidR="00E60C3A" w:rsidRPr="00E60C3A" w:rsidRDefault="00E60C3A" w:rsidP="00E60C3A">
            <w:pPr>
              <w:spacing w:after="0" w:line="240" w:lineRule="auto"/>
              <w:rPr>
                <w:rFonts w:ascii="Calibri" w:eastAsia="Times New Roman" w:hAnsi="Calibri" w:cs="Times New Roman"/>
                <w:color w:val="000000"/>
              </w:rPr>
            </w:pPr>
          </w:p>
        </w:tc>
      </w:tr>
      <w:tr w:rsidR="00E60C3A" w:rsidRPr="00E60C3A" w:rsidTr="004216FF">
        <w:trPr>
          <w:trHeight w:val="300"/>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60C3A" w:rsidRPr="004216FF" w:rsidRDefault="00E60C3A" w:rsidP="00E60C3A">
            <w:pPr>
              <w:spacing w:after="0" w:line="240" w:lineRule="auto"/>
              <w:jc w:val="center"/>
              <w:rPr>
                <w:rFonts w:ascii="Calibri" w:eastAsia="Times New Roman" w:hAnsi="Calibri" w:cs="Times New Roman"/>
                <w:b/>
                <w:color w:val="000000"/>
              </w:rPr>
            </w:pPr>
            <w:r w:rsidRPr="004216FF">
              <w:rPr>
                <w:rFonts w:ascii="Calibri" w:eastAsia="Times New Roman" w:hAnsi="Calibri" w:cs="Times New Roman"/>
                <w:b/>
                <w:color w:val="000000"/>
              </w:rPr>
              <w:t>2014</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60C3A" w:rsidRPr="004216FF" w:rsidRDefault="00E60C3A" w:rsidP="00E60C3A">
            <w:pPr>
              <w:spacing w:after="0" w:line="240" w:lineRule="auto"/>
              <w:jc w:val="center"/>
              <w:rPr>
                <w:rFonts w:ascii="Calibri" w:eastAsia="Times New Roman" w:hAnsi="Calibri" w:cs="Times New Roman"/>
                <w:b/>
                <w:color w:val="000000"/>
              </w:rPr>
            </w:pPr>
            <w:r w:rsidRPr="004216FF">
              <w:rPr>
                <w:rFonts w:ascii="Calibri" w:eastAsia="Times New Roman" w:hAnsi="Calibri" w:cs="Times New Roman"/>
                <w:b/>
                <w:color w:val="000000"/>
              </w:rPr>
              <w:t>2015</w:t>
            </w:r>
          </w:p>
        </w:tc>
      </w:tr>
      <w:tr w:rsidR="00E60C3A" w:rsidRPr="00E60C3A" w:rsidTr="004216FF">
        <w:trPr>
          <w:trHeight w:val="300"/>
        </w:trPr>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E60C3A" w:rsidRPr="00E60C3A" w:rsidRDefault="00E60C3A" w:rsidP="00E60C3A">
            <w:pPr>
              <w:spacing w:after="0" w:line="240" w:lineRule="auto"/>
              <w:rPr>
                <w:rFonts w:ascii="Calibri" w:eastAsia="Times New Roman" w:hAnsi="Calibri" w:cs="Times New Roman"/>
                <w:color w:val="000000"/>
              </w:rPr>
            </w:pPr>
          </w:p>
        </w:tc>
        <w:tc>
          <w:tcPr>
            <w:tcW w:w="24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E60C3A" w:rsidRPr="00E60C3A" w:rsidRDefault="00E60C3A" w:rsidP="00E60C3A">
            <w:pPr>
              <w:spacing w:after="0" w:line="240" w:lineRule="auto"/>
              <w:rPr>
                <w:rFonts w:ascii="Calibri" w:eastAsia="Times New Roman" w:hAnsi="Calibri" w:cs="Times New Roman"/>
                <w:color w:val="000000"/>
              </w:rPr>
            </w:pPr>
          </w:p>
        </w:tc>
        <w:tc>
          <w:tcPr>
            <w:tcW w:w="12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E60C3A" w:rsidRPr="00E60C3A" w:rsidRDefault="00E60C3A" w:rsidP="00E60C3A">
            <w:pPr>
              <w:spacing w:after="0" w:line="240" w:lineRule="auto"/>
              <w:rPr>
                <w:rFonts w:ascii="Calibri" w:eastAsia="Times New Roman" w:hAnsi="Calibri" w:cs="Times New Roman"/>
                <w:color w:val="000000"/>
              </w:rPr>
            </w:pP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Brasil</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5939</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6206.26</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Chile</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836</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873.62</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Uruguay</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464</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484.88</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Argentina</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271</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283.2</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Perú</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143</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149.43</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Venezuela</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50</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52.25</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Ecuador</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21</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21.94</w:t>
            </w:r>
          </w:p>
        </w:tc>
      </w:tr>
      <w:tr w:rsidR="00E60C3A" w:rsidRPr="00E60C3A" w:rsidTr="00E60C3A">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center"/>
              <w:rPr>
                <w:rFonts w:ascii="Calibri" w:eastAsia="Times New Roman" w:hAnsi="Calibri" w:cs="Times New Roman"/>
                <w:color w:val="000000"/>
              </w:rPr>
            </w:pPr>
            <w:r w:rsidRPr="00E60C3A">
              <w:rPr>
                <w:rFonts w:ascii="Calibri" w:eastAsia="Times New Roman" w:hAnsi="Calibri" w:cs="Times New Roman"/>
                <w:color w:val="000000"/>
              </w:rPr>
              <w:t>Colombia</w:t>
            </w:r>
          </w:p>
        </w:tc>
        <w:tc>
          <w:tcPr>
            <w:tcW w:w="24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18</w:t>
            </w:r>
          </w:p>
        </w:tc>
        <w:tc>
          <w:tcPr>
            <w:tcW w:w="1200" w:type="dxa"/>
            <w:tcBorders>
              <w:top w:val="nil"/>
              <w:left w:val="nil"/>
              <w:bottom w:val="single" w:sz="4" w:space="0" w:color="auto"/>
              <w:right w:val="single" w:sz="4" w:space="0" w:color="auto"/>
            </w:tcBorders>
            <w:shd w:val="clear" w:color="auto" w:fill="auto"/>
            <w:noWrap/>
            <w:vAlign w:val="bottom"/>
            <w:hideMark/>
          </w:tcPr>
          <w:p w:rsidR="00E60C3A" w:rsidRPr="00E60C3A" w:rsidRDefault="00E60C3A" w:rsidP="00E60C3A">
            <w:pPr>
              <w:spacing w:after="0" w:line="240" w:lineRule="auto"/>
              <w:jc w:val="right"/>
              <w:rPr>
                <w:rFonts w:ascii="Calibri" w:eastAsia="Times New Roman" w:hAnsi="Calibri" w:cs="Times New Roman"/>
                <w:color w:val="000000"/>
              </w:rPr>
            </w:pPr>
            <w:r w:rsidRPr="00E60C3A">
              <w:rPr>
                <w:rFonts w:ascii="Calibri" w:eastAsia="Times New Roman" w:hAnsi="Calibri" w:cs="Times New Roman"/>
                <w:color w:val="000000"/>
              </w:rPr>
              <w:t>18.81</w:t>
            </w:r>
          </w:p>
        </w:tc>
      </w:tr>
    </w:tbl>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464B02" w:rsidP="00464B02">
      <w:pPr>
        <w:jc w:val="center"/>
        <w:rPr>
          <w:rFonts w:ascii="Arial" w:hAnsi="Arial" w:cs="Arial"/>
          <w:sz w:val="24"/>
          <w:szCs w:val="24"/>
        </w:rPr>
      </w:pPr>
      <w:r>
        <w:rPr>
          <w:rFonts w:ascii="Arial" w:hAnsi="Arial" w:cs="Arial"/>
          <w:b/>
          <w:sz w:val="24"/>
          <w:szCs w:val="24"/>
        </w:rPr>
        <w:t xml:space="preserve">Fuente: </w:t>
      </w:r>
      <w:sdt>
        <w:sdtPr>
          <w:rPr>
            <w:rFonts w:ascii="Arial" w:hAnsi="Arial" w:cs="Arial"/>
            <w:b/>
            <w:sz w:val="24"/>
            <w:szCs w:val="24"/>
          </w:rPr>
          <w:id w:val="-1619979008"/>
          <w:citation/>
        </w:sdtPr>
        <w:sdtContent>
          <w:r>
            <w:rPr>
              <w:rFonts w:ascii="Arial" w:hAnsi="Arial" w:cs="Arial"/>
              <w:b/>
              <w:sz w:val="24"/>
              <w:szCs w:val="24"/>
            </w:rPr>
            <w:fldChar w:fldCharType="begin"/>
          </w:r>
          <w:r>
            <w:rPr>
              <w:rFonts w:ascii="Arial" w:hAnsi="Arial" w:cs="Arial"/>
              <w:b/>
              <w:sz w:val="24"/>
              <w:szCs w:val="24"/>
            </w:rPr>
            <w:instrText xml:space="preserve"> CITATION Gad15 \l 10250 </w:instrText>
          </w:r>
          <w:r>
            <w:rPr>
              <w:rFonts w:ascii="Arial" w:hAnsi="Arial" w:cs="Arial"/>
              <w:b/>
              <w:sz w:val="24"/>
              <w:szCs w:val="24"/>
            </w:rPr>
            <w:fldChar w:fldCharType="separate"/>
          </w:r>
          <w:r w:rsidR="002A6FF5" w:rsidRPr="002A6FF5">
            <w:rPr>
              <w:rFonts w:ascii="Arial" w:hAnsi="Arial" w:cs="Arial"/>
              <w:noProof/>
              <w:sz w:val="24"/>
              <w:szCs w:val="24"/>
            </w:rPr>
            <w:t>(G- advisory , 2015)</w:t>
          </w:r>
          <w:r>
            <w:rPr>
              <w:rFonts w:ascii="Arial" w:hAnsi="Arial" w:cs="Arial"/>
              <w:b/>
              <w:sz w:val="24"/>
              <w:szCs w:val="24"/>
            </w:rPr>
            <w:fldChar w:fldCharType="end"/>
          </w:r>
        </w:sdtContent>
      </w:sdt>
      <w:r>
        <w:rPr>
          <w:rFonts w:ascii="Arial" w:hAnsi="Arial" w:cs="Arial"/>
          <w:b/>
          <w:sz w:val="24"/>
          <w:szCs w:val="24"/>
        </w:rPr>
        <w:t xml:space="preserve"> , </w:t>
      </w:r>
      <w:r w:rsidRPr="00464B02">
        <w:rPr>
          <w:rFonts w:ascii="Arial" w:hAnsi="Arial" w:cs="Arial"/>
          <w:sz w:val="24"/>
          <w:szCs w:val="24"/>
        </w:rPr>
        <w:t>elaboración propia</w:t>
      </w:r>
    </w:p>
    <w:p w:rsidR="00464B02" w:rsidRDefault="00464B02" w:rsidP="00464B02">
      <w:pPr>
        <w:jc w:val="center"/>
        <w:rPr>
          <w:rFonts w:ascii="Arial" w:hAnsi="Arial" w:cs="Arial"/>
          <w:b/>
          <w:sz w:val="24"/>
          <w:szCs w:val="24"/>
        </w:rPr>
      </w:pPr>
    </w:p>
    <w:p w:rsidR="00E60C3A" w:rsidRDefault="00E60C3A" w:rsidP="006147A8">
      <w:pPr>
        <w:rPr>
          <w:rFonts w:ascii="Arial" w:hAnsi="Arial" w:cs="Arial"/>
          <w:b/>
          <w:sz w:val="24"/>
          <w:szCs w:val="24"/>
        </w:rPr>
      </w:pPr>
      <w:r>
        <w:rPr>
          <w:noProof/>
        </w:rPr>
        <w:drawing>
          <wp:anchor distT="0" distB="0" distL="114300" distR="114300" simplePos="0" relativeHeight="251769856" behindDoc="0" locked="0" layoutInCell="1" allowOverlap="1" wp14:anchorId="0F4DA410" wp14:editId="309BABF1">
            <wp:simplePos x="0" y="0"/>
            <wp:positionH relativeFrom="margin">
              <wp:align>center</wp:align>
            </wp:positionH>
            <wp:positionV relativeFrom="paragraph">
              <wp:posOffset>45085</wp:posOffset>
            </wp:positionV>
            <wp:extent cx="4450080" cy="2682240"/>
            <wp:effectExtent l="0" t="0" r="7620" b="381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E60C3A" w:rsidRDefault="00E60C3A" w:rsidP="006147A8">
      <w:pPr>
        <w:rPr>
          <w:rFonts w:ascii="Arial" w:hAnsi="Arial" w:cs="Arial"/>
          <w:b/>
          <w:sz w:val="24"/>
          <w:szCs w:val="24"/>
        </w:rPr>
      </w:pPr>
    </w:p>
    <w:p w:rsidR="00464B02" w:rsidRDefault="00464B02" w:rsidP="00464B02">
      <w:pPr>
        <w:jc w:val="center"/>
        <w:rPr>
          <w:rFonts w:ascii="Arial" w:hAnsi="Arial" w:cs="Arial"/>
          <w:b/>
          <w:sz w:val="24"/>
          <w:szCs w:val="24"/>
        </w:rPr>
      </w:pPr>
      <w:r>
        <w:rPr>
          <w:rFonts w:ascii="Arial" w:hAnsi="Arial" w:cs="Arial"/>
          <w:b/>
          <w:sz w:val="24"/>
          <w:szCs w:val="24"/>
        </w:rPr>
        <w:t xml:space="preserve">Fuente: </w:t>
      </w:r>
      <w:r w:rsidRPr="00464B02">
        <w:rPr>
          <w:rFonts w:ascii="Arial" w:hAnsi="Arial" w:cs="Arial"/>
          <w:sz w:val="24"/>
          <w:szCs w:val="24"/>
        </w:rPr>
        <w:t>elaboración propia</w:t>
      </w:r>
    </w:p>
    <w:p w:rsidR="00E60C3A" w:rsidRDefault="00E60C3A" w:rsidP="006147A8">
      <w:pPr>
        <w:rPr>
          <w:rFonts w:ascii="Arial" w:hAnsi="Arial" w:cs="Arial"/>
          <w:b/>
          <w:sz w:val="24"/>
          <w:szCs w:val="24"/>
        </w:rPr>
      </w:pPr>
    </w:p>
    <w:p w:rsidR="00E60C3A" w:rsidRPr="00E60C3A" w:rsidRDefault="00E60C3A" w:rsidP="0064296B">
      <w:pPr>
        <w:jc w:val="both"/>
        <w:rPr>
          <w:rFonts w:ascii="Arial" w:hAnsi="Arial" w:cs="Arial"/>
          <w:sz w:val="24"/>
          <w:szCs w:val="24"/>
        </w:rPr>
        <w:sectPr w:rsidR="00E60C3A" w:rsidRPr="00E60C3A" w:rsidSect="006147A8">
          <w:pgSz w:w="12240" w:h="15840"/>
          <w:pgMar w:top="1418" w:right="1701" w:bottom="1418" w:left="1701" w:header="709" w:footer="709" w:gutter="0"/>
          <w:cols w:space="708"/>
          <w:docGrid w:linePitch="360"/>
        </w:sectPr>
      </w:pPr>
      <w:r>
        <w:rPr>
          <w:rFonts w:ascii="Arial" w:hAnsi="Arial" w:cs="Arial"/>
          <w:sz w:val="24"/>
          <w:szCs w:val="24"/>
        </w:rPr>
        <w:t>Podemos observar que en el período 2014 – 2015 en Latinoamericana se ha producido un incremento de 4.5%  en la capacidad instada en energía eólica. El Perú se ubica en el puesto 5 en comparación con otros países latinoamericanos.</w:t>
      </w:r>
    </w:p>
    <w:p w:rsidR="006147A8" w:rsidRDefault="006147A8" w:rsidP="0088245A">
      <w:pPr>
        <w:rPr>
          <w:rFonts w:ascii="Arial" w:hAnsi="Arial" w:cs="Arial"/>
          <w:b/>
          <w:sz w:val="24"/>
          <w:szCs w:val="24"/>
        </w:rPr>
      </w:pPr>
    </w:p>
    <w:p w:rsidR="00C76355" w:rsidRPr="00167350" w:rsidRDefault="006147A8" w:rsidP="00167350">
      <w:pPr>
        <w:pStyle w:val="Ttulo3"/>
        <w:rPr>
          <w:rFonts w:ascii="Arial" w:hAnsi="Arial" w:cs="Arial"/>
          <w:b/>
          <w:color w:val="auto"/>
        </w:rPr>
      </w:pPr>
      <w:bookmarkStart w:id="68" w:name="_Toc442360283"/>
      <w:bookmarkStart w:id="69" w:name="_Toc442360801"/>
      <w:r w:rsidRPr="00167350">
        <w:rPr>
          <w:rFonts w:ascii="Arial" w:hAnsi="Arial" w:cs="Arial"/>
          <w:b/>
          <w:color w:val="auto"/>
        </w:rPr>
        <w:t>4.1.2.</w:t>
      </w:r>
      <w:r w:rsidR="00C76355" w:rsidRPr="00167350">
        <w:rPr>
          <w:rFonts w:ascii="Arial" w:hAnsi="Arial" w:cs="Arial"/>
          <w:b/>
          <w:color w:val="auto"/>
        </w:rPr>
        <w:t xml:space="preserve">  Análisis de la evolución de potencia efectiva en  energía renovable en el Perú</w:t>
      </w:r>
      <w:bookmarkEnd w:id="68"/>
      <w:bookmarkEnd w:id="69"/>
      <w:r w:rsidR="00C76355" w:rsidRPr="00167350">
        <w:rPr>
          <w:rFonts w:ascii="Arial" w:hAnsi="Arial" w:cs="Arial"/>
          <w:b/>
          <w:color w:val="auto"/>
        </w:rPr>
        <w:t xml:space="preserve"> </w:t>
      </w:r>
    </w:p>
    <w:p w:rsidR="00C76355" w:rsidRDefault="00C76355" w:rsidP="006147A8">
      <w:pPr>
        <w:tabs>
          <w:tab w:val="left" w:pos="3938"/>
        </w:tabs>
        <w:rPr>
          <w:rFonts w:ascii="Arial" w:hAnsi="Arial" w:cs="Arial"/>
          <w:b/>
          <w:sz w:val="24"/>
          <w:szCs w:val="24"/>
        </w:rPr>
      </w:pPr>
    </w:p>
    <w:p w:rsidR="006147A8" w:rsidRDefault="00C76355" w:rsidP="006147A8">
      <w:pPr>
        <w:tabs>
          <w:tab w:val="left" w:pos="3938"/>
        </w:tabs>
        <w:rPr>
          <w:rFonts w:ascii="Arial" w:hAnsi="Arial" w:cs="Arial"/>
          <w:b/>
          <w:sz w:val="24"/>
          <w:szCs w:val="24"/>
        </w:rPr>
      </w:pPr>
      <w:r>
        <w:rPr>
          <w:rFonts w:ascii="Arial" w:hAnsi="Arial" w:cs="Arial"/>
          <w:b/>
          <w:sz w:val="24"/>
          <w:szCs w:val="24"/>
        </w:rPr>
        <w:t xml:space="preserve"> Cuadro 4.3.</w:t>
      </w:r>
      <w:r w:rsidR="006147A8" w:rsidRPr="006147A8">
        <w:rPr>
          <w:rFonts w:ascii="Arial" w:hAnsi="Arial" w:cs="Arial"/>
          <w:b/>
          <w:sz w:val="24"/>
          <w:szCs w:val="24"/>
        </w:rPr>
        <w:t>: Evolución de la potencia efectiva (MW)</w:t>
      </w:r>
    </w:p>
    <w:p w:rsidR="006147A8" w:rsidRDefault="006147A8" w:rsidP="006147A8">
      <w:pPr>
        <w:tabs>
          <w:tab w:val="left" w:pos="3938"/>
        </w:tabs>
        <w:rPr>
          <w:rFonts w:ascii="Arial" w:hAnsi="Arial" w:cs="Arial"/>
          <w:b/>
          <w:sz w:val="24"/>
          <w:szCs w:val="24"/>
        </w:rPr>
      </w:pPr>
    </w:p>
    <w:tbl>
      <w:tblPr>
        <w:tblW w:w="14060" w:type="dxa"/>
        <w:tblInd w:w="-532" w:type="dxa"/>
        <w:tblCellMar>
          <w:left w:w="70" w:type="dxa"/>
          <w:right w:w="70" w:type="dxa"/>
        </w:tblCellMar>
        <w:tblLook w:val="04A0" w:firstRow="1" w:lastRow="0" w:firstColumn="1" w:lastColumn="0" w:noHBand="0" w:noVBand="1"/>
      </w:tblPr>
      <w:tblGrid>
        <w:gridCol w:w="1019"/>
        <w:gridCol w:w="1060"/>
        <w:gridCol w:w="1328"/>
        <w:gridCol w:w="1060"/>
        <w:gridCol w:w="687"/>
        <w:gridCol w:w="786"/>
        <w:gridCol w:w="1069"/>
        <w:gridCol w:w="1352"/>
        <w:gridCol w:w="1079"/>
        <w:gridCol w:w="700"/>
        <w:gridCol w:w="800"/>
        <w:gridCol w:w="851"/>
        <w:gridCol w:w="1262"/>
        <w:gridCol w:w="1007"/>
      </w:tblGrid>
      <w:tr w:rsidR="00124D85" w:rsidRPr="00124D85" w:rsidTr="004216FF">
        <w:trPr>
          <w:trHeight w:val="300"/>
        </w:trPr>
        <w:tc>
          <w:tcPr>
            <w:tcW w:w="101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 xml:space="preserve">AÑO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TOTAL</w:t>
            </w:r>
          </w:p>
        </w:tc>
        <w:tc>
          <w:tcPr>
            <w:tcW w:w="3861"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Total</w:t>
            </w:r>
          </w:p>
        </w:tc>
        <w:tc>
          <w:tcPr>
            <w:tcW w:w="5000"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Mercado eléctrico</w:t>
            </w:r>
          </w:p>
        </w:tc>
        <w:tc>
          <w:tcPr>
            <w:tcW w:w="3120"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Uso propio</w:t>
            </w:r>
          </w:p>
        </w:tc>
      </w:tr>
      <w:tr w:rsidR="00124D85" w:rsidRPr="00124D85" w:rsidTr="004216FF">
        <w:trPr>
          <w:trHeight w:val="300"/>
        </w:trPr>
        <w:tc>
          <w:tcPr>
            <w:tcW w:w="1019"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rPr>
                <w:rFonts w:ascii="Calibri" w:eastAsia="Times New Roman" w:hAnsi="Calibri" w:cs="Calibri"/>
                <w:b/>
                <w:bCs/>
                <w:color w:val="000000"/>
              </w:rPr>
            </w:pPr>
          </w:p>
        </w:tc>
        <w:tc>
          <w:tcPr>
            <w:tcW w:w="106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4D85" w:rsidRPr="00124D85" w:rsidRDefault="00124D85" w:rsidP="00124D85">
            <w:pPr>
              <w:spacing w:after="0" w:line="240" w:lineRule="auto"/>
              <w:rPr>
                <w:rFonts w:ascii="Calibri" w:eastAsia="Times New Roman" w:hAnsi="Calibri" w:cs="Calibri"/>
                <w:b/>
                <w:bCs/>
                <w:color w:val="000000"/>
              </w:rPr>
            </w:pPr>
          </w:p>
        </w:tc>
        <w:tc>
          <w:tcPr>
            <w:tcW w:w="1328"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Hidráulica</w:t>
            </w:r>
          </w:p>
        </w:tc>
        <w:tc>
          <w:tcPr>
            <w:tcW w:w="1060"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Térmica</w:t>
            </w:r>
          </w:p>
        </w:tc>
        <w:tc>
          <w:tcPr>
            <w:tcW w:w="687"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 xml:space="preserve">Solar </w:t>
            </w:r>
          </w:p>
        </w:tc>
        <w:tc>
          <w:tcPr>
            <w:tcW w:w="786"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Eólica</w:t>
            </w:r>
          </w:p>
        </w:tc>
        <w:tc>
          <w:tcPr>
            <w:tcW w:w="1069"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Total</w:t>
            </w:r>
          </w:p>
        </w:tc>
        <w:tc>
          <w:tcPr>
            <w:tcW w:w="1352"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Hidráulica</w:t>
            </w:r>
          </w:p>
        </w:tc>
        <w:tc>
          <w:tcPr>
            <w:tcW w:w="1079"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Térmica</w:t>
            </w:r>
          </w:p>
        </w:tc>
        <w:tc>
          <w:tcPr>
            <w:tcW w:w="700"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Solar</w:t>
            </w:r>
          </w:p>
        </w:tc>
        <w:tc>
          <w:tcPr>
            <w:tcW w:w="800"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Eólica</w:t>
            </w:r>
          </w:p>
        </w:tc>
        <w:tc>
          <w:tcPr>
            <w:tcW w:w="851"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Total</w:t>
            </w:r>
          </w:p>
        </w:tc>
        <w:tc>
          <w:tcPr>
            <w:tcW w:w="1262"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Hidráulica</w:t>
            </w:r>
          </w:p>
        </w:tc>
        <w:tc>
          <w:tcPr>
            <w:tcW w:w="1007" w:type="dxa"/>
            <w:tcBorders>
              <w:top w:val="nil"/>
              <w:left w:val="nil"/>
              <w:bottom w:val="single" w:sz="4" w:space="0" w:color="auto"/>
              <w:right w:val="single" w:sz="4" w:space="0" w:color="auto"/>
            </w:tcBorders>
            <w:shd w:val="clear" w:color="auto" w:fill="E7E6E6" w:themeFill="background2"/>
            <w:noWrap/>
            <w:vAlign w:val="center"/>
            <w:hideMark/>
          </w:tcPr>
          <w:p w:rsidR="00124D85" w:rsidRPr="00124D85" w:rsidRDefault="00124D85" w:rsidP="00124D85">
            <w:pPr>
              <w:spacing w:after="0" w:line="240" w:lineRule="auto"/>
              <w:jc w:val="center"/>
              <w:rPr>
                <w:rFonts w:ascii="Calibri" w:eastAsia="Times New Roman" w:hAnsi="Calibri" w:cs="Calibri"/>
                <w:b/>
                <w:bCs/>
                <w:color w:val="000000"/>
              </w:rPr>
            </w:pPr>
            <w:r w:rsidRPr="00124D85">
              <w:rPr>
                <w:rFonts w:ascii="Calibri" w:eastAsia="Times New Roman" w:hAnsi="Calibri" w:cs="Calibri"/>
                <w:b/>
                <w:bCs/>
                <w:color w:val="000000"/>
              </w:rPr>
              <w:t>Térmica</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2010</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8000.4</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3317.4</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4682.2</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6875.0</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3237.4</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3637.0</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1125.3</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80.1</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1045.3</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2011</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8045.5</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3328.6</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4716.2</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6867.8</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3246.6</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3620.5</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1177.7</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82.0</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1095.7</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2012</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8939.3</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3360.1</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5498.4</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80.0</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7754.9</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3270.6</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4403.6</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80.0</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1184.4</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89.5</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1094.8</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2013</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9885.3</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3414.4</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6390.2</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80.0</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8680.4</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3337.0</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5262.7</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80.0</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0.7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1204.9</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77.4</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1127.5</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2014</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10269.3</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3527.3</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6503.4</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96.0</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142.7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9082.8</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3435.9</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5408.2</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96.0</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142.7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1186.5</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91.3</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1095.2</w:t>
            </w:r>
          </w:p>
        </w:tc>
      </w:tr>
      <w:tr w:rsidR="00124D85" w:rsidRPr="00124D85" w:rsidTr="00124D85">
        <w:trPr>
          <w:trHeight w:val="300"/>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2015</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11295.8</w:t>
            </w:r>
          </w:p>
        </w:tc>
        <w:tc>
          <w:tcPr>
            <w:tcW w:w="1328"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4038.3</w:t>
            </w:r>
          </w:p>
        </w:tc>
        <w:tc>
          <w:tcPr>
            <w:tcW w:w="106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6928.8</w:t>
            </w:r>
          </w:p>
        </w:tc>
        <w:tc>
          <w:tcPr>
            <w:tcW w:w="68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96.0</w:t>
            </w:r>
          </w:p>
        </w:tc>
        <w:tc>
          <w:tcPr>
            <w:tcW w:w="786"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232.7</w:t>
            </w:r>
          </w:p>
        </w:tc>
        <w:tc>
          <w:tcPr>
            <w:tcW w:w="106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10088.2</w:t>
            </w:r>
          </w:p>
        </w:tc>
        <w:tc>
          <w:tcPr>
            <w:tcW w:w="135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3946.9</w:t>
            </w:r>
          </w:p>
        </w:tc>
        <w:tc>
          <w:tcPr>
            <w:tcW w:w="1079"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5812.6</w:t>
            </w:r>
          </w:p>
        </w:tc>
        <w:tc>
          <w:tcPr>
            <w:tcW w:w="7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96.0</w:t>
            </w:r>
          </w:p>
        </w:tc>
        <w:tc>
          <w:tcPr>
            <w:tcW w:w="800"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232.7</w:t>
            </w:r>
          </w:p>
        </w:tc>
        <w:tc>
          <w:tcPr>
            <w:tcW w:w="851"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1207.6</w:t>
            </w:r>
          </w:p>
        </w:tc>
        <w:tc>
          <w:tcPr>
            <w:tcW w:w="1262"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91.3</w:t>
            </w:r>
          </w:p>
        </w:tc>
        <w:tc>
          <w:tcPr>
            <w:tcW w:w="1007" w:type="dxa"/>
            <w:tcBorders>
              <w:top w:val="nil"/>
              <w:left w:val="nil"/>
              <w:bottom w:val="single" w:sz="4" w:space="0" w:color="auto"/>
              <w:right w:val="single" w:sz="4" w:space="0" w:color="auto"/>
            </w:tcBorders>
            <w:shd w:val="clear" w:color="auto" w:fill="auto"/>
            <w:noWrap/>
            <w:vAlign w:val="center"/>
            <w:hideMark/>
          </w:tcPr>
          <w:p w:rsidR="00124D85" w:rsidRPr="00124D85" w:rsidRDefault="00124D85" w:rsidP="00124D85">
            <w:pPr>
              <w:spacing w:after="0" w:line="240" w:lineRule="auto"/>
              <w:jc w:val="center"/>
              <w:rPr>
                <w:rFonts w:ascii="Calibri" w:eastAsia="Times New Roman" w:hAnsi="Calibri" w:cs="Calibri"/>
                <w:color w:val="000000"/>
              </w:rPr>
            </w:pPr>
            <w:r w:rsidRPr="00124D85">
              <w:rPr>
                <w:rFonts w:ascii="Calibri" w:eastAsia="Times New Roman" w:hAnsi="Calibri" w:cs="Calibri"/>
                <w:color w:val="000000"/>
              </w:rPr>
              <w:t>1116.3</w:t>
            </w:r>
          </w:p>
        </w:tc>
      </w:tr>
    </w:tbl>
    <w:p w:rsidR="009E2810" w:rsidRDefault="00124D85" w:rsidP="009E2810">
      <w:pPr>
        <w:jc w:val="center"/>
        <w:rPr>
          <w:rFonts w:ascii="Arial" w:hAnsi="Arial" w:cs="Arial"/>
          <w:b/>
          <w:sz w:val="24"/>
          <w:szCs w:val="24"/>
        </w:rPr>
      </w:pPr>
      <w:r w:rsidRPr="006147A8">
        <w:rPr>
          <w:rFonts w:ascii="Arial" w:hAnsi="Arial" w:cs="Arial"/>
          <w:b/>
          <w:sz w:val="24"/>
          <w:szCs w:val="24"/>
        </w:rPr>
        <w:t xml:space="preserve">Fuente:  </w:t>
      </w:r>
      <w:sdt>
        <w:sdtPr>
          <w:rPr>
            <w:rFonts w:ascii="Arial" w:hAnsi="Arial" w:cs="Arial"/>
            <w:b/>
            <w:sz w:val="24"/>
            <w:szCs w:val="24"/>
          </w:rPr>
          <w:id w:val="451680044"/>
          <w:citation/>
        </w:sdtPr>
        <w:sdtEndPr>
          <w:rPr>
            <w:b w:val="0"/>
          </w:rPr>
        </w:sdtEndPr>
        <w:sdtContent>
          <w:r w:rsidRPr="00464B02">
            <w:rPr>
              <w:rFonts w:ascii="Arial" w:hAnsi="Arial" w:cs="Arial"/>
              <w:sz w:val="24"/>
              <w:szCs w:val="24"/>
            </w:rPr>
            <w:fldChar w:fldCharType="begin"/>
          </w:r>
          <w:r w:rsidRPr="00464B02">
            <w:rPr>
              <w:rFonts w:ascii="Arial" w:hAnsi="Arial" w:cs="Arial"/>
              <w:sz w:val="24"/>
              <w:szCs w:val="24"/>
            </w:rPr>
            <w:instrText xml:space="preserve"> CITATION Min15 \l 10250 </w:instrText>
          </w:r>
          <w:r w:rsidRPr="00464B02">
            <w:rPr>
              <w:rFonts w:ascii="Arial" w:hAnsi="Arial" w:cs="Arial"/>
              <w:sz w:val="24"/>
              <w:szCs w:val="24"/>
            </w:rPr>
            <w:fldChar w:fldCharType="separate"/>
          </w:r>
          <w:r w:rsidR="002A6FF5" w:rsidRPr="002A6FF5">
            <w:rPr>
              <w:rFonts w:ascii="Arial" w:hAnsi="Arial" w:cs="Arial"/>
              <w:noProof/>
              <w:sz w:val="24"/>
              <w:szCs w:val="24"/>
            </w:rPr>
            <w:t>(Ministerio de Energía y Minas, 2015)</w:t>
          </w:r>
          <w:r w:rsidRPr="00464B02">
            <w:rPr>
              <w:rFonts w:ascii="Arial" w:hAnsi="Arial" w:cs="Arial"/>
              <w:sz w:val="24"/>
              <w:szCs w:val="24"/>
            </w:rPr>
            <w:fldChar w:fldCharType="end"/>
          </w:r>
        </w:sdtContent>
      </w:sdt>
      <w:r w:rsidR="009E2810" w:rsidRPr="00464B02">
        <w:rPr>
          <w:rFonts w:ascii="Arial" w:hAnsi="Arial" w:cs="Arial"/>
          <w:sz w:val="24"/>
          <w:szCs w:val="24"/>
        </w:rPr>
        <w:t>, elaboración propia</w:t>
      </w:r>
    </w:p>
    <w:p w:rsidR="00124D85" w:rsidRDefault="00124D85" w:rsidP="00124D85">
      <w:pPr>
        <w:jc w:val="center"/>
        <w:rPr>
          <w:rFonts w:ascii="Arial" w:hAnsi="Arial" w:cs="Arial"/>
          <w:b/>
          <w:sz w:val="24"/>
          <w:szCs w:val="24"/>
        </w:rPr>
      </w:pPr>
    </w:p>
    <w:p w:rsidR="009008A7" w:rsidRDefault="009008A7" w:rsidP="00124D85">
      <w:pPr>
        <w:rPr>
          <w:rFonts w:ascii="Arial" w:hAnsi="Arial" w:cs="Arial"/>
          <w:b/>
          <w:sz w:val="24"/>
          <w:szCs w:val="24"/>
        </w:rPr>
      </w:pPr>
    </w:p>
    <w:p w:rsidR="009008A7" w:rsidRPr="00124D85" w:rsidRDefault="00124D85" w:rsidP="0064296B">
      <w:pPr>
        <w:jc w:val="both"/>
        <w:rPr>
          <w:rFonts w:ascii="Arial" w:hAnsi="Arial" w:cs="Arial"/>
          <w:sz w:val="24"/>
          <w:szCs w:val="24"/>
        </w:rPr>
        <w:sectPr w:rsidR="009008A7" w:rsidRPr="00124D85" w:rsidSect="00124D85">
          <w:pgSz w:w="15840" w:h="12240" w:orient="landscape"/>
          <w:pgMar w:top="1701" w:right="1418" w:bottom="1701" w:left="1418" w:header="709" w:footer="709" w:gutter="0"/>
          <w:cols w:space="708"/>
          <w:docGrid w:linePitch="360"/>
        </w:sectPr>
      </w:pPr>
      <w:r>
        <w:rPr>
          <w:rFonts w:ascii="Arial" w:hAnsi="Arial" w:cs="Arial"/>
          <w:sz w:val="24"/>
          <w:szCs w:val="24"/>
        </w:rPr>
        <w:t>Se observa que la potencia efectiva en el mercado eléctrico en el período 2010-2015 a través de la generación hidráulica ha registrado un incremento de 21%, la generación térmica incrementó en un 59.82%, la generación eólica de tener una participación de 0.7MW en el 2010 incrementó al 2015 a 232.7MW, mientras tanto la generación solar tuvo participación en el mercado eléctrico en el año</w:t>
      </w:r>
      <w:r w:rsidR="005202BD">
        <w:rPr>
          <w:rFonts w:ascii="Arial" w:hAnsi="Arial" w:cs="Arial"/>
          <w:sz w:val="24"/>
          <w:szCs w:val="24"/>
        </w:rPr>
        <w:t xml:space="preserve"> </w:t>
      </w:r>
      <w:r>
        <w:rPr>
          <w:rFonts w:ascii="Arial" w:hAnsi="Arial" w:cs="Arial"/>
          <w:sz w:val="24"/>
          <w:szCs w:val="24"/>
        </w:rPr>
        <w:t>2012 registrando al año 2015 un aumento</w:t>
      </w:r>
      <w:r w:rsidR="00B96571">
        <w:rPr>
          <w:rFonts w:ascii="Arial" w:hAnsi="Arial" w:cs="Arial"/>
          <w:sz w:val="24"/>
          <w:szCs w:val="24"/>
        </w:rPr>
        <w:t xml:space="preserve"> del 20</w:t>
      </w:r>
      <w:r w:rsidR="000C56B5">
        <w:rPr>
          <w:rFonts w:ascii="Arial" w:hAnsi="Arial" w:cs="Arial"/>
          <w:sz w:val="24"/>
          <w:szCs w:val="24"/>
        </w:rPr>
        <w:t>%.</w:t>
      </w:r>
      <w:r w:rsidR="00D14CF7">
        <w:rPr>
          <w:rFonts w:ascii="Arial" w:hAnsi="Arial" w:cs="Arial"/>
          <w:sz w:val="24"/>
          <w:szCs w:val="24"/>
        </w:rPr>
        <w:t xml:space="preserve"> En cuanto a uso propio la generación hidráulica en el período 2010-2015 incrementó en un 14% mientras que la genera</w:t>
      </w:r>
      <w:r w:rsidR="0096250C">
        <w:rPr>
          <w:rFonts w:ascii="Arial" w:hAnsi="Arial" w:cs="Arial"/>
          <w:sz w:val="24"/>
          <w:szCs w:val="24"/>
        </w:rPr>
        <w:t xml:space="preserve">ción térmica aumentó en un </w:t>
      </w:r>
      <w:r w:rsidR="006A7B68">
        <w:rPr>
          <w:rFonts w:ascii="Arial" w:hAnsi="Arial" w:cs="Arial"/>
          <w:sz w:val="24"/>
          <w:szCs w:val="24"/>
        </w:rPr>
        <w:t>7%</w:t>
      </w:r>
    </w:p>
    <w:p w:rsidR="00C76355" w:rsidRPr="00167350" w:rsidRDefault="009008A7" w:rsidP="00167350">
      <w:pPr>
        <w:pStyle w:val="Ttulo3"/>
        <w:rPr>
          <w:rFonts w:ascii="Arial" w:hAnsi="Arial" w:cs="Arial"/>
          <w:b/>
          <w:color w:val="auto"/>
        </w:rPr>
      </w:pPr>
      <w:bookmarkStart w:id="70" w:name="_Toc442360284"/>
      <w:bookmarkStart w:id="71" w:name="_Toc442360802"/>
      <w:r w:rsidRPr="00167350">
        <w:rPr>
          <w:rFonts w:ascii="Arial" w:hAnsi="Arial" w:cs="Arial"/>
          <w:b/>
          <w:color w:val="auto"/>
        </w:rPr>
        <w:lastRenderedPageBreak/>
        <w:t xml:space="preserve">4.1.3. </w:t>
      </w:r>
      <w:r w:rsidR="00C76355" w:rsidRPr="00167350">
        <w:rPr>
          <w:rFonts w:ascii="Arial" w:hAnsi="Arial" w:cs="Arial"/>
          <w:b/>
          <w:color w:val="auto"/>
        </w:rPr>
        <w:t xml:space="preserve"> Análisis de la evolución de la máxima demanda en el Perú</w:t>
      </w:r>
      <w:bookmarkEnd w:id="70"/>
      <w:bookmarkEnd w:id="71"/>
    </w:p>
    <w:p w:rsidR="00B96571" w:rsidRDefault="00C76355" w:rsidP="006A7B68">
      <w:pPr>
        <w:jc w:val="center"/>
        <w:rPr>
          <w:rFonts w:ascii="Arial" w:hAnsi="Arial" w:cs="Arial"/>
          <w:b/>
          <w:sz w:val="24"/>
          <w:szCs w:val="24"/>
        </w:rPr>
      </w:pPr>
      <w:r>
        <w:rPr>
          <w:rFonts w:ascii="Arial" w:hAnsi="Arial" w:cs="Arial"/>
          <w:b/>
          <w:sz w:val="24"/>
          <w:szCs w:val="24"/>
        </w:rPr>
        <w:t>Cuadro 4.4. Evolución de la máxima demanda en el Perú</w:t>
      </w:r>
    </w:p>
    <w:tbl>
      <w:tblPr>
        <w:tblpPr w:leftFromText="141" w:rightFromText="141" w:vertAnchor="text" w:horzAnchor="margin" w:tblpXSpec="center" w:tblpY="94"/>
        <w:tblW w:w="3646" w:type="dxa"/>
        <w:tblCellMar>
          <w:left w:w="70" w:type="dxa"/>
          <w:right w:w="70" w:type="dxa"/>
        </w:tblCellMar>
        <w:tblLook w:val="04A0" w:firstRow="1" w:lastRow="0" w:firstColumn="1" w:lastColumn="0" w:noHBand="0" w:noVBand="1"/>
      </w:tblPr>
      <w:tblGrid>
        <w:gridCol w:w="1151"/>
        <w:gridCol w:w="2495"/>
      </w:tblGrid>
      <w:tr w:rsidR="000C56B5" w:rsidRPr="009008A7" w:rsidTr="006A7B68">
        <w:trPr>
          <w:trHeight w:val="263"/>
        </w:trPr>
        <w:tc>
          <w:tcPr>
            <w:tcW w:w="11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0C56B5" w:rsidRPr="009008A7" w:rsidRDefault="000C56B5" w:rsidP="000C56B5">
            <w:pPr>
              <w:spacing w:after="0" w:line="240" w:lineRule="auto"/>
              <w:jc w:val="center"/>
              <w:rPr>
                <w:rFonts w:ascii="Calibri" w:eastAsia="Times New Roman" w:hAnsi="Calibri" w:cs="Calibri"/>
                <w:b/>
                <w:bCs/>
                <w:color w:val="000000"/>
              </w:rPr>
            </w:pPr>
            <w:r w:rsidRPr="009008A7">
              <w:rPr>
                <w:rFonts w:ascii="Calibri" w:eastAsia="Times New Roman" w:hAnsi="Calibri" w:cs="Calibri"/>
                <w:b/>
                <w:bCs/>
                <w:color w:val="000000"/>
              </w:rPr>
              <w:t>AÑO</w:t>
            </w:r>
          </w:p>
        </w:tc>
        <w:tc>
          <w:tcPr>
            <w:tcW w:w="2495"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0C56B5" w:rsidRPr="009008A7" w:rsidRDefault="000C56B5" w:rsidP="000C56B5">
            <w:pPr>
              <w:spacing w:after="0" w:line="240" w:lineRule="auto"/>
              <w:jc w:val="center"/>
              <w:rPr>
                <w:rFonts w:ascii="Calibri" w:eastAsia="Times New Roman" w:hAnsi="Calibri" w:cs="Calibri"/>
                <w:b/>
                <w:bCs/>
                <w:color w:val="000000"/>
              </w:rPr>
            </w:pPr>
            <w:r w:rsidRPr="009008A7">
              <w:rPr>
                <w:rFonts w:ascii="Calibri" w:eastAsia="Times New Roman" w:hAnsi="Calibri" w:cs="Calibri"/>
                <w:b/>
                <w:bCs/>
                <w:color w:val="000000"/>
              </w:rPr>
              <w:t>MÁXIMA DEMANDA (MW)</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2010</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4579</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2011</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4961</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2012</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5291</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2013</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5575</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2014</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5737</w:t>
            </w:r>
          </w:p>
        </w:tc>
      </w:tr>
      <w:tr w:rsidR="000C56B5" w:rsidRPr="009008A7" w:rsidTr="006A7B68">
        <w:trPr>
          <w:trHeight w:val="26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2015</w:t>
            </w:r>
          </w:p>
        </w:tc>
        <w:tc>
          <w:tcPr>
            <w:tcW w:w="2495" w:type="dxa"/>
            <w:tcBorders>
              <w:top w:val="nil"/>
              <w:left w:val="nil"/>
              <w:bottom w:val="single" w:sz="4" w:space="0" w:color="auto"/>
              <w:right w:val="single" w:sz="4" w:space="0" w:color="auto"/>
            </w:tcBorders>
            <w:shd w:val="clear" w:color="auto" w:fill="auto"/>
            <w:noWrap/>
            <w:vAlign w:val="center"/>
            <w:hideMark/>
          </w:tcPr>
          <w:p w:rsidR="000C56B5" w:rsidRPr="009008A7" w:rsidRDefault="000C56B5" w:rsidP="000C56B5">
            <w:pPr>
              <w:spacing w:after="0" w:line="240" w:lineRule="auto"/>
              <w:jc w:val="center"/>
              <w:rPr>
                <w:rFonts w:ascii="Calibri" w:eastAsia="Times New Roman" w:hAnsi="Calibri" w:cs="Calibri"/>
                <w:color w:val="000000"/>
              </w:rPr>
            </w:pPr>
            <w:r w:rsidRPr="009008A7">
              <w:rPr>
                <w:rFonts w:ascii="Calibri" w:eastAsia="Times New Roman" w:hAnsi="Calibri" w:cs="Calibri"/>
                <w:color w:val="000000"/>
              </w:rPr>
              <w:t>6275</w:t>
            </w:r>
          </w:p>
        </w:tc>
      </w:tr>
    </w:tbl>
    <w:p w:rsidR="009008A7" w:rsidRDefault="009008A7" w:rsidP="009008A7">
      <w:pPr>
        <w:pStyle w:val="Prrafodelista"/>
        <w:spacing w:after="160" w:line="259" w:lineRule="auto"/>
        <w:rPr>
          <w:rFonts w:ascii="Arial" w:hAnsi="Arial" w:cs="Arial"/>
          <w:b/>
          <w:sz w:val="24"/>
          <w:szCs w:val="24"/>
        </w:rPr>
      </w:pPr>
    </w:p>
    <w:p w:rsidR="000C56B5" w:rsidRDefault="000C56B5" w:rsidP="009008A7">
      <w:pPr>
        <w:jc w:val="center"/>
        <w:rPr>
          <w:rFonts w:ascii="Arial" w:hAnsi="Arial" w:cs="Arial"/>
          <w:b/>
          <w:sz w:val="24"/>
          <w:szCs w:val="24"/>
        </w:rPr>
      </w:pPr>
    </w:p>
    <w:p w:rsidR="000C56B5" w:rsidRDefault="000C56B5" w:rsidP="009008A7">
      <w:pPr>
        <w:jc w:val="center"/>
        <w:rPr>
          <w:rFonts w:ascii="Arial" w:hAnsi="Arial" w:cs="Arial"/>
          <w:b/>
          <w:sz w:val="24"/>
          <w:szCs w:val="24"/>
        </w:rPr>
      </w:pPr>
    </w:p>
    <w:p w:rsidR="000C56B5" w:rsidRDefault="000C56B5" w:rsidP="009008A7">
      <w:pPr>
        <w:jc w:val="center"/>
        <w:rPr>
          <w:rFonts w:ascii="Arial" w:hAnsi="Arial" w:cs="Arial"/>
          <w:b/>
          <w:sz w:val="24"/>
          <w:szCs w:val="24"/>
        </w:rPr>
      </w:pPr>
    </w:p>
    <w:p w:rsidR="000C56B5" w:rsidRDefault="000C56B5" w:rsidP="009008A7">
      <w:pPr>
        <w:jc w:val="center"/>
        <w:rPr>
          <w:rFonts w:ascii="Arial" w:hAnsi="Arial" w:cs="Arial"/>
          <w:b/>
          <w:sz w:val="24"/>
          <w:szCs w:val="24"/>
        </w:rPr>
      </w:pPr>
    </w:p>
    <w:p w:rsidR="009008A7" w:rsidRDefault="009008A7" w:rsidP="009008A7">
      <w:pPr>
        <w:jc w:val="center"/>
        <w:rPr>
          <w:rFonts w:ascii="Arial" w:hAnsi="Arial" w:cs="Arial"/>
          <w:b/>
          <w:sz w:val="24"/>
          <w:szCs w:val="24"/>
        </w:rPr>
      </w:pPr>
      <w:r w:rsidRPr="006147A8">
        <w:rPr>
          <w:rFonts w:ascii="Arial" w:hAnsi="Arial" w:cs="Arial"/>
          <w:b/>
          <w:sz w:val="24"/>
          <w:szCs w:val="24"/>
        </w:rPr>
        <w:t xml:space="preserve">Fuente:  </w:t>
      </w:r>
      <w:sdt>
        <w:sdtPr>
          <w:rPr>
            <w:rFonts w:ascii="Arial" w:hAnsi="Arial" w:cs="Arial"/>
            <w:sz w:val="24"/>
            <w:szCs w:val="24"/>
          </w:rPr>
          <w:id w:val="-626160882"/>
          <w:citation/>
        </w:sdtPr>
        <w:sdtContent>
          <w:r w:rsidRPr="00464B02">
            <w:rPr>
              <w:rFonts w:ascii="Arial" w:hAnsi="Arial" w:cs="Arial"/>
              <w:sz w:val="24"/>
              <w:szCs w:val="24"/>
            </w:rPr>
            <w:fldChar w:fldCharType="begin"/>
          </w:r>
          <w:r w:rsidRPr="00464B02">
            <w:rPr>
              <w:rFonts w:ascii="Arial" w:hAnsi="Arial" w:cs="Arial"/>
              <w:sz w:val="24"/>
              <w:szCs w:val="24"/>
            </w:rPr>
            <w:instrText xml:space="preserve"> CITATION Min15 \l 10250 </w:instrText>
          </w:r>
          <w:r w:rsidRPr="00464B02">
            <w:rPr>
              <w:rFonts w:ascii="Arial" w:hAnsi="Arial" w:cs="Arial"/>
              <w:sz w:val="24"/>
              <w:szCs w:val="24"/>
            </w:rPr>
            <w:fldChar w:fldCharType="separate"/>
          </w:r>
          <w:r w:rsidR="002A6FF5" w:rsidRPr="002A6FF5">
            <w:rPr>
              <w:rFonts w:ascii="Arial" w:hAnsi="Arial" w:cs="Arial"/>
              <w:noProof/>
              <w:sz w:val="24"/>
              <w:szCs w:val="24"/>
            </w:rPr>
            <w:t>(Ministerio de Energía y Minas, 2015)</w:t>
          </w:r>
          <w:r w:rsidRPr="00464B02">
            <w:rPr>
              <w:rFonts w:ascii="Arial" w:hAnsi="Arial" w:cs="Arial"/>
              <w:sz w:val="24"/>
              <w:szCs w:val="24"/>
            </w:rPr>
            <w:fldChar w:fldCharType="end"/>
          </w:r>
        </w:sdtContent>
      </w:sdt>
      <w:r w:rsidR="009E2810" w:rsidRPr="00464B02">
        <w:rPr>
          <w:rFonts w:ascii="Arial" w:hAnsi="Arial" w:cs="Arial"/>
          <w:sz w:val="24"/>
          <w:szCs w:val="24"/>
        </w:rPr>
        <w:t>, elaboración propia</w:t>
      </w:r>
    </w:p>
    <w:p w:rsidR="006A7B68" w:rsidRDefault="006A7B68" w:rsidP="006A7B68">
      <w:pPr>
        <w:jc w:val="both"/>
        <w:rPr>
          <w:rFonts w:ascii="Arial" w:hAnsi="Arial" w:cs="Arial"/>
          <w:sz w:val="24"/>
          <w:szCs w:val="24"/>
        </w:rPr>
      </w:pPr>
    </w:p>
    <w:p w:rsidR="00C76355" w:rsidRDefault="009008A7" w:rsidP="006A7B68">
      <w:pPr>
        <w:jc w:val="both"/>
        <w:rPr>
          <w:rFonts w:ascii="Arial" w:hAnsi="Arial" w:cs="Arial"/>
          <w:sz w:val="24"/>
          <w:szCs w:val="24"/>
        </w:rPr>
      </w:pPr>
      <w:r>
        <w:rPr>
          <w:rFonts w:ascii="Arial" w:hAnsi="Arial" w:cs="Arial"/>
          <w:sz w:val="24"/>
          <w:szCs w:val="24"/>
        </w:rPr>
        <w:t>El 25 de noviembre de 2015 se registró la máxima demanda de potencia eléctrica del Sistema Eléctrico Interconectado Nacional (SEIN) para abastecimiento de energía a nivel nacional, alcanzó el valor de 6275MW</w:t>
      </w:r>
      <w:r w:rsidR="00B96571">
        <w:rPr>
          <w:rFonts w:ascii="Arial" w:hAnsi="Arial" w:cs="Arial"/>
          <w:sz w:val="24"/>
          <w:szCs w:val="24"/>
        </w:rPr>
        <w:t>, comparando este valor con el año 2010 (4579MW) hubo un aumento de 37%</w:t>
      </w: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6A7B68" w:rsidRDefault="006A7B68" w:rsidP="006A7B68">
      <w:pPr>
        <w:jc w:val="both"/>
        <w:rPr>
          <w:rFonts w:ascii="Arial" w:hAnsi="Arial" w:cs="Arial"/>
          <w:sz w:val="24"/>
          <w:szCs w:val="24"/>
        </w:rPr>
      </w:pPr>
    </w:p>
    <w:p w:rsidR="00C76355" w:rsidRPr="003574DA" w:rsidRDefault="00B96571" w:rsidP="00167350">
      <w:pPr>
        <w:pStyle w:val="Ttulo3"/>
        <w:rPr>
          <w:rFonts w:ascii="Arial" w:hAnsi="Arial" w:cs="Arial"/>
          <w:b/>
          <w:color w:val="auto"/>
        </w:rPr>
      </w:pPr>
      <w:bookmarkStart w:id="72" w:name="_Toc442360285"/>
      <w:bookmarkStart w:id="73" w:name="_Toc442360803"/>
      <w:r w:rsidRPr="003574DA">
        <w:rPr>
          <w:rFonts w:ascii="Arial" w:hAnsi="Arial" w:cs="Arial"/>
          <w:b/>
          <w:color w:val="auto"/>
        </w:rPr>
        <w:t xml:space="preserve">4.1.4. </w:t>
      </w:r>
      <w:r w:rsidR="00C76355" w:rsidRPr="003574DA">
        <w:rPr>
          <w:rFonts w:ascii="Arial" w:hAnsi="Arial" w:cs="Arial"/>
          <w:b/>
          <w:color w:val="auto"/>
        </w:rPr>
        <w:t xml:space="preserve"> Análisis de la evolución de la producción de energía </w:t>
      </w:r>
      <w:r w:rsidR="00464B02" w:rsidRPr="003574DA">
        <w:rPr>
          <w:rFonts w:ascii="Arial" w:hAnsi="Arial" w:cs="Arial"/>
          <w:b/>
          <w:color w:val="auto"/>
        </w:rPr>
        <w:t>eléctrica</w:t>
      </w:r>
      <w:bookmarkEnd w:id="72"/>
      <w:bookmarkEnd w:id="73"/>
    </w:p>
    <w:p w:rsidR="00B96571" w:rsidRDefault="00B96571" w:rsidP="006A7B68">
      <w:pPr>
        <w:jc w:val="center"/>
        <w:rPr>
          <w:rFonts w:ascii="Arial" w:hAnsi="Arial" w:cs="Arial"/>
          <w:b/>
          <w:sz w:val="24"/>
          <w:szCs w:val="24"/>
        </w:rPr>
      </w:pPr>
      <w:r w:rsidRPr="00B96571">
        <w:rPr>
          <w:rFonts w:ascii="Arial" w:hAnsi="Arial" w:cs="Arial"/>
          <w:b/>
          <w:sz w:val="24"/>
          <w:szCs w:val="24"/>
        </w:rPr>
        <w:t>Cuadro 4</w:t>
      </w:r>
      <w:r w:rsidR="00C76355">
        <w:rPr>
          <w:rFonts w:ascii="Arial" w:hAnsi="Arial" w:cs="Arial"/>
          <w:b/>
          <w:sz w:val="24"/>
          <w:szCs w:val="24"/>
        </w:rPr>
        <w:t>.5</w:t>
      </w:r>
      <w:r w:rsidRPr="00B96571">
        <w:rPr>
          <w:rFonts w:ascii="Arial" w:hAnsi="Arial" w:cs="Arial"/>
          <w:b/>
          <w:sz w:val="24"/>
          <w:szCs w:val="24"/>
        </w:rPr>
        <w:t>: Evolución de la producción de energía eléctrica (GW.h)</w:t>
      </w:r>
    </w:p>
    <w:tbl>
      <w:tblPr>
        <w:tblW w:w="13071" w:type="dxa"/>
        <w:tblInd w:w="-5" w:type="dxa"/>
        <w:tblCellMar>
          <w:left w:w="70" w:type="dxa"/>
          <w:right w:w="70" w:type="dxa"/>
        </w:tblCellMar>
        <w:tblLook w:val="04A0" w:firstRow="1" w:lastRow="0" w:firstColumn="1" w:lastColumn="0" w:noHBand="0" w:noVBand="1"/>
      </w:tblPr>
      <w:tblGrid>
        <w:gridCol w:w="933"/>
        <w:gridCol w:w="933"/>
        <w:gridCol w:w="1267"/>
        <w:gridCol w:w="1011"/>
        <w:gridCol w:w="705"/>
        <w:gridCol w:w="752"/>
        <w:gridCol w:w="988"/>
        <w:gridCol w:w="1249"/>
        <w:gridCol w:w="996"/>
        <w:gridCol w:w="695"/>
        <w:gridCol w:w="741"/>
        <w:gridCol w:w="764"/>
        <w:gridCol w:w="1133"/>
        <w:gridCol w:w="904"/>
      </w:tblGrid>
      <w:tr w:rsidR="00B96571" w:rsidRPr="00B96571" w:rsidTr="004216FF">
        <w:trPr>
          <w:trHeight w:val="277"/>
        </w:trPr>
        <w:tc>
          <w:tcPr>
            <w:tcW w:w="93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 xml:space="preserve">AÑO </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TOTAL</w:t>
            </w:r>
          </w:p>
        </w:tc>
        <w:tc>
          <w:tcPr>
            <w:tcW w:w="3735"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Total</w:t>
            </w:r>
          </w:p>
        </w:tc>
        <w:tc>
          <w:tcPr>
            <w:tcW w:w="4669"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Mercado eléctrico</w:t>
            </w:r>
          </w:p>
        </w:tc>
        <w:tc>
          <w:tcPr>
            <w:tcW w:w="2801"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Uso propio</w:t>
            </w:r>
          </w:p>
        </w:tc>
      </w:tr>
      <w:tr w:rsidR="00B96571" w:rsidRPr="00B96571" w:rsidTr="004216FF">
        <w:trPr>
          <w:trHeight w:val="277"/>
        </w:trPr>
        <w:tc>
          <w:tcPr>
            <w:tcW w:w="9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rPr>
                <w:rFonts w:ascii="Calibri" w:eastAsia="Times New Roman" w:hAnsi="Calibri" w:cs="Calibri"/>
                <w:b/>
                <w:bCs/>
                <w:color w:val="000000"/>
              </w:rPr>
            </w:pPr>
          </w:p>
        </w:tc>
        <w:tc>
          <w:tcPr>
            <w:tcW w:w="9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96571" w:rsidRPr="00B96571" w:rsidRDefault="00B96571" w:rsidP="00B96571">
            <w:pPr>
              <w:spacing w:after="0" w:line="240" w:lineRule="auto"/>
              <w:rPr>
                <w:rFonts w:ascii="Calibri" w:eastAsia="Times New Roman" w:hAnsi="Calibri" w:cs="Calibri"/>
                <w:b/>
                <w:bCs/>
                <w:color w:val="000000"/>
              </w:rPr>
            </w:pPr>
          </w:p>
        </w:tc>
        <w:tc>
          <w:tcPr>
            <w:tcW w:w="1267"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Hidráulica</w:t>
            </w:r>
          </w:p>
        </w:tc>
        <w:tc>
          <w:tcPr>
            <w:tcW w:w="1011"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Térmica</w:t>
            </w:r>
          </w:p>
        </w:tc>
        <w:tc>
          <w:tcPr>
            <w:tcW w:w="705"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 xml:space="preserve">Solar </w:t>
            </w:r>
          </w:p>
        </w:tc>
        <w:tc>
          <w:tcPr>
            <w:tcW w:w="752"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Eólica</w:t>
            </w:r>
          </w:p>
        </w:tc>
        <w:tc>
          <w:tcPr>
            <w:tcW w:w="988"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Total</w:t>
            </w:r>
          </w:p>
        </w:tc>
        <w:tc>
          <w:tcPr>
            <w:tcW w:w="1249"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Hidráulica</w:t>
            </w:r>
          </w:p>
        </w:tc>
        <w:tc>
          <w:tcPr>
            <w:tcW w:w="996"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Térmica</w:t>
            </w:r>
          </w:p>
        </w:tc>
        <w:tc>
          <w:tcPr>
            <w:tcW w:w="695"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Solar</w:t>
            </w:r>
          </w:p>
        </w:tc>
        <w:tc>
          <w:tcPr>
            <w:tcW w:w="741"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Eólica</w:t>
            </w:r>
          </w:p>
        </w:tc>
        <w:tc>
          <w:tcPr>
            <w:tcW w:w="764"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Total</w:t>
            </w:r>
          </w:p>
        </w:tc>
        <w:tc>
          <w:tcPr>
            <w:tcW w:w="1133"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Hidráulica</w:t>
            </w:r>
          </w:p>
        </w:tc>
        <w:tc>
          <w:tcPr>
            <w:tcW w:w="904" w:type="dxa"/>
            <w:tcBorders>
              <w:top w:val="nil"/>
              <w:left w:val="nil"/>
              <w:bottom w:val="single" w:sz="4" w:space="0" w:color="auto"/>
              <w:right w:val="single" w:sz="4" w:space="0" w:color="auto"/>
            </w:tcBorders>
            <w:shd w:val="clear" w:color="auto" w:fill="E7E6E6" w:themeFill="background2"/>
            <w:noWrap/>
            <w:vAlign w:val="center"/>
            <w:hideMark/>
          </w:tcPr>
          <w:p w:rsidR="00B96571" w:rsidRPr="00B96571" w:rsidRDefault="00B96571" w:rsidP="00B96571">
            <w:pPr>
              <w:spacing w:after="0" w:line="240" w:lineRule="auto"/>
              <w:jc w:val="center"/>
              <w:rPr>
                <w:rFonts w:ascii="Calibri" w:eastAsia="Times New Roman" w:hAnsi="Calibri" w:cs="Calibri"/>
                <w:b/>
                <w:bCs/>
                <w:color w:val="000000"/>
              </w:rPr>
            </w:pPr>
            <w:r w:rsidRPr="00B96571">
              <w:rPr>
                <w:rFonts w:ascii="Calibri" w:eastAsia="Times New Roman" w:hAnsi="Calibri" w:cs="Calibri"/>
                <w:b/>
                <w:bCs/>
                <w:color w:val="000000"/>
              </w:rPr>
              <w:t>Térmica</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2010</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35908.0</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20052.1</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15854.7</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33545.8</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19567.4</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13977.2</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 </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2362.2</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484.7</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1877</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2011</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38806.5</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21557.3</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17247.9</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 </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36248.5</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21027.4</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15219.9</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 </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2557.9</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529.9</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2028</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2012</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41036.0</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22031.9</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18943.1</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59.7</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38361.0</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21490.8</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16809.3</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59.7</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2675.0</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541.1</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2133</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2013</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43330.2</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22319.6</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20812.5</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196.9</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40664.7</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21709.4</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18757.1</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196.9</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1.2</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2665.5</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610.2</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2055</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2014</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45549.8</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22210.7</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22882.3</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199.3</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257.5</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42846.2</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21610.9</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20778.5</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199.3</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257.5</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2703.6</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599.7</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2103</w:t>
            </w:r>
          </w:p>
        </w:tc>
      </w:tr>
      <w:tr w:rsidR="000C56B5" w:rsidRPr="00B96571" w:rsidTr="000C56B5">
        <w:trPr>
          <w:trHeight w:val="277"/>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2015</w:t>
            </w:r>
          </w:p>
        </w:tc>
        <w:tc>
          <w:tcPr>
            <w:tcW w:w="9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48066.2</w:t>
            </w:r>
          </w:p>
        </w:tc>
        <w:tc>
          <w:tcPr>
            <w:tcW w:w="1267"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23300.6</w:t>
            </w:r>
          </w:p>
        </w:tc>
        <w:tc>
          <w:tcPr>
            <w:tcW w:w="101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23932.8</w:t>
            </w:r>
          </w:p>
        </w:tc>
        <w:tc>
          <w:tcPr>
            <w:tcW w:w="70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230.4</w:t>
            </w:r>
          </w:p>
        </w:tc>
        <w:tc>
          <w:tcPr>
            <w:tcW w:w="752"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602.4</w:t>
            </w:r>
          </w:p>
        </w:tc>
        <w:tc>
          <w:tcPr>
            <w:tcW w:w="988"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45546.5</w:t>
            </w:r>
          </w:p>
        </w:tc>
        <w:tc>
          <w:tcPr>
            <w:tcW w:w="1249"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22710.3</w:t>
            </w:r>
          </w:p>
        </w:tc>
        <w:tc>
          <w:tcPr>
            <w:tcW w:w="996"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22003.4</w:t>
            </w:r>
          </w:p>
        </w:tc>
        <w:tc>
          <w:tcPr>
            <w:tcW w:w="695"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230.4</w:t>
            </w:r>
          </w:p>
        </w:tc>
        <w:tc>
          <w:tcPr>
            <w:tcW w:w="741"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602.4</w:t>
            </w:r>
          </w:p>
        </w:tc>
        <w:tc>
          <w:tcPr>
            <w:tcW w:w="76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2519.7</w:t>
            </w:r>
          </w:p>
        </w:tc>
        <w:tc>
          <w:tcPr>
            <w:tcW w:w="1133"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590.3</w:t>
            </w:r>
          </w:p>
        </w:tc>
        <w:tc>
          <w:tcPr>
            <w:tcW w:w="904" w:type="dxa"/>
            <w:tcBorders>
              <w:top w:val="nil"/>
              <w:left w:val="nil"/>
              <w:bottom w:val="single" w:sz="4" w:space="0" w:color="auto"/>
              <w:right w:val="single" w:sz="4" w:space="0" w:color="auto"/>
            </w:tcBorders>
            <w:shd w:val="clear" w:color="auto" w:fill="auto"/>
            <w:noWrap/>
            <w:vAlign w:val="center"/>
            <w:hideMark/>
          </w:tcPr>
          <w:p w:rsidR="00B96571" w:rsidRPr="00B96571" w:rsidRDefault="00B96571" w:rsidP="00B96571">
            <w:pPr>
              <w:spacing w:after="0" w:line="240" w:lineRule="auto"/>
              <w:jc w:val="center"/>
              <w:rPr>
                <w:rFonts w:ascii="Calibri" w:eastAsia="Times New Roman" w:hAnsi="Calibri" w:cs="Calibri"/>
                <w:color w:val="000000"/>
              </w:rPr>
            </w:pPr>
            <w:r w:rsidRPr="00B96571">
              <w:rPr>
                <w:rFonts w:ascii="Calibri" w:eastAsia="Times New Roman" w:hAnsi="Calibri" w:cs="Calibri"/>
                <w:color w:val="000000"/>
              </w:rPr>
              <w:t>1929</w:t>
            </w:r>
          </w:p>
        </w:tc>
      </w:tr>
    </w:tbl>
    <w:p w:rsidR="006A7B68" w:rsidRDefault="006A7B68" w:rsidP="009E2810">
      <w:pPr>
        <w:jc w:val="center"/>
        <w:rPr>
          <w:rFonts w:ascii="Arial" w:hAnsi="Arial" w:cs="Arial"/>
          <w:b/>
          <w:sz w:val="24"/>
          <w:szCs w:val="24"/>
        </w:rPr>
      </w:pPr>
    </w:p>
    <w:p w:rsidR="000C56B5" w:rsidRDefault="000C56B5" w:rsidP="009E2810">
      <w:pPr>
        <w:jc w:val="center"/>
        <w:rPr>
          <w:rFonts w:ascii="Arial" w:hAnsi="Arial" w:cs="Arial"/>
          <w:b/>
          <w:sz w:val="24"/>
          <w:szCs w:val="24"/>
        </w:rPr>
      </w:pPr>
      <w:r w:rsidRPr="006147A8">
        <w:rPr>
          <w:rFonts w:ascii="Arial" w:hAnsi="Arial" w:cs="Arial"/>
          <w:b/>
          <w:sz w:val="24"/>
          <w:szCs w:val="24"/>
        </w:rPr>
        <w:t xml:space="preserve">Fuente:  </w:t>
      </w:r>
      <w:sdt>
        <w:sdtPr>
          <w:rPr>
            <w:rFonts w:ascii="Arial" w:hAnsi="Arial" w:cs="Arial"/>
            <w:sz w:val="24"/>
            <w:szCs w:val="24"/>
          </w:rPr>
          <w:id w:val="-1120608368"/>
          <w:citation/>
        </w:sdtPr>
        <w:sdtContent>
          <w:r w:rsidRPr="00464B02">
            <w:rPr>
              <w:rFonts w:ascii="Arial" w:hAnsi="Arial" w:cs="Arial"/>
              <w:sz w:val="24"/>
              <w:szCs w:val="24"/>
            </w:rPr>
            <w:fldChar w:fldCharType="begin"/>
          </w:r>
          <w:r w:rsidRPr="00464B02">
            <w:rPr>
              <w:rFonts w:ascii="Arial" w:hAnsi="Arial" w:cs="Arial"/>
              <w:sz w:val="24"/>
              <w:szCs w:val="24"/>
            </w:rPr>
            <w:instrText xml:space="preserve"> CITATION Min15 \l 10250 </w:instrText>
          </w:r>
          <w:r w:rsidRPr="00464B02">
            <w:rPr>
              <w:rFonts w:ascii="Arial" w:hAnsi="Arial" w:cs="Arial"/>
              <w:sz w:val="24"/>
              <w:szCs w:val="24"/>
            </w:rPr>
            <w:fldChar w:fldCharType="separate"/>
          </w:r>
          <w:r w:rsidR="002A6FF5" w:rsidRPr="002A6FF5">
            <w:rPr>
              <w:rFonts w:ascii="Arial" w:hAnsi="Arial" w:cs="Arial"/>
              <w:noProof/>
              <w:sz w:val="24"/>
              <w:szCs w:val="24"/>
            </w:rPr>
            <w:t>(Ministerio de Energía y Minas, 2015)</w:t>
          </w:r>
          <w:r w:rsidRPr="00464B02">
            <w:rPr>
              <w:rFonts w:ascii="Arial" w:hAnsi="Arial" w:cs="Arial"/>
              <w:sz w:val="24"/>
              <w:szCs w:val="24"/>
            </w:rPr>
            <w:fldChar w:fldCharType="end"/>
          </w:r>
        </w:sdtContent>
      </w:sdt>
      <w:r w:rsidR="009E2810" w:rsidRPr="00464B02">
        <w:rPr>
          <w:rFonts w:ascii="Arial" w:hAnsi="Arial" w:cs="Arial"/>
          <w:sz w:val="24"/>
          <w:szCs w:val="24"/>
        </w:rPr>
        <w:t>, elaboración propia</w:t>
      </w:r>
    </w:p>
    <w:p w:rsidR="00C76355" w:rsidRDefault="00C76355" w:rsidP="000F40A0">
      <w:pPr>
        <w:jc w:val="both"/>
        <w:rPr>
          <w:rFonts w:ascii="Arial" w:hAnsi="Arial" w:cs="Arial"/>
          <w:b/>
          <w:sz w:val="24"/>
          <w:szCs w:val="24"/>
        </w:rPr>
      </w:pPr>
    </w:p>
    <w:p w:rsidR="00C76355" w:rsidRDefault="00C76355" w:rsidP="000F40A0">
      <w:pPr>
        <w:jc w:val="both"/>
        <w:rPr>
          <w:rFonts w:ascii="Arial" w:hAnsi="Arial" w:cs="Arial"/>
          <w:sz w:val="24"/>
          <w:szCs w:val="24"/>
        </w:rPr>
      </w:pPr>
      <w:r>
        <w:rPr>
          <w:rFonts w:ascii="Arial" w:hAnsi="Arial" w:cs="Arial"/>
          <w:sz w:val="24"/>
          <w:szCs w:val="24"/>
        </w:rPr>
        <w:t>Se observa que la producción de energía eléctrica en el mercado eléctrico en el período 2010-2015 a través de la generación hidráulica ha registrado un incremento de 16%, la generación térmica incrementó en un 57%, la generación eólica de tener una participación de 1.2MW en el 2010 incrementó al 2015 a 602.4MW, mientras tanto la generación solar tuvo participación en el mercado eléctrico en el año 2012 de 59.7MW, registrando al año 2015 230.4MW.En cuanto a uso propio la generación hidráulica en el período 2010-2015 incrementó en un 22% mientras que la generación térmica aumentó en 2.8%.</w:t>
      </w:r>
    </w:p>
    <w:p w:rsidR="00C76355" w:rsidRPr="009E2810" w:rsidRDefault="00C76355" w:rsidP="000F40A0">
      <w:pPr>
        <w:jc w:val="both"/>
        <w:rPr>
          <w:rFonts w:ascii="Arial" w:hAnsi="Arial" w:cs="Arial"/>
          <w:b/>
          <w:sz w:val="24"/>
          <w:szCs w:val="24"/>
        </w:rPr>
        <w:sectPr w:rsidR="00C76355" w:rsidRPr="009E2810" w:rsidSect="00C76355">
          <w:pgSz w:w="15840" w:h="12240" w:orient="landscape"/>
          <w:pgMar w:top="1701" w:right="1418" w:bottom="1701" w:left="1418" w:header="709" w:footer="709" w:gutter="0"/>
          <w:cols w:space="708"/>
          <w:docGrid w:linePitch="360"/>
        </w:sectPr>
      </w:pPr>
    </w:p>
    <w:p w:rsidR="00D14CF7" w:rsidRPr="003574DA" w:rsidRDefault="00D14CF7" w:rsidP="000C56B5">
      <w:pPr>
        <w:rPr>
          <w:rFonts w:ascii="Arial" w:hAnsi="Arial" w:cs="Arial"/>
          <w:sz w:val="24"/>
          <w:szCs w:val="24"/>
        </w:rPr>
      </w:pPr>
    </w:p>
    <w:p w:rsidR="00C76355" w:rsidRPr="003574DA" w:rsidRDefault="004316AE" w:rsidP="00167350">
      <w:pPr>
        <w:pStyle w:val="Ttulo3"/>
        <w:rPr>
          <w:rFonts w:ascii="Arial" w:hAnsi="Arial" w:cs="Arial"/>
          <w:b/>
          <w:color w:val="auto"/>
        </w:rPr>
      </w:pPr>
      <w:bookmarkStart w:id="74" w:name="_Toc442360286"/>
      <w:bookmarkStart w:id="75" w:name="_Toc442360804"/>
      <w:r w:rsidRPr="003574DA">
        <w:rPr>
          <w:rFonts w:ascii="Arial" w:hAnsi="Arial" w:cs="Arial"/>
          <w:b/>
          <w:color w:val="auto"/>
        </w:rPr>
        <w:t xml:space="preserve">4.1.5. </w:t>
      </w:r>
      <w:r w:rsidR="00C76355" w:rsidRPr="003574DA">
        <w:rPr>
          <w:rFonts w:ascii="Arial" w:hAnsi="Arial" w:cs="Arial"/>
          <w:b/>
          <w:color w:val="auto"/>
        </w:rPr>
        <w:t>Análisis de la evolución de las inversiones ejecutadas por actividad y empresas estatales y privadas</w:t>
      </w:r>
      <w:bookmarkEnd w:id="74"/>
      <w:bookmarkEnd w:id="75"/>
    </w:p>
    <w:p w:rsidR="00C76355" w:rsidRDefault="00C76355" w:rsidP="000C56B5">
      <w:pPr>
        <w:rPr>
          <w:rFonts w:ascii="Arial" w:hAnsi="Arial" w:cs="Arial"/>
          <w:b/>
          <w:sz w:val="24"/>
          <w:szCs w:val="24"/>
        </w:rPr>
      </w:pPr>
    </w:p>
    <w:p w:rsidR="004316AE" w:rsidRDefault="00C76355" w:rsidP="000C56B5">
      <w:pPr>
        <w:rPr>
          <w:rFonts w:ascii="Arial" w:hAnsi="Arial" w:cs="Arial"/>
          <w:b/>
          <w:sz w:val="24"/>
          <w:szCs w:val="24"/>
        </w:rPr>
      </w:pPr>
      <w:r>
        <w:rPr>
          <w:rFonts w:ascii="Arial" w:hAnsi="Arial" w:cs="Arial"/>
          <w:b/>
          <w:sz w:val="24"/>
          <w:szCs w:val="24"/>
        </w:rPr>
        <w:t>Cuadro 4.6</w:t>
      </w:r>
      <w:r w:rsidR="004316AE" w:rsidRPr="004316AE">
        <w:rPr>
          <w:rFonts w:ascii="Arial" w:hAnsi="Arial" w:cs="Arial"/>
          <w:b/>
          <w:sz w:val="24"/>
          <w:szCs w:val="24"/>
        </w:rPr>
        <w:t>: Inversiones ejecutadas por actividad y empresas estatales y privadas (millones US $)</w:t>
      </w:r>
    </w:p>
    <w:tbl>
      <w:tblPr>
        <w:tblW w:w="15357" w:type="dxa"/>
        <w:tblInd w:w="-1226" w:type="dxa"/>
        <w:tblCellMar>
          <w:left w:w="70" w:type="dxa"/>
          <w:right w:w="70" w:type="dxa"/>
        </w:tblCellMar>
        <w:tblLook w:val="04A0" w:firstRow="1" w:lastRow="0" w:firstColumn="1" w:lastColumn="0" w:noHBand="0" w:noVBand="1"/>
      </w:tblPr>
      <w:tblGrid>
        <w:gridCol w:w="816"/>
        <w:gridCol w:w="976"/>
        <w:gridCol w:w="754"/>
        <w:gridCol w:w="1104"/>
        <w:gridCol w:w="1135"/>
        <w:gridCol w:w="1196"/>
        <w:gridCol w:w="642"/>
        <w:gridCol w:w="1104"/>
        <w:gridCol w:w="1135"/>
        <w:gridCol w:w="1196"/>
        <w:gridCol w:w="754"/>
        <w:gridCol w:w="1104"/>
        <w:gridCol w:w="1135"/>
        <w:gridCol w:w="1196"/>
        <w:gridCol w:w="1187"/>
      </w:tblGrid>
      <w:tr w:rsidR="004316AE" w:rsidRPr="004316AE" w:rsidTr="004216FF">
        <w:trPr>
          <w:trHeight w:val="312"/>
        </w:trPr>
        <w:tc>
          <w:tcPr>
            <w:tcW w:w="8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AÑO</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INVERSION TOTAL</w:t>
            </w:r>
          </w:p>
        </w:tc>
        <w:tc>
          <w:tcPr>
            <w:tcW w:w="4167"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Total Empresas</w:t>
            </w:r>
          </w:p>
        </w:tc>
        <w:tc>
          <w:tcPr>
            <w:tcW w:w="4056"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Empresas Estatales</w:t>
            </w:r>
          </w:p>
        </w:tc>
        <w:tc>
          <w:tcPr>
            <w:tcW w:w="4167"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Empresas Privadas</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Electrificación rural</w:t>
            </w:r>
          </w:p>
        </w:tc>
      </w:tr>
      <w:tr w:rsidR="004316AE" w:rsidRPr="004316AE" w:rsidTr="004216FF">
        <w:trPr>
          <w:trHeight w:val="312"/>
        </w:trPr>
        <w:tc>
          <w:tcPr>
            <w:tcW w:w="816" w:type="dxa"/>
            <w:vMerge/>
            <w:tcBorders>
              <w:top w:val="single" w:sz="4" w:space="0" w:color="auto"/>
              <w:left w:val="single" w:sz="4" w:space="0" w:color="auto"/>
              <w:bottom w:val="single" w:sz="4" w:space="0" w:color="auto"/>
              <w:right w:val="single" w:sz="4" w:space="0" w:color="auto"/>
            </w:tcBorders>
            <w:vAlign w:val="center"/>
            <w:hideMark/>
          </w:tcPr>
          <w:p w:rsidR="004316AE" w:rsidRPr="004316AE" w:rsidRDefault="004316AE" w:rsidP="004316AE">
            <w:pPr>
              <w:spacing w:after="0" w:line="240" w:lineRule="auto"/>
              <w:rPr>
                <w:rFonts w:ascii="Calibri" w:eastAsia="Times New Roman" w:hAnsi="Calibri" w:cs="Calibri"/>
                <w:b/>
                <w:bCs/>
                <w:color w:val="000000"/>
                <w:sz w:val="18"/>
                <w:szCs w:val="18"/>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4316AE" w:rsidRPr="004316AE" w:rsidRDefault="004316AE" w:rsidP="004316AE">
            <w:pPr>
              <w:spacing w:after="0" w:line="240" w:lineRule="auto"/>
              <w:rPr>
                <w:rFonts w:ascii="Calibri" w:eastAsia="Times New Roman" w:hAnsi="Calibri" w:cs="Calibri"/>
                <w:b/>
                <w:bCs/>
                <w:color w:val="000000"/>
                <w:sz w:val="18"/>
                <w:szCs w:val="18"/>
              </w:rPr>
            </w:pPr>
          </w:p>
        </w:tc>
        <w:tc>
          <w:tcPr>
            <w:tcW w:w="750"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Total</w:t>
            </w:r>
          </w:p>
        </w:tc>
        <w:tc>
          <w:tcPr>
            <w:tcW w:w="1098"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Generadoras</w:t>
            </w:r>
          </w:p>
        </w:tc>
        <w:tc>
          <w:tcPr>
            <w:tcW w:w="112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Transmisoras</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Distribuidoras</w:t>
            </w:r>
          </w:p>
        </w:tc>
        <w:tc>
          <w:tcPr>
            <w:tcW w:w="638"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Total</w:t>
            </w:r>
          </w:p>
        </w:tc>
        <w:tc>
          <w:tcPr>
            <w:tcW w:w="1098"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Generadoras</w:t>
            </w:r>
          </w:p>
        </w:tc>
        <w:tc>
          <w:tcPr>
            <w:tcW w:w="112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Transmisoras</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Distribuidoras</w:t>
            </w:r>
          </w:p>
        </w:tc>
        <w:tc>
          <w:tcPr>
            <w:tcW w:w="750"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Total</w:t>
            </w:r>
          </w:p>
        </w:tc>
        <w:tc>
          <w:tcPr>
            <w:tcW w:w="1098"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Generadoras</w:t>
            </w:r>
          </w:p>
        </w:tc>
        <w:tc>
          <w:tcPr>
            <w:tcW w:w="112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Transmisoras</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rsidR="004316AE" w:rsidRPr="004316AE" w:rsidRDefault="004316AE" w:rsidP="004316AE">
            <w:pPr>
              <w:spacing w:after="0" w:line="240" w:lineRule="auto"/>
              <w:jc w:val="center"/>
              <w:rPr>
                <w:rFonts w:ascii="Calibri" w:eastAsia="Times New Roman" w:hAnsi="Calibri" w:cs="Calibri"/>
                <w:b/>
                <w:bCs/>
                <w:color w:val="000000"/>
                <w:sz w:val="18"/>
                <w:szCs w:val="18"/>
              </w:rPr>
            </w:pPr>
            <w:r w:rsidRPr="004316AE">
              <w:rPr>
                <w:rFonts w:ascii="Calibri" w:eastAsia="Times New Roman" w:hAnsi="Calibri" w:cs="Calibri"/>
                <w:b/>
                <w:bCs/>
                <w:color w:val="000000"/>
                <w:sz w:val="18"/>
                <w:szCs w:val="18"/>
              </w:rPr>
              <w:t>Distribuidoras</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4316AE" w:rsidRPr="004316AE" w:rsidRDefault="004316AE" w:rsidP="004316AE">
            <w:pPr>
              <w:spacing w:after="0" w:line="240" w:lineRule="auto"/>
              <w:rPr>
                <w:rFonts w:ascii="Calibri" w:eastAsia="Times New Roman" w:hAnsi="Calibri" w:cs="Calibri"/>
                <w:b/>
                <w:bCs/>
                <w:color w:val="000000"/>
                <w:sz w:val="18"/>
                <w:szCs w:val="18"/>
              </w:rPr>
            </w:pP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2010</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1367.7</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1144.4</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558.6</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332.6</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253.2</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165.6</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25.1</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140.5</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978.8</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533.5</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332.6</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112.7</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233.4</w:t>
            </w: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2011</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1880</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1748.7</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1240.8</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278.5</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229.4</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107</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28.6</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78.4</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1641.7</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1212.2</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278.5</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151</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131.3</w:t>
            </w: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2012</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2738.9</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2589</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1781.4</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470.3</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337.4</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121.6</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35.3</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86.3</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2467.4</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1746.1</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470.3</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251</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149.9</w:t>
            </w: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2013</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2589</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2439.6</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1829.8</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188.4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421.4</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209.3</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65.2</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144.1</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2230.3</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1964.6</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188.4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277.3</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149.4</w:t>
            </w: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2014</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2585.6</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2474.6</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1829.3</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244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401.3</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178.3</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62.1</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116.2</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2296.2</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1767.2</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244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285.1</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111</w:t>
            </w:r>
          </w:p>
        </w:tc>
      </w:tr>
      <w:tr w:rsidR="004316AE" w:rsidRPr="004316AE" w:rsidTr="004316AE">
        <w:trPr>
          <w:trHeight w:val="312"/>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2015</w:t>
            </w:r>
          </w:p>
        </w:tc>
        <w:tc>
          <w:tcPr>
            <w:tcW w:w="971"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2383.8</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2267.3</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1553.7</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341.4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372.3</w:t>
            </w:r>
          </w:p>
        </w:tc>
        <w:tc>
          <w:tcPr>
            <w:tcW w:w="63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131.1</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79</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 </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52.1</w:t>
            </w:r>
          </w:p>
        </w:tc>
        <w:tc>
          <w:tcPr>
            <w:tcW w:w="75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2136.2</w:t>
            </w:r>
          </w:p>
        </w:tc>
        <w:tc>
          <w:tcPr>
            <w:tcW w:w="1098"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1474.7</w:t>
            </w:r>
          </w:p>
        </w:tc>
        <w:tc>
          <w:tcPr>
            <w:tcW w:w="112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341.4</w:t>
            </w:r>
          </w:p>
        </w:tc>
        <w:tc>
          <w:tcPr>
            <w:tcW w:w="1189"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320.1</w:t>
            </w:r>
          </w:p>
        </w:tc>
        <w:tc>
          <w:tcPr>
            <w:tcW w:w="1180" w:type="dxa"/>
            <w:tcBorders>
              <w:top w:val="nil"/>
              <w:left w:val="nil"/>
              <w:bottom w:val="single" w:sz="4" w:space="0" w:color="auto"/>
              <w:right w:val="single" w:sz="4" w:space="0" w:color="auto"/>
            </w:tcBorders>
            <w:shd w:val="clear" w:color="auto" w:fill="auto"/>
            <w:noWrap/>
            <w:vAlign w:val="center"/>
            <w:hideMark/>
          </w:tcPr>
          <w:p w:rsidR="004316AE" w:rsidRPr="004316AE" w:rsidRDefault="004316AE" w:rsidP="004316AE">
            <w:pPr>
              <w:spacing w:after="0" w:line="240" w:lineRule="auto"/>
              <w:jc w:val="center"/>
              <w:rPr>
                <w:rFonts w:ascii="Calibri" w:eastAsia="Times New Roman" w:hAnsi="Calibri" w:cs="Calibri"/>
                <w:color w:val="000000"/>
              </w:rPr>
            </w:pPr>
            <w:r w:rsidRPr="004316AE">
              <w:rPr>
                <w:rFonts w:ascii="Calibri" w:eastAsia="Times New Roman" w:hAnsi="Calibri" w:cs="Calibri"/>
                <w:color w:val="000000"/>
              </w:rPr>
              <w:t>116.5</w:t>
            </w:r>
          </w:p>
        </w:tc>
      </w:tr>
    </w:tbl>
    <w:p w:rsidR="004316AE" w:rsidRDefault="004316AE" w:rsidP="000C56B5">
      <w:pPr>
        <w:rPr>
          <w:rFonts w:ascii="Arial" w:hAnsi="Arial" w:cs="Arial"/>
          <w:b/>
          <w:sz w:val="24"/>
          <w:szCs w:val="24"/>
        </w:rPr>
      </w:pPr>
    </w:p>
    <w:p w:rsidR="004316AE" w:rsidRDefault="004316AE" w:rsidP="004316AE">
      <w:pPr>
        <w:jc w:val="center"/>
        <w:rPr>
          <w:rFonts w:ascii="Arial" w:hAnsi="Arial" w:cs="Arial"/>
          <w:b/>
          <w:sz w:val="24"/>
          <w:szCs w:val="24"/>
        </w:rPr>
      </w:pPr>
      <w:r w:rsidRPr="006147A8">
        <w:rPr>
          <w:rFonts w:ascii="Arial" w:hAnsi="Arial" w:cs="Arial"/>
          <w:b/>
          <w:sz w:val="24"/>
          <w:szCs w:val="24"/>
        </w:rPr>
        <w:t xml:space="preserve">Fuente:  </w:t>
      </w:r>
      <w:sdt>
        <w:sdtPr>
          <w:rPr>
            <w:rFonts w:ascii="Arial" w:hAnsi="Arial" w:cs="Arial"/>
            <w:b/>
            <w:sz w:val="24"/>
            <w:szCs w:val="24"/>
          </w:rPr>
          <w:id w:val="1190731388"/>
          <w:citation/>
        </w:sdtPr>
        <w:sdtEndPr>
          <w:rPr>
            <w:b w:val="0"/>
          </w:rPr>
        </w:sdtEndPr>
        <w:sdtContent>
          <w:r w:rsidRPr="00464B02">
            <w:rPr>
              <w:rFonts w:ascii="Arial" w:hAnsi="Arial" w:cs="Arial"/>
              <w:sz w:val="24"/>
              <w:szCs w:val="24"/>
            </w:rPr>
            <w:fldChar w:fldCharType="begin"/>
          </w:r>
          <w:r w:rsidRPr="00464B02">
            <w:rPr>
              <w:rFonts w:ascii="Arial" w:hAnsi="Arial" w:cs="Arial"/>
              <w:sz w:val="24"/>
              <w:szCs w:val="24"/>
            </w:rPr>
            <w:instrText xml:space="preserve"> CITATION Min15 \l 10250 </w:instrText>
          </w:r>
          <w:r w:rsidRPr="00464B02">
            <w:rPr>
              <w:rFonts w:ascii="Arial" w:hAnsi="Arial" w:cs="Arial"/>
              <w:sz w:val="24"/>
              <w:szCs w:val="24"/>
            </w:rPr>
            <w:fldChar w:fldCharType="separate"/>
          </w:r>
          <w:r w:rsidR="002A6FF5" w:rsidRPr="002A6FF5">
            <w:rPr>
              <w:rFonts w:ascii="Arial" w:hAnsi="Arial" w:cs="Arial"/>
              <w:noProof/>
              <w:sz w:val="24"/>
              <w:szCs w:val="24"/>
            </w:rPr>
            <w:t>(Ministerio de Energía y Minas, 2015)</w:t>
          </w:r>
          <w:r w:rsidRPr="00464B02">
            <w:rPr>
              <w:rFonts w:ascii="Arial" w:hAnsi="Arial" w:cs="Arial"/>
              <w:sz w:val="24"/>
              <w:szCs w:val="24"/>
            </w:rPr>
            <w:fldChar w:fldCharType="end"/>
          </w:r>
        </w:sdtContent>
      </w:sdt>
      <w:r w:rsidR="00464B02" w:rsidRPr="00464B02">
        <w:rPr>
          <w:rFonts w:ascii="Arial" w:hAnsi="Arial" w:cs="Arial"/>
          <w:sz w:val="24"/>
          <w:szCs w:val="24"/>
        </w:rPr>
        <w:t>,</w:t>
      </w:r>
      <w:r w:rsidR="009E2810" w:rsidRPr="00464B02">
        <w:rPr>
          <w:rFonts w:ascii="Arial" w:hAnsi="Arial" w:cs="Arial"/>
          <w:sz w:val="24"/>
          <w:szCs w:val="24"/>
        </w:rPr>
        <w:t xml:space="preserve"> elaboración propia</w:t>
      </w:r>
    </w:p>
    <w:p w:rsidR="004316AE" w:rsidRDefault="004316AE" w:rsidP="004316AE">
      <w:pPr>
        <w:rPr>
          <w:rFonts w:ascii="Arial" w:hAnsi="Arial" w:cs="Arial"/>
          <w:sz w:val="24"/>
          <w:szCs w:val="24"/>
        </w:rPr>
      </w:pPr>
    </w:p>
    <w:p w:rsidR="004316AE" w:rsidRDefault="004316AE" w:rsidP="0064296B">
      <w:pPr>
        <w:jc w:val="both"/>
        <w:rPr>
          <w:rFonts w:ascii="Arial" w:hAnsi="Arial" w:cs="Arial"/>
          <w:sz w:val="24"/>
          <w:szCs w:val="24"/>
        </w:rPr>
        <w:sectPr w:rsidR="004316AE" w:rsidSect="00124D85">
          <w:pgSz w:w="15840" w:h="12240" w:orient="landscape"/>
          <w:pgMar w:top="1701" w:right="1418" w:bottom="1701" w:left="1418" w:header="709" w:footer="709" w:gutter="0"/>
          <w:cols w:space="708"/>
          <w:docGrid w:linePitch="360"/>
        </w:sectPr>
      </w:pPr>
      <w:r>
        <w:rPr>
          <w:rFonts w:ascii="Arial" w:hAnsi="Arial" w:cs="Arial"/>
          <w:sz w:val="24"/>
          <w:szCs w:val="24"/>
        </w:rPr>
        <w:t xml:space="preserve">Se puede observar por medio  de los datos, que las empresas privadas tienen mayores inversiones que las empresas estatales en el período 2010-2015. Las empresas estatales empezaron con un total de 165.6 millones US $ en inversiones en el 2010 y en el 2015 tuvieron 131.1 millones US $ en inversiones mostrando una disminución del 21% en dicho período, mientras que las inversiones por empresas privadas comenzaron en el 2010 con 978.8 millones US $ y en el 2015 tuvieron 2136.2 millones US $ en inversiones, notándose un </w:t>
      </w:r>
      <w:r w:rsidR="0094108F">
        <w:rPr>
          <w:rFonts w:ascii="Arial" w:hAnsi="Arial" w:cs="Arial"/>
          <w:sz w:val="24"/>
          <w:szCs w:val="24"/>
        </w:rPr>
        <w:t>significativo aumento de 118</w:t>
      </w:r>
      <w:r w:rsidR="0064296B">
        <w:rPr>
          <w:rFonts w:ascii="Arial" w:hAnsi="Arial" w:cs="Arial"/>
          <w:sz w:val="24"/>
          <w:szCs w:val="24"/>
        </w:rPr>
        <w:t>%</w:t>
      </w:r>
      <w:r w:rsidR="0094108F">
        <w:rPr>
          <w:rFonts w:ascii="Arial" w:hAnsi="Arial" w:cs="Arial"/>
          <w:sz w:val="24"/>
          <w:szCs w:val="24"/>
        </w:rPr>
        <w:t>.</w:t>
      </w:r>
    </w:p>
    <w:p w:rsidR="009F4147" w:rsidRDefault="00A40188" w:rsidP="00167350">
      <w:pPr>
        <w:pStyle w:val="Prrafodelista"/>
        <w:ind w:left="1800"/>
        <w:outlineLvl w:val="1"/>
        <w:rPr>
          <w:rFonts w:ascii="Arial" w:hAnsi="Arial" w:cs="Arial"/>
          <w:b/>
          <w:sz w:val="24"/>
          <w:szCs w:val="24"/>
        </w:rPr>
      </w:pPr>
      <w:bookmarkStart w:id="76" w:name="_Toc442360287"/>
      <w:bookmarkStart w:id="77" w:name="_Toc442360805"/>
      <w:r>
        <w:rPr>
          <w:rFonts w:ascii="Arial" w:hAnsi="Arial" w:cs="Arial"/>
          <w:b/>
          <w:sz w:val="24"/>
          <w:szCs w:val="24"/>
        </w:rPr>
        <w:lastRenderedPageBreak/>
        <w:t xml:space="preserve">4.2. Resultados </w:t>
      </w:r>
      <w:r w:rsidR="002E16E2" w:rsidRPr="002E16E2">
        <w:rPr>
          <w:rFonts w:ascii="Arial" w:hAnsi="Arial" w:cs="Arial"/>
          <w:b/>
          <w:sz w:val="24"/>
          <w:szCs w:val="24"/>
        </w:rPr>
        <w:t xml:space="preserve"> de la rentabilidad de otros </w:t>
      </w:r>
      <w:r>
        <w:rPr>
          <w:rFonts w:ascii="Arial" w:hAnsi="Arial" w:cs="Arial"/>
          <w:b/>
          <w:sz w:val="24"/>
          <w:szCs w:val="24"/>
        </w:rPr>
        <w:t xml:space="preserve">proyectos instalados en el Perú del mercado </w:t>
      </w:r>
      <w:r w:rsidR="002A203A">
        <w:rPr>
          <w:rFonts w:ascii="Arial" w:hAnsi="Arial" w:cs="Arial"/>
          <w:b/>
          <w:sz w:val="24"/>
          <w:szCs w:val="24"/>
        </w:rPr>
        <w:t>eólico</w:t>
      </w:r>
      <w:bookmarkEnd w:id="76"/>
      <w:bookmarkEnd w:id="77"/>
    </w:p>
    <w:p w:rsidR="00437E9A" w:rsidRDefault="00437E9A" w:rsidP="0064296B">
      <w:pPr>
        <w:jc w:val="both"/>
        <w:rPr>
          <w:rFonts w:ascii="Arial" w:hAnsi="Arial" w:cs="Arial"/>
          <w:sz w:val="24"/>
          <w:szCs w:val="24"/>
        </w:rPr>
      </w:pPr>
      <w:r>
        <w:rPr>
          <w:rFonts w:ascii="Arial" w:hAnsi="Arial" w:cs="Arial"/>
          <w:sz w:val="24"/>
          <w:szCs w:val="24"/>
        </w:rPr>
        <w:t xml:space="preserve">El sector de energía eólica se encuentra en expansión a nivel mundial, sobre todo en el Perú como se ha analizado la evolución histórica del 2010 en los puntos anteriores. Actualmente la energía eólica es una fuente energética más eficiente en costes, la promoción y desarrollo de parques eólicos gracias a los incentivos que existen por el gobierno permite aumentar la rentabilidad en forma sostenible conforme se estudió en los proyectos que están funcionando en diversas zonas del país, tal como lo discutimos en el cuadro </w:t>
      </w:r>
      <w:r w:rsidR="0094108F">
        <w:rPr>
          <w:rFonts w:ascii="Arial" w:hAnsi="Arial" w:cs="Arial"/>
          <w:sz w:val="24"/>
          <w:szCs w:val="24"/>
        </w:rPr>
        <w:t xml:space="preserve">4.2.1. Los resultados obtenidos de nuestro análisis se </w:t>
      </w:r>
      <w:r w:rsidR="00EA2118">
        <w:rPr>
          <w:rFonts w:ascii="Arial" w:hAnsi="Arial" w:cs="Arial"/>
          <w:sz w:val="24"/>
          <w:szCs w:val="24"/>
        </w:rPr>
        <w:t>aprecian</w:t>
      </w:r>
      <w:r w:rsidR="0094108F">
        <w:rPr>
          <w:rFonts w:ascii="Arial" w:hAnsi="Arial" w:cs="Arial"/>
          <w:sz w:val="24"/>
          <w:szCs w:val="24"/>
        </w:rPr>
        <w:t xml:space="preserve"> en la rentabilidad de los proyectos </w:t>
      </w:r>
      <w:r w:rsidR="0064296B">
        <w:rPr>
          <w:rFonts w:ascii="Arial" w:hAnsi="Arial" w:cs="Arial"/>
          <w:sz w:val="24"/>
          <w:szCs w:val="24"/>
        </w:rPr>
        <w:t>está</w:t>
      </w:r>
      <w:r w:rsidR="0094108F">
        <w:rPr>
          <w:rFonts w:ascii="Arial" w:hAnsi="Arial" w:cs="Arial"/>
          <w:sz w:val="24"/>
          <w:szCs w:val="24"/>
        </w:rPr>
        <w:t xml:space="preserve"> relacionado a la producción de energía, al precio de energía y al costo de oportunidad de cada proyecto</w:t>
      </w:r>
      <w:r w:rsidR="00EA2118">
        <w:rPr>
          <w:rFonts w:ascii="Arial" w:hAnsi="Arial" w:cs="Arial"/>
          <w:sz w:val="24"/>
          <w:szCs w:val="24"/>
        </w:rPr>
        <w:t xml:space="preserve">. </w:t>
      </w:r>
    </w:p>
    <w:p w:rsidR="00EA2118" w:rsidRDefault="00EA2118" w:rsidP="0064296B">
      <w:pPr>
        <w:jc w:val="both"/>
        <w:rPr>
          <w:rFonts w:ascii="Arial" w:hAnsi="Arial" w:cs="Arial"/>
          <w:sz w:val="24"/>
          <w:szCs w:val="24"/>
        </w:rPr>
      </w:pPr>
      <w:r>
        <w:rPr>
          <w:rFonts w:ascii="Arial" w:hAnsi="Arial" w:cs="Arial"/>
          <w:sz w:val="24"/>
          <w:szCs w:val="24"/>
        </w:rPr>
        <w:t>El protocolo de evaluación de los proyectos seleccionados es el siguiente:</w:t>
      </w:r>
    </w:p>
    <w:p w:rsidR="00EA2118" w:rsidRDefault="00EA2118" w:rsidP="003B1167">
      <w:pPr>
        <w:pStyle w:val="Prrafodelista"/>
        <w:numPr>
          <w:ilvl w:val="0"/>
          <w:numId w:val="18"/>
        </w:numPr>
        <w:jc w:val="both"/>
        <w:rPr>
          <w:rFonts w:ascii="Arial" w:hAnsi="Arial" w:cs="Arial"/>
          <w:sz w:val="24"/>
          <w:szCs w:val="24"/>
        </w:rPr>
      </w:pPr>
      <w:r>
        <w:rPr>
          <w:rFonts w:ascii="Arial" w:hAnsi="Arial" w:cs="Arial"/>
          <w:sz w:val="24"/>
          <w:szCs w:val="24"/>
        </w:rPr>
        <w:t>Seleccionamos los proyectos eólicos que están en la fase de ejecución en el parque eólico del Perú, esto es aquellos proyectos que tienen una capacidad instalada mayor a 20MW.</w:t>
      </w:r>
    </w:p>
    <w:p w:rsidR="00EA2118" w:rsidRDefault="00D35100" w:rsidP="003B1167">
      <w:pPr>
        <w:pStyle w:val="Prrafodelista"/>
        <w:numPr>
          <w:ilvl w:val="0"/>
          <w:numId w:val="18"/>
        </w:numPr>
        <w:jc w:val="both"/>
        <w:rPr>
          <w:rFonts w:ascii="Arial" w:hAnsi="Arial" w:cs="Arial"/>
          <w:sz w:val="24"/>
          <w:szCs w:val="24"/>
        </w:rPr>
      </w:pPr>
      <w:r>
        <w:rPr>
          <w:rFonts w:ascii="Arial" w:hAnsi="Arial" w:cs="Arial"/>
          <w:sz w:val="24"/>
          <w:szCs w:val="24"/>
        </w:rPr>
        <w:t>Se desarrolló una evaluación técnica de los componentes más importantes del proyecto en lo que se refiere a sus componentes: aerogeneradores, red de distribución y su estación electromecánica.</w:t>
      </w:r>
      <w:sdt>
        <w:sdtPr>
          <w:rPr>
            <w:rFonts w:ascii="Arial" w:hAnsi="Arial" w:cs="Arial"/>
            <w:sz w:val="24"/>
            <w:szCs w:val="24"/>
          </w:rPr>
          <w:id w:val="1542095517"/>
          <w:citation/>
        </w:sdtPr>
        <w:sdtContent>
          <w:r>
            <w:rPr>
              <w:rFonts w:ascii="Arial" w:hAnsi="Arial" w:cs="Arial"/>
              <w:sz w:val="24"/>
              <w:szCs w:val="24"/>
            </w:rPr>
            <w:fldChar w:fldCharType="begin"/>
          </w:r>
          <w:r>
            <w:rPr>
              <w:rFonts w:ascii="Arial" w:hAnsi="Arial" w:cs="Arial"/>
              <w:sz w:val="24"/>
              <w:szCs w:val="24"/>
            </w:rPr>
            <w:instrText xml:space="preserve"> CITATION Ger15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(Gerencia de Fiscalización Electrica- OSINERGMIN , 2015)</w:t>
          </w:r>
          <w:r>
            <w:rPr>
              <w:rFonts w:ascii="Arial" w:hAnsi="Arial" w:cs="Arial"/>
              <w:sz w:val="24"/>
              <w:szCs w:val="24"/>
            </w:rPr>
            <w:fldChar w:fldCharType="end"/>
          </w:r>
        </w:sdtContent>
      </w:sdt>
      <w:r>
        <w:rPr>
          <w:rFonts w:ascii="Arial" w:hAnsi="Arial" w:cs="Arial"/>
          <w:sz w:val="24"/>
          <w:szCs w:val="24"/>
        </w:rPr>
        <w:t>.</w:t>
      </w:r>
    </w:p>
    <w:p w:rsidR="00D35100" w:rsidRDefault="00DC07BB" w:rsidP="003B1167">
      <w:pPr>
        <w:pStyle w:val="Prrafodelista"/>
        <w:numPr>
          <w:ilvl w:val="0"/>
          <w:numId w:val="18"/>
        </w:numPr>
        <w:jc w:val="both"/>
        <w:rPr>
          <w:rFonts w:ascii="Arial" w:hAnsi="Arial" w:cs="Arial"/>
          <w:sz w:val="24"/>
          <w:szCs w:val="24"/>
        </w:rPr>
      </w:pPr>
      <w:r>
        <w:rPr>
          <w:rFonts w:ascii="Arial" w:hAnsi="Arial" w:cs="Arial"/>
          <w:sz w:val="24"/>
          <w:szCs w:val="24"/>
        </w:rPr>
        <w:t xml:space="preserve">Se desarrolló una simulación en hoja de cálculo y </w:t>
      </w:r>
      <w:r w:rsidR="00005DF5">
        <w:rPr>
          <w:rFonts w:ascii="Arial" w:hAnsi="Arial" w:cs="Arial"/>
          <w:sz w:val="24"/>
          <w:szCs w:val="24"/>
        </w:rPr>
        <w:t>Excel</w:t>
      </w:r>
      <w:r>
        <w:rPr>
          <w:rFonts w:ascii="Arial" w:hAnsi="Arial" w:cs="Arial"/>
          <w:sz w:val="24"/>
          <w:szCs w:val="24"/>
        </w:rPr>
        <w:t xml:space="preserve"> financiero para correr los valores del VAN y el TIR de cada proyecto cuyo resultado se puede observar en el cuadro 4.2</w:t>
      </w:r>
      <w:r w:rsidR="00194696">
        <w:rPr>
          <w:rFonts w:ascii="Arial" w:hAnsi="Arial" w:cs="Arial"/>
          <w:sz w:val="24"/>
          <w:szCs w:val="24"/>
        </w:rPr>
        <w:t>.</w:t>
      </w:r>
    </w:p>
    <w:p w:rsidR="00194696" w:rsidRDefault="00234A24" w:rsidP="003B1167">
      <w:pPr>
        <w:pStyle w:val="Prrafodelista"/>
        <w:numPr>
          <w:ilvl w:val="0"/>
          <w:numId w:val="18"/>
        </w:numPr>
        <w:jc w:val="both"/>
        <w:rPr>
          <w:rFonts w:ascii="Arial" w:hAnsi="Arial" w:cs="Arial"/>
          <w:sz w:val="24"/>
          <w:szCs w:val="24"/>
        </w:rPr>
      </w:pPr>
      <w:r>
        <w:rPr>
          <w:rFonts w:ascii="Arial" w:hAnsi="Arial" w:cs="Arial"/>
          <w:sz w:val="24"/>
          <w:szCs w:val="24"/>
        </w:rPr>
        <w:t xml:space="preserve">En el análisis que realizamos se pudo apreciar que los riesgos de los proyectos evaluados y en ejecución en el parque eólico peruano se tiene con el aspecto técnico: alta probabilidad de riesgo en la construcción, baja probabilidad de riesgo por la calidad del viento, baja probabilidad de riesgo en la tarifa eléctrica y muy baja probabilidad en la cancelación de </w:t>
      </w:r>
      <w:r w:rsidR="001C5D01">
        <w:rPr>
          <w:rFonts w:ascii="Arial" w:hAnsi="Arial" w:cs="Arial"/>
          <w:sz w:val="24"/>
          <w:szCs w:val="24"/>
        </w:rPr>
        <w:t xml:space="preserve">las concesiones. </w:t>
      </w:r>
    </w:p>
    <w:p w:rsidR="001C5D01" w:rsidRPr="001844A9" w:rsidRDefault="001844A9" w:rsidP="003B1167">
      <w:pPr>
        <w:pStyle w:val="Prrafodelista"/>
        <w:numPr>
          <w:ilvl w:val="0"/>
          <w:numId w:val="18"/>
        </w:numPr>
        <w:jc w:val="both"/>
        <w:rPr>
          <w:rFonts w:ascii="Arial" w:hAnsi="Arial" w:cs="Arial"/>
          <w:sz w:val="24"/>
          <w:szCs w:val="24"/>
        </w:rPr>
      </w:pPr>
      <w:r>
        <w:rPr>
          <w:rFonts w:ascii="Arial" w:hAnsi="Arial" w:cs="Arial"/>
          <w:sz w:val="24"/>
          <w:szCs w:val="24"/>
        </w:rPr>
        <w:t xml:space="preserve">Por lo que los resultados de la rentabilidades de los proyectos en promedio superan al costo de oportunidad que espera obtener el inversionista en términos de invertir en otras activos financieros del mercado mundial como la de las acciones que se llegó en 11.2%(ver marco </w:t>
      </w:r>
      <w:r w:rsidR="004D0707">
        <w:rPr>
          <w:rFonts w:ascii="Arial" w:hAnsi="Arial" w:cs="Arial"/>
          <w:sz w:val="24"/>
          <w:szCs w:val="24"/>
        </w:rPr>
        <w:t>teórico</w:t>
      </w:r>
      <w:r>
        <w:rPr>
          <w:rFonts w:ascii="Arial" w:hAnsi="Arial" w:cs="Arial"/>
          <w:sz w:val="24"/>
          <w:szCs w:val="24"/>
        </w:rPr>
        <w:t xml:space="preserve"> del estudio)</w:t>
      </w:r>
    </w:p>
    <w:p w:rsidR="00DC07BB" w:rsidRDefault="00DC07BB" w:rsidP="0064296B">
      <w:pPr>
        <w:jc w:val="both"/>
        <w:rPr>
          <w:rFonts w:ascii="Arial" w:hAnsi="Arial" w:cs="Arial"/>
          <w:sz w:val="24"/>
          <w:szCs w:val="24"/>
        </w:rPr>
      </w:pPr>
    </w:p>
    <w:p w:rsidR="00DC07BB" w:rsidRDefault="00DC07BB" w:rsidP="00DC07BB">
      <w:pPr>
        <w:rPr>
          <w:rFonts w:ascii="Arial" w:hAnsi="Arial" w:cs="Arial"/>
          <w:sz w:val="24"/>
          <w:szCs w:val="24"/>
        </w:rPr>
      </w:pPr>
    </w:p>
    <w:p w:rsidR="00DC07BB" w:rsidRDefault="00DC07BB" w:rsidP="00DC07BB">
      <w:pPr>
        <w:rPr>
          <w:rFonts w:ascii="Arial" w:hAnsi="Arial" w:cs="Arial"/>
          <w:sz w:val="24"/>
          <w:szCs w:val="24"/>
        </w:rPr>
      </w:pPr>
    </w:p>
    <w:p w:rsidR="00DC07BB" w:rsidRPr="00047B3D" w:rsidRDefault="00DC07BB" w:rsidP="00047B3D">
      <w:pPr>
        <w:jc w:val="center"/>
        <w:rPr>
          <w:rFonts w:ascii="Arial" w:hAnsi="Arial" w:cs="Arial"/>
          <w:b/>
          <w:sz w:val="24"/>
          <w:szCs w:val="24"/>
        </w:rPr>
      </w:pPr>
    </w:p>
    <w:p w:rsidR="0094108F" w:rsidRPr="00047B3D" w:rsidRDefault="0094108F" w:rsidP="00047B3D">
      <w:pPr>
        <w:jc w:val="center"/>
        <w:rPr>
          <w:rFonts w:ascii="Arial" w:hAnsi="Arial" w:cs="Arial"/>
          <w:b/>
          <w:sz w:val="24"/>
          <w:szCs w:val="24"/>
        </w:rPr>
      </w:pPr>
      <w:r w:rsidRPr="00047B3D">
        <w:rPr>
          <w:rFonts w:ascii="Arial" w:hAnsi="Arial" w:cs="Arial"/>
          <w:b/>
          <w:sz w:val="24"/>
          <w:szCs w:val="24"/>
        </w:rPr>
        <w:t>C</w:t>
      </w:r>
      <w:r w:rsidR="00EC6533">
        <w:rPr>
          <w:rFonts w:ascii="Arial" w:hAnsi="Arial" w:cs="Arial"/>
          <w:b/>
          <w:sz w:val="24"/>
          <w:szCs w:val="24"/>
        </w:rPr>
        <w:t>uadro 4.7</w:t>
      </w:r>
      <w:r w:rsidR="0006116B">
        <w:rPr>
          <w:rFonts w:ascii="Arial" w:hAnsi="Arial" w:cs="Arial"/>
          <w:b/>
          <w:sz w:val="24"/>
          <w:szCs w:val="24"/>
        </w:rPr>
        <w:t xml:space="preserve"> Proyectos eólicos en operación en el Perú</w:t>
      </w:r>
    </w:p>
    <w:p w:rsidR="009F4147" w:rsidRDefault="009F4147" w:rsidP="004316AE">
      <w:pPr>
        <w:rPr>
          <w:rFonts w:ascii="Arial" w:hAnsi="Arial" w:cs="Arial"/>
          <w:sz w:val="24"/>
          <w:szCs w:val="24"/>
        </w:rPr>
      </w:pPr>
    </w:p>
    <w:tbl>
      <w:tblPr>
        <w:tblW w:w="9311" w:type="dxa"/>
        <w:tblInd w:w="-5" w:type="dxa"/>
        <w:tblCellMar>
          <w:left w:w="70" w:type="dxa"/>
          <w:right w:w="70" w:type="dxa"/>
        </w:tblCellMar>
        <w:tblLook w:val="04A0" w:firstRow="1" w:lastRow="0" w:firstColumn="1" w:lastColumn="0" w:noHBand="0" w:noVBand="1"/>
      </w:tblPr>
      <w:tblGrid>
        <w:gridCol w:w="3573"/>
        <w:gridCol w:w="975"/>
        <w:gridCol w:w="1359"/>
        <w:gridCol w:w="1571"/>
        <w:gridCol w:w="988"/>
        <w:gridCol w:w="1054"/>
      </w:tblGrid>
      <w:tr w:rsidR="00BE11CC" w:rsidRPr="00BE11CC" w:rsidTr="004216FF">
        <w:trPr>
          <w:trHeight w:val="895"/>
        </w:trPr>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Proyecto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Potencia instalada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Energía Anual Ofertada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Precio de la Energía Ofertada (ctvs,US$/kWh)</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Inversión total  miles(US $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jc w:val="center"/>
              <w:rPr>
                <w:rFonts w:ascii="Calibri" w:eastAsia="Times New Roman" w:hAnsi="Calibri" w:cs="Calibri"/>
                <w:b/>
                <w:bCs/>
                <w:color w:val="000000"/>
              </w:rPr>
            </w:pPr>
            <w:r w:rsidRPr="00BE11CC">
              <w:rPr>
                <w:rFonts w:ascii="Calibri" w:eastAsia="Times New Roman" w:hAnsi="Calibri" w:cs="Calibri"/>
                <w:b/>
                <w:bCs/>
                <w:color w:val="000000"/>
              </w:rPr>
              <w:t>Inversión por MW miles(US$ )</w:t>
            </w:r>
          </w:p>
        </w:tc>
      </w:tr>
      <w:tr w:rsidR="00BE11CC" w:rsidRPr="00BE11CC" w:rsidTr="004216FF">
        <w:trPr>
          <w:trHeight w:val="303"/>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r>
      <w:tr w:rsidR="00BE11CC" w:rsidRPr="00BE11CC" w:rsidTr="004216FF">
        <w:trPr>
          <w:trHeight w:val="303"/>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E11CC" w:rsidRPr="00BE11CC" w:rsidRDefault="00BE11CC" w:rsidP="00BE11CC">
            <w:pPr>
              <w:spacing w:after="0" w:line="240" w:lineRule="auto"/>
              <w:rPr>
                <w:rFonts w:ascii="Calibri" w:eastAsia="Times New Roman" w:hAnsi="Calibri" w:cs="Calibri"/>
                <w:b/>
                <w:bCs/>
                <w:color w:val="000000"/>
              </w:rPr>
            </w:pPr>
          </w:p>
        </w:tc>
      </w:tr>
      <w:tr w:rsidR="00BE11CC" w:rsidRPr="00BE11CC" w:rsidTr="00BE11CC">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Central Eólica Talara</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30 MW</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119673 MWh</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101000</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3367</w:t>
            </w:r>
          </w:p>
        </w:tc>
      </w:tr>
      <w:tr w:rsidR="00BE11CC" w:rsidRPr="00BE11CC" w:rsidTr="00BE11CC">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Central Eólica Tres Hermanas (Ica)</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90 MW</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415760 MWh</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185700</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2063</w:t>
            </w:r>
          </w:p>
        </w:tc>
      </w:tr>
      <w:tr w:rsidR="00BE11CC" w:rsidRPr="00BE11CC" w:rsidTr="00BE11CC">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Central Eólica Cupisnique (La Libertad)</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80 MW</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302952 MWh</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242000</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3025</w:t>
            </w:r>
          </w:p>
        </w:tc>
      </w:tr>
      <w:tr w:rsidR="00BE11CC" w:rsidRPr="00BE11CC" w:rsidTr="00BE11CC">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Central Eólica Marcona (Ica)</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32 MW</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148378 MWh</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6.552</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61100</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1909</w:t>
            </w:r>
          </w:p>
        </w:tc>
      </w:tr>
      <w:tr w:rsidR="00BE11CC" w:rsidRPr="00BE11CC" w:rsidTr="00BE11CC">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Parque Eólico del Estudio (La Libertad)</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20 MW</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81418 MWh</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8.98</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51820</w:t>
            </w:r>
          </w:p>
        </w:tc>
        <w:tc>
          <w:tcPr>
            <w:tcW w:w="0" w:type="auto"/>
            <w:tcBorders>
              <w:top w:val="nil"/>
              <w:left w:val="nil"/>
              <w:bottom w:val="single" w:sz="4" w:space="0" w:color="auto"/>
              <w:right w:val="single" w:sz="4" w:space="0" w:color="auto"/>
            </w:tcBorders>
            <w:shd w:val="clear" w:color="auto" w:fill="auto"/>
            <w:noWrap/>
            <w:vAlign w:val="center"/>
            <w:hideMark/>
          </w:tcPr>
          <w:p w:rsidR="00BE11CC" w:rsidRPr="00BE11CC" w:rsidRDefault="00BE11CC" w:rsidP="00BE11CC">
            <w:pPr>
              <w:spacing w:after="0" w:line="240" w:lineRule="auto"/>
              <w:jc w:val="center"/>
              <w:rPr>
                <w:rFonts w:ascii="Calibri" w:eastAsia="Times New Roman" w:hAnsi="Calibri" w:cs="Calibri"/>
                <w:color w:val="000000"/>
              </w:rPr>
            </w:pPr>
            <w:r w:rsidRPr="00BE11CC">
              <w:rPr>
                <w:rFonts w:ascii="Calibri" w:eastAsia="Times New Roman" w:hAnsi="Calibri" w:cs="Calibri"/>
                <w:color w:val="000000"/>
              </w:rPr>
              <w:t>2591</w:t>
            </w:r>
          </w:p>
        </w:tc>
      </w:tr>
    </w:tbl>
    <w:p w:rsidR="006A7B68" w:rsidRDefault="006A7B68" w:rsidP="0006116B">
      <w:pPr>
        <w:jc w:val="center"/>
        <w:rPr>
          <w:rFonts w:ascii="Arial" w:hAnsi="Arial" w:cs="Arial"/>
          <w:b/>
          <w:noProof/>
          <w:sz w:val="24"/>
          <w:szCs w:val="24"/>
        </w:rPr>
      </w:pPr>
    </w:p>
    <w:p w:rsidR="009F4147" w:rsidRDefault="0006116B" w:rsidP="0006116B">
      <w:pPr>
        <w:jc w:val="center"/>
        <w:rPr>
          <w:rFonts w:ascii="Arial" w:hAnsi="Arial" w:cs="Arial"/>
          <w:noProof/>
          <w:sz w:val="24"/>
          <w:szCs w:val="24"/>
        </w:rPr>
      </w:pPr>
      <w:r w:rsidRPr="0006116B">
        <w:rPr>
          <w:rFonts w:ascii="Arial" w:hAnsi="Arial" w:cs="Arial"/>
          <w:b/>
          <w:noProof/>
          <w:sz w:val="24"/>
          <w:szCs w:val="24"/>
        </w:rPr>
        <w:t>Fuente:</w:t>
      </w:r>
      <w:r>
        <w:rPr>
          <w:rFonts w:ascii="Arial" w:hAnsi="Arial" w:cs="Arial"/>
          <w:noProof/>
          <w:sz w:val="24"/>
          <w:szCs w:val="24"/>
        </w:rPr>
        <w:t xml:space="preserve"> elaboracion propia</w:t>
      </w:r>
    </w:p>
    <w:p w:rsidR="006A7B68" w:rsidRDefault="006A7B68" w:rsidP="0006116B">
      <w:pPr>
        <w:jc w:val="center"/>
        <w:rPr>
          <w:rFonts w:ascii="Arial" w:hAnsi="Arial" w:cs="Arial"/>
          <w:b/>
          <w:sz w:val="24"/>
          <w:szCs w:val="24"/>
        </w:rPr>
      </w:pPr>
    </w:p>
    <w:p w:rsidR="005400DA" w:rsidRDefault="005400DA" w:rsidP="0006116B">
      <w:pPr>
        <w:jc w:val="center"/>
        <w:rPr>
          <w:rFonts w:ascii="Arial" w:hAnsi="Arial" w:cs="Arial"/>
          <w:b/>
          <w:sz w:val="24"/>
          <w:szCs w:val="24"/>
        </w:rPr>
      </w:pPr>
      <w:r w:rsidRPr="0006116B">
        <w:rPr>
          <w:rFonts w:ascii="Arial" w:hAnsi="Arial" w:cs="Arial"/>
          <w:b/>
          <w:sz w:val="24"/>
          <w:szCs w:val="24"/>
        </w:rPr>
        <w:t xml:space="preserve">Cuadro 4.8. </w:t>
      </w:r>
      <w:r w:rsidR="0006116B" w:rsidRPr="0006116B">
        <w:rPr>
          <w:rFonts w:ascii="Arial" w:hAnsi="Arial" w:cs="Arial"/>
          <w:b/>
          <w:sz w:val="24"/>
          <w:szCs w:val="24"/>
        </w:rPr>
        <w:t>Comparación económico financiero de proyectos eólicos en el Perú</w:t>
      </w:r>
    </w:p>
    <w:tbl>
      <w:tblPr>
        <w:tblW w:w="8953" w:type="dxa"/>
        <w:tblCellMar>
          <w:left w:w="70" w:type="dxa"/>
          <w:right w:w="70" w:type="dxa"/>
        </w:tblCellMar>
        <w:tblLook w:val="04A0" w:firstRow="1" w:lastRow="0" w:firstColumn="1" w:lastColumn="0" w:noHBand="0" w:noVBand="1"/>
      </w:tblPr>
      <w:tblGrid>
        <w:gridCol w:w="3573"/>
        <w:gridCol w:w="1644"/>
        <w:gridCol w:w="521"/>
        <w:gridCol w:w="799"/>
        <w:gridCol w:w="1532"/>
        <w:gridCol w:w="521"/>
        <w:gridCol w:w="1290"/>
      </w:tblGrid>
      <w:tr w:rsidR="007E67E2" w:rsidRPr="007E67E2" w:rsidTr="00512CF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 xml:space="preserve">Proyecto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 xml:space="preserve">Económico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WACC</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 xml:space="preserve">Financiero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sz w:val="18"/>
                <w:szCs w:val="18"/>
              </w:rPr>
            </w:pPr>
            <w:r w:rsidRPr="007E67E2">
              <w:rPr>
                <w:rFonts w:ascii="Calibri" w:eastAsia="Times New Roman" w:hAnsi="Calibri" w:cs="Times New Roman"/>
                <w:b/>
                <w:bCs/>
                <w:color w:val="000000"/>
                <w:sz w:val="18"/>
                <w:szCs w:val="18"/>
              </w:rPr>
              <w:t xml:space="preserve">COSTO DE OPORTUNIDAD DEL ACCIONISTA </w:t>
            </w:r>
          </w:p>
        </w:tc>
      </w:tr>
      <w:tr w:rsidR="007E67E2" w:rsidRPr="007E67E2" w:rsidTr="00512CF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sz w:val="18"/>
                <w:szCs w:val="18"/>
              </w:rPr>
            </w:pPr>
          </w:p>
        </w:tc>
      </w:tr>
      <w:tr w:rsidR="00512CFB" w:rsidRPr="007E67E2" w:rsidTr="00512CF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VAN</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TIR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 xml:space="preserve">VAN </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b/>
                <w:bCs/>
                <w:color w:val="000000"/>
              </w:rPr>
            </w:pPr>
            <w:r w:rsidRPr="007E67E2">
              <w:rPr>
                <w:rFonts w:ascii="Calibri" w:eastAsia="Times New Roman" w:hAnsi="Calibri" w:cs="Times New Roman"/>
                <w:b/>
                <w:bCs/>
                <w:color w:val="000000"/>
              </w:rPr>
              <w:t>TIR</w:t>
            </w:r>
          </w:p>
        </w:tc>
        <w:tc>
          <w:tcPr>
            <w:tcW w:w="0" w:type="auto"/>
            <w:vMerge/>
            <w:tcBorders>
              <w:top w:val="nil"/>
              <w:left w:val="nil"/>
              <w:bottom w:val="single" w:sz="4" w:space="0" w:color="auto"/>
              <w:right w:val="single" w:sz="4" w:space="0" w:color="auto"/>
            </w:tcBorders>
            <w:vAlign w:val="center"/>
            <w:hideMark/>
          </w:tcPr>
          <w:p w:rsidR="007E67E2" w:rsidRPr="007E67E2" w:rsidRDefault="007E67E2" w:rsidP="007E67E2">
            <w:pPr>
              <w:spacing w:after="0" w:line="240" w:lineRule="auto"/>
              <w:rPr>
                <w:rFonts w:ascii="Calibri" w:eastAsia="Times New Roman" w:hAnsi="Calibri" w:cs="Times New Roman"/>
                <w:b/>
                <w:bCs/>
                <w:color w:val="000000"/>
                <w:sz w:val="18"/>
                <w:szCs w:val="18"/>
              </w:rPr>
            </w:pPr>
          </w:p>
        </w:tc>
      </w:tr>
      <w:tr w:rsidR="00512CFB" w:rsidRPr="007E67E2" w:rsidTr="00512C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 xml:space="preserve">Central </w:t>
            </w:r>
            <w:r w:rsidR="00512CFB" w:rsidRPr="007E67E2">
              <w:rPr>
                <w:rFonts w:ascii="Calibri" w:eastAsia="Times New Roman" w:hAnsi="Calibri" w:cs="Times New Roman"/>
                <w:color w:val="000000"/>
              </w:rPr>
              <w:t>Eólica</w:t>
            </w:r>
            <w:r w:rsidRPr="007E67E2">
              <w:rPr>
                <w:rFonts w:ascii="Calibri" w:eastAsia="Times New Roman" w:hAnsi="Calibri" w:cs="Times New Roman"/>
                <w:color w:val="000000"/>
              </w:rPr>
              <w:t xml:space="preserve"> Talara</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$392,939,824.00</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26%</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11.66%</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$39,252,183.00</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21.79%</w:t>
            </w:r>
          </w:p>
        </w:tc>
      </w:tr>
      <w:tr w:rsidR="00512CFB" w:rsidRPr="007E67E2" w:rsidTr="00512C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Central Eólica Tres Hermanos (Ica)</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$923,738,888.00</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14.08%</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$48,425,962.00</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27.84%</w:t>
            </w:r>
          </w:p>
        </w:tc>
      </w:tr>
      <w:tr w:rsidR="00512CFB" w:rsidRPr="007E67E2" w:rsidTr="00512C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Central Eólica Cupisnique (La Libertad)</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$997,225,645.00</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27%</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11.95%</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$69,352,353.00</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22.52%</w:t>
            </w:r>
          </w:p>
        </w:tc>
      </w:tr>
      <w:tr w:rsidR="00512CFB" w:rsidRPr="007E67E2" w:rsidTr="00512C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Central Eólica Marcona (Ica)</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$238,741,444.00</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29%</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13.71%</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$17,024,455.00</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26.93%</w:t>
            </w:r>
          </w:p>
        </w:tc>
      </w:tr>
      <w:tr w:rsidR="00512CFB" w:rsidRPr="007E67E2" w:rsidTr="00512C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Parque Eólica del Estudio (La Libertad)</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$287,556,795.00</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11.95%</w:t>
            </w:r>
          </w:p>
        </w:tc>
        <w:tc>
          <w:tcPr>
            <w:tcW w:w="0" w:type="auto"/>
            <w:tcBorders>
              <w:top w:val="nil"/>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right"/>
              <w:rPr>
                <w:rFonts w:ascii="Calibri" w:eastAsia="Times New Roman" w:hAnsi="Calibri" w:cs="Times New Roman"/>
                <w:color w:val="000000"/>
              </w:rPr>
            </w:pPr>
            <w:r w:rsidRPr="007E67E2">
              <w:rPr>
                <w:rFonts w:ascii="Calibri" w:eastAsia="Times New Roman" w:hAnsi="Calibri" w:cs="Times New Roman"/>
                <w:color w:val="000000"/>
              </w:rPr>
              <w:t>$67,341,627.00</w:t>
            </w:r>
          </w:p>
        </w:tc>
        <w:tc>
          <w:tcPr>
            <w:tcW w:w="0" w:type="auto"/>
            <w:tcBorders>
              <w:top w:val="nil"/>
              <w:left w:val="nil"/>
              <w:bottom w:val="single" w:sz="4" w:space="0" w:color="auto"/>
              <w:right w:val="single" w:sz="4" w:space="0" w:color="auto"/>
            </w:tcBorders>
            <w:shd w:val="clear" w:color="auto" w:fill="auto"/>
            <w:noWrap/>
            <w:vAlign w:val="center"/>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67E2" w:rsidRPr="007E67E2" w:rsidRDefault="007E67E2" w:rsidP="007E67E2">
            <w:pPr>
              <w:spacing w:after="0" w:line="240" w:lineRule="auto"/>
              <w:jc w:val="center"/>
              <w:rPr>
                <w:rFonts w:ascii="Calibri" w:eastAsia="Times New Roman" w:hAnsi="Calibri" w:cs="Times New Roman"/>
                <w:color w:val="000000"/>
              </w:rPr>
            </w:pPr>
            <w:r w:rsidRPr="007E67E2">
              <w:rPr>
                <w:rFonts w:ascii="Calibri" w:eastAsia="Times New Roman" w:hAnsi="Calibri" w:cs="Times New Roman"/>
                <w:color w:val="000000"/>
              </w:rPr>
              <w:t>22.52%</w:t>
            </w:r>
          </w:p>
        </w:tc>
      </w:tr>
    </w:tbl>
    <w:p w:rsidR="00A60280" w:rsidRPr="0006116B" w:rsidRDefault="00A60280" w:rsidP="0006116B">
      <w:pPr>
        <w:jc w:val="center"/>
        <w:rPr>
          <w:rFonts w:ascii="Arial" w:hAnsi="Arial" w:cs="Arial"/>
          <w:b/>
          <w:sz w:val="24"/>
          <w:szCs w:val="24"/>
        </w:rPr>
      </w:pPr>
    </w:p>
    <w:p w:rsidR="00BE11CC" w:rsidRDefault="0006116B" w:rsidP="00CC0C62">
      <w:pPr>
        <w:jc w:val="center"/>
        <w:rPr>
          <w:rFonts w:ascii="Arial" w:hAnsi="Arial" w:cs="Arial"/>
          <w:noProof/>
          <w:sz w:val="24"/>
          <w:szCs w:val="24"/>
        </w:rPr>
      </w:pPr>
      <w:r w:rsidRPr="0006116B">
        <w:rPr>
          <w:rFonts w:ascii="Arial" w:hAnsi="Arial" w:cs="Arial"/>
          <w:b/>
          <w:noProof/>
          <w:sz w:val="24"/>
          <w:szCs w:val="24"/>
        </w:rPr>
        <w:t>Fuente:</w:t>
      </w:r>
      <w:r>
        <w:rPr>
          <w:rFonts w:ascii="Arial" w:hAnsi="Arial" w:cs="Arial"/>
          <w:noProof/>
          <w:sz w:val="24"/>
          <w:szCs w:val="24"/>
        </w:rPr>
        <w:t xml:space="preserve"> elaboracion propia</w:t>
      </w:r>
    </w:p>
    <w:p w:rsidR="00CC0C62" w:rsidRDefault="00CC0C62" w:rsidP="00CC0C62">
      <w:pPr>
        <w:jc w:val="center"/>
        <w:rPr>
          <w:rFonts w:ascii="Arial" w:hAnsi="Arial" w:cs="Arial"/>
          <w:noProof/>
          <w:sz w:val="24"/>
          <w:szCs w:val="24"/>
        </w:rPr>
      </w:pPr>
    </w:p>
    <w:p w:rsidR="006A7B68" w:rsidRDefault="00EB4142" w:rsidP="004316AE">
      <w:pPr>
        <w:rPr>
          <w:rFonts w:ascii="Arial" w:hAnsi="Arial" w:cs="Arial"/>
          <w:sz w:val="24"/>
          <w:szCs w:val="24"/>
        </w:rPr>
      </w:pPr>
      <w:r>
        <w:rPr>
          <w:rFonts w:ascii="Arial" w:hAnsi="Arial" w:cs="Arial"/>
          <w:sz w:val="24"/>
          <w:szCs w:val="24"/>
        </w:rPr>
        <w:t>Como se puede apreciar en el cuadro 4.8 la rentabilidad del proyecto eólico en estudio es superior a los proyectos de Marcona, Cupisnique y Talara de igual manera se puede apreciar por la rentabilidad para los accionista con la TIR financiera que de igual manera supera a los proyectos antes mencionados.</w:t>
      </w:r>
    </w:p>
    <w:p w:rsidR="006A7B68" w:rsidRDefault="002E076A" w:rsidP="004316AE">
      <w:pPr>
        <w:rPr>
          <w:rFonts w:ascii="Arial" w:hAnsi="Arial" w:cs="Arial"/>
          <w:sz w:val="24"/>
          <w:szCs w:val="24"/>
        </w:rPr>
      </w:pPr>
      <w:r>
        <w:rPr>
          <w:rFonts w:ascii="Arial" w:hAnsi="Arial" w:cs="Arial"/>
          <w:sz w:val="24"/>
          <w:szCs w:val="24"/>
        </w:rPr>
        <w:lastRenderedPageBreak/>
        <w:t xml:space="preserve">Para la rentabilidad de los proyectos eólicos en el mercado eléctrico de </w:t>
      </w:r>
      <w:r w:rsidR="00D71F52">
        <w:rPr>
          <w:rFonts w:ascii="Arial" w:hAnsi="Arial" w:cs="Arial"/>
          <w:sz w:val="24"/>
          <w:szCs w:val="24"/>
        </w:rPr>
        <w:t xml:space="preserve">Europa </w:t>
      </w:r>
      <w:r>
        <w:rPr>
          <w:rFonts w:ascii="Arial" w:hAnsi="Arial" w:cs="Arial"/>
          <w:sz w:val="24"/>
          <w:szCs w:val="24"/>
        </w:rPr>
        <w:t xml:space="preserve">y Estados Unidos según </w:t>
      </w:r>
      <w:sdt>
        <w:sdtPr>
          <w:rPr>
            <w:rFonts w:ascii="Arial" w:hAnsi="Arial" w:cs="Arial"/>
            <w:sz w:val="24"/>
            <w:szCs w:val="24"/>
          </w:rPr>
          <w:id w:val="645475339"/>
          <w:citation/>
        </w:sdtPr>
        <w:sdtContent>
          <w:r>
            <w:rPr>
              <w:rFonts w:ascii="Arial" w:hAnsi="Arial" w:cs="Arial"/>
              <w:sz w:val="24"/>
              <w:szCs w:val="24"/>
            </w:rPr>
            <w:fldChar w:fldCharType="begin"/>
          </w:r>
          <w:r>
            <w:rPr>
              <w:rFonts w:ascii="Arial" w:hAnsi="Arial" w:cs="Arial"/>
              <w:sz w:val="24"/>
              <w:szCs w:val="24"/>
            </w:rPr>
            <w:instrText xml:space="preserve"> CITATION Kub13 \l 10250 </w:instrText>
          </w:r>
          <w:r>
            <w:rPr>
              <w:rFonts w:ascii="Arial" w:hAnsi="Arial" w:cs="Arial"/>
              <w:sz w:val="24"/>
              <w:szCs w:val="24"/>
            </w:rPr>
            <w:fldChar w:fldCharType="separate"/>
          </w:r>
          <w:r w:rsidR="002A6FF5" w:rsidRPr="002A6FF5">
            <w:rPr>
              <w:rFonts w:ascii="Arial" w:hAnsi="Arial" w:cs="Arial"/>
              <w:noProof/>
              <w:sz w:val="24"/>
              <w:szCs w:val="24"/>
            </w:rPr>
            <w:t>(Kubiszewski, 2013)</w:t>
          </w:r>
          <w:r>
            <w:rPr>
              <w:rFonts w:ascii="Arial" w:hAnsi="Arial" w:cs="Arial"/>
              <w:sz w:val="24"/>
              <w:szCs w:val="24"/>
            </w:rPr>
            <w:fldChar w:fldCharType="end"/>
          </w:r>
        </w:sdtContent>
      </w:sdt>
      <w:r w:rsidR="00D71F52">
        <w:rPr>
          <w:rFonts w:ascii="Arial" w:hAnsi="Arial" w:cs="Arial"/>
          <w:sz w:val="24"/>
          <w:szCs w:val="24"/>
        </w:rPr>
        <w:t>, para una muestra de 119 turbina aerogeneradores su estudio arrojó un rendimiento de 25.2% de rentabilidad de energía primaria y para el caso de Perú se observa buenas condiciones para mejorar esos indicadores de rentabilidad.</w:t>
      </w:r>
    </w:p>
    <w:p w:rsidR="006A7B68" w:rsidRDefault="006A7B68" w:rsidP="004316AE">
      <w:pPr>
        <w:rPr>
          <w:rFonts w:ascii="Arial" w:hAnsi="Arial" w:cs="Arial"/>
          <w:sz w:val="24"/>
          <w:szCs w:val="24"/>
        </w:rPr>
      </w:pPr>
    </w:p>
    <w:p w:rsidR="002306D0" w:rsidRDefault="00546D69" w:rsidP="00167350">
      <w:pPr>
        <w:pStyle w:val="Prrafodelista"/>
        <w:numPr>
          <w:ilvl w:val="1"/>
          <w:numId w:val="11"/>
        </w:numPr>
        <w:spacing w:after="360"/>
        <w:jc w:val="both"/>
        <w:outlineLvl w:val="1"/>
        <w:rPr>
          <w:rFonts w:ascii="Arial" w:hAnsi="Arial" w:cs="Arial"/>
          <w:b/>
          <w:bCs/>
          <w:sz w:val="24"/>
          <w:szCs w:val="24"/>
        </w:rPr>
      </w:pPr>
      <w:bookmarkStart w:id="78" w:name="_Toc442360288"/>
      <w:bookmarkStart w:id="79" w:name="_Toc442360806"/>
      <w:r>
        <w:rPr>
          <w:rFonts w:ascii="Arial" w:hAnsi="Arial" w:cs="Arial"/>
          <w:b/>
          <w:bCs/>
          <w:sz w:val="24"/>
          <w:szCs w:val="24"/>
        </w:rPr>
        <w:t xml:space="preserve">Resultado </w:t>
      </w:r>
      <w:r w:rsidRPr="003361AA">
        <w:rPr>
          <w:rFonts w:ascii="Arial" w:hAnsi="Arial" w:cs="Arial"/>
          <w:b/>
          <w:bCs/>
          <w:sz w:val="24"/>
          <w:szCs w:val="24"/>
        </w:rPr>
        <w:t>valoración</w:t>
      </w:r>
      <w:r>
        <w:rPr>
          <w:rFonts w:ascii="Arial" w:hAnsi="Arial" w:cs="Arial"/>
          <w:b/>
          <w:bCs/>
          <w:sz w:val="24"/>
          <w:szCs w:val="24"/>
        </w:rPr>
        <w:t xml:space="preserve"> modelo de negocios del parque eólico en estudio</w:t>
      </w:r>
      <w:bookmarkEnd w:id="78"/>
      <w:bookmarkEnd w:id="79"/>
    </w:p>
    <w:p w:rsidR="002D4D18" w:rsidRDefault="002D4D18" w:rsidP="0064296B">
      <w:pPr>
        <w:pStyle w:val="Prrafodelista"/>
        <w:spacing w:after="360"/>
        <w:ind w:left="1004"/>
        <w:jc w:val="both"/>
        <w:rPr>
          <w:rFonts w:ascii="Arial" w:hAnsi="Arial" w:cs="Arial"/>
          <w:b/>
          <w:bCs/>
          <w:sz w:val="24"/>
          <w:szCs w:val="24"/>
        </w:rPr>
      </w:pPr>
    </w:p>
    <w:p w:rsidR="0094108F" w:rsidRDefault="0094108F" w:rsidP="00167350">
      <w:pPr>
        <w:pStyle w:val="Prrafodelista"/>
        <w:spacing w:after="360"/>
        <w:ind w:left="567"/>
        <w:jc w:val="both"/>
        <w:outlineLvl w:val="2"/>
        <w:rPr>
          <w:rFonts w:ascii="Arial" w:hAnsi="Arial" w:cs="Arial"/>
          <w:b/>
          <w:bCs/>
          <w:sz w:val="24"/>
          <w:szCs w:val="24"/>
        </w:rPr>
      </w:pPr>
      <w:bookmarkStart w:id="80" w:name="_Toc442360289"/>
      <w:bookmarkStart w:id="81" w:name="_Toc442360807"/>
      <w:r>
        <w:rPr>
          <w:rFonts w:ascii="Arial" w:hAnsi="Arial" w:cs="Arial"/>
          <w:b/>
          <w:bCs/>
          <w:sz w:val="24"/>
          <w:szCs w:val="24"/>
        </w:rPr>
        <w:t>4.3.1</w:t>
      </w:r>
      <w:r w:rsidR="00546D69">
        <w:rPr>
          <w:rFonts w:ascii="Arial" w:hAnsi="Arial" w:cs="Arial"/>
          <w:b/>
          <w:bCs/>
          <w:sz w:val="24"/>
          <w:szCs w:val="24"/>
        </w:rPr>
        <w:t>. Evaluación</w:t>
      </w:r>
      <w:r w:rsidR="002D4D18">
        <w:rPr>
          <w:rFonts w:ascii="Arial" w:hAnsi="Arial" w:cs="Arial"/>
          <w:b/>
          <w:bCs/>
          <w:sz w:val="24"/>
          <w:szCs w:val="24"/>
        </w:rPr>
        <w:t xml:space="preserve"> de la competitividad del proyecto con el modelo CANVAS.</w:t>
      </w:r>
      <w:bookmarkEnd w:id="80"/>
      <w:bookmarkEnd w:id="81"/>
    </w:p>
    <w:p w:rsidR="00371937" w:rsidRPr="00371937" w:rsidRDefault="00371937" w:rsidP="0064296B">
      <w:pPr>
        <w:pStyle w:val="Prrafodelista"/>
        <w:spacing w:after="360"/>
        <w:ind w:left="567"/>
        <w:jc w:val="both"/>
        <w:rPr>
          <w:rFonts w:ascii="Arial" w:hAnsi="Arial" w:cs="Arial"/>
          <w:bCs/>
          <w:sz w:val="24"/>
          <w:szCs w:val="24"/>
        </w:rPr>
      </w:pPr>
      <w:r>
        <w:rPr>
          <w:rFonts w:ascii="Arial" w:hAnsi="Arial" w:cs="Arial"/>
          <w:bCs/>
          <w:sz w:val="24"/>
          <w:szCs w:val="24"/>
        </w:rPr>
        <w:t xml:space="preserve">En este punto del estudio de la investigación pasamos a presentar los resultados de nuestro análisis requerido a la propuesta de valor del modelo de negocios para la instalación de un parque </w:t>
      </w:r>
      <w:r w:rsidRPr="00D070BA">
        <w:rPr>
          <w:rFonts w:ascii="Arial" w:hAnsi="Arial" w:cs="Arial"/>
          <w:bCs/>
          <w:sz w:val="24"/>
          <w:szCs w:val="24"/>
        </w:rPr>
        <w:t>eólico en la zona del departamento de La Libertad (Valle Jequetepeque). El modelo del lienzo de Canvas que fue presentado en el marco teórico de la investigación, el cual</w:t>
      </w:r>
      <w:r>
        <w:rPr>
          <w:rFonts w:ascii="Arial" w:hAnsi="Arial" w:cs="Arial"/>
          <w:bCs/>
          <w:sz w:val="24"/>
          <w:szCs w:val="24"/>
        </w:rPr>
        <w:t xml:space="preserve"> </w:t>
      </w:r>
      <w:r w:rsidR="00D070BA">
        <w:rPr>
          <w:rFonts w:ascii="Arial" w:hAnsi="Arial" w:cs="Arial"/>
          <w:bCs/>
          <w:sz w:val="24"/>
          <w:szCs w:val="24"/>
        </w:rPr>
        <w:t>está</w:t>
      </w:r>
      <w:r>
        <w:rPr>
          <w:rFonts w:ascii="Arial" w:hAnsi="Arial" w:cs="Arial"/>
          <w:bCs/>
          <w:sz w:val="24"/>
          <w:szCs w:val="24"/>
        </w:rPr>
        <w:t xml:space="preserve"> distribuido en 9 áreas de propuesta de valor que responden a preguntas fundamentales para valorar la competitividad del proyect</w:t>
      </w:r>
      <w:r w:rsidR="00D070BA">
        <w:rPr>
          <w:rFonts w:ascii="Arial" w:hAnsi="Arial" w:cs="Arial"/>
          <w:bCs/>
          <w:sz w:val="24"/>
          <w:szCs w:val="24"/>
        </w:rPr>
        <w:t xml:space="preserve">o, como se puede apreciar en la </w:t>
      </w:r>
      <w:r w:rsidR="0029368E">
        <w:rPr>
          <w:rFonts w:ascii="Arial" w:hAnsi="Arial" w:cs="Arial"/>
          <w:b/>
          <w:bCs/>
          <w:sz w:val="24"/>
          <w:szCs w:val="24"/>
        </w:rPr>
        <w:t>figura 4.1</w:t>
      </w:r>
    </w:p>
    <w:p w:rsidR="00371937" w:rsidRDefault="00371937" w:rsidP="0064296B">
      <w:pPr>
        <w:pStyle w:val="Prrafodelista"/>
        <w:spacing w:after="360"/>
        <w:ind w:left="567"/>
        <w:jc w:val="both"/>
        <w:rPr>
          <w:rFonts w:ascii="Arial" w:hAnsi="Arial" w:cs="Arial"/>
          <w:b/>
          <w:bCs/>
          <w:sz w:val="24"/>
          <w:szCs w:val="24"/>
        </w:rPr>
      </w:pPr>
    </w:p>
    <w:p w:rsidR="00371937" w:rsidRDefault="00371937" w:rsidP="00546D69">
      <w:pPr>
        <w:pStyle w:val="Prrafodelista"/>
        <w:spacing w:after="360"/>
        <w:ind w:left="567"/>
        <w:jc w:val="center"/>
        <w:rPr>
          <w:rFonts w:ascii="Arial" w:hAnsi="Arial" w:cs="Arial"/>
          <w:b/>
          <w:bCs/>
          <w:sz w:val="24"/>
          <w:szCs w:val="24"/>
        </w:rPr>
      </w:pPr>
    </w:p>
    <w:p w:rsidR="002D4D18" w:rsidRDefault="006A7B68" w:rsidP="00546D69">
      <w:pPr>
        <w:pStyle w:val="Prrafodelista"/>
        <w:spacing w:after="360"/>
        <w:ind w:left="567"/>
        <w:jc w:val="center"/>
        <w:rPr>
          <w:rFonts w:ascii="Arial" w:hAnsi="Arial" w:cs="Arial"/>
          <w:b/>
          <w:bCs/>
          <w:sz w:val="24"/>
          <w:szCs w:val="24"/>
        </w:rPr>
      </w:pPr>
      <w:r>
        <w:rPr>
          <w:rFonts w:ascii="Arial" w:hAnsi="Arial" w:cs="Arial"/>
          <w:b/>
          <w:bCs/>
          <w:sz w:val="24"/>
          <w:szCs w:val="24"/>
        </w:rPr>
        <w:t>Figura 4.1</w:t>
      </w:r>
      <w:r w:rsidR="00D070BA">
        <w:rPr>
          <w:rFonts w:ascii="Arial" w:hAnsi="Arial" w:cs="Arial"/>
          <w:b/>
          <w:bCs/>
          <w:sz w:val="24"/>
          <w:szCs w:val="24"/>
        </w:rPr>
        <w:t>. Modelo Canvas</w:t>
      </w:r>
    </w:p>
    <w:p w:rsidR="00432297" w:rsidRDefault="00432297" w:rsidP="002D4D18">
      <w:pPr>
        <w:pStyle w:val="Prrafodelista"/>
        <w:spacing w:after="360"/>
        <w:ind w:left="567"/>
        <w:rPr>
          <w:rFonts w:ascii="Arial" w:hAnsi="Arial" w:cs="Arial"/>
          <w:b/>
          <w:bCs/>
          <w:sz w:val="24"/>
          <w:szCs w:val="24"/>
        </w:rPr>
      </w:pPr>
      <w:r>
        <w:rPr>
          <w:rFonts w:ascii="Arial" w:hAnsi="Arial" w:cs="Arial"/>
          <w:b/>
          <w:bCs/>
          <w:noProof/>
          <w:sz w:val="24"/>
          <w:szCs w:val="24"/>
        </w:rPr>
        <w:drawing>
          <wp:inline distT="0" distB="0" distL="0" distR="0" wp14:anchorId="5F2003E2" wp14:editId="6A41CBF1">
            <wp:extent cx="5759913" cy="3019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png"/>
                    <pic:cNvPicPr/>
                  </pic:nvPicPr>
                  <pic:blipFill>
                    <a:blip r:embed="rId28">
                      <a:extLst>
                        <a:ext uri="{28A0092B-C50C-407E-A947-70E740481C1C}">
                          <a14:useLocalDpi xmlns:a14="http://schemas.microsoft.com/office/drawing/2010/main" val="0"/>
                        </a:ext>
                      </a:extLst>
                    </a:blip>
                    <a:stretch>
                      <a:fillRect/>
                    </a:stretch>
                  </pic:blipFill>
                  <pic:spPr>
                    <a:xfrm>
                      <a:off x="0" y="0"/>
                      <a:ext cx="5762864" cy="3020972"/>
                    </a:xfrm>
                    <a:prstGeom prst="rect">
                      <a:avLst/>
                    </a:prstGeom>
                  </pic:spPr>
                </pic:pic>
              </a:graphicData>
            </a:graphic>
          </wp:inline>
        </w:drawing>
      </w:r>
    </w:p>
    <w:p w:rsidR="00371937" w:rsidRDefault="00546D69" w:rsidP="00546D69">
      <w:pPr>
        <w:pStyle w:val="Prrafodelista"/>
        <w:spacing w:after="360"/>
        <w:ind w:left="567"/>
        <w:jc w:val="center"/>
        <w:rPr>
          <w:rFonts w:ascii="Arial" w:hAnsi="Arial" w:cs="Arial"/>
          <w:b/>
          <w:bCs/>
          <w:sz w:val="24"/>
          <w:szCs w:val="24"/>
        </w:rPr>
      </w:pPr>
      <w:r>
        <w:rPr>
          <w:rFonts w:ascii="Arial" w:hAnsi="Arial" w:cs="Arial"/>
          <w:b/>
          <w:bCs/>
          <w:sz w:val="24"/>
          <w:szCs w:val="24"/>
        </w:rPr>
        <w:t xml:space="preserve">Fuente: </w:t>
      </w:r>
      <w:sdt>
        <w:sdtPr>
          <w:rPr>
            <w:rFonts w:ascii="Arial" w:hAnsi="Arial" w:cs="Arial"/>
            <w:b/>
            <w:bCs/>
            <w:sz w:val="24"/>
            <w:szCs w:val="24"/>
          </w:rPr>
          <w:id w:val="-1687974163"/>
          <w:citation/>
        </w:sdtPr>
        <w:sdtContent>
          <w:r>
            <w:rPr>
              <w:rFonts w:ascii="Arial" w:hAnsi="Arial" w:cs="Arial"/>
              <w:b/>
              <w:bCs/>
              <w:sz w:val="24"/>
              <w:szCs w:val="24"/>
            </w:rPr>
            <w:fldChar w:fldCharType="begin"/>
          </w:r>
          <w:r>
            <w:rPr>
              <w:rFonts w:ascii="Arial" w:hAnsi="Arial" w:cs="Arial"/>
              <w:b/>
              <w:bCs/>
              <w:sz w:val="24"/>
              <w:szCs w:val="24"/>
            </w:rPr>
            <w:instrText xml:space="preserve"> CITATION Ost11 \l 10250 </w:instrText>
          </w:r>
          <w:r>
            <w:rPr>
              <w:rFonts w:ascii="Arial" w:hAnsi="Arial" w:cs="Arial"/>
              <w:b/>
              <w:bCs/>
              <w:sz w:val="24"/>
              <w:szCs w:val="24"/>
            </w:rPr>
            <w:fldChar w:fldCharType="separate"/>
          </w:r>
          <w:r w:rsidR="002A6FF5" w:rsidRPr="002A6FF5">
            <w:rPr>
              <w:rFonts w:ascii="Arial" w:hAnsi="Arial" w:cs="Arial"/>
              <w:noProof/>
              <w:sz w:val="24"/>
              <w:szCs w:val="24"/>
            </w:rPr>
            <w:t>(Osterwalder, 2011)</w:t>
          </w:r>
          <w:r>
            <w:rPr>
              <w:rFonts w:ascii="Arial" w:hAnsi="Arial" w:cs="Arial"/>
              <w:b/>
              <w:bCs/>
              <w:sz w:val="24"/>
              <w:szCs w:val="24"/>
            </w:rPr>
            <w:fldChar w:fldCharType="end"/>
          </w:r>
        </w:sdtContent>
      </w:sdt>
      <w:r>
        <w:rPr>
          <w:rFonts w:ascii="Arial" w:hAnsi="Arial" w:cs="Arial"/>
          <w:b/>
          <w:bCs/>
          <w:sz w:val="24"/>
          <w:szCs w:val="24"/>
        </w:rPr>
        <w:t xml:space="preserve">, </w:t>
      </w:r>
      <w:r w:rsidRPr="00546D69">
        <w:rPr>
          <w:rFonts w:ascii="Arial" w:hAnsi="Arial" w:cs="Arial"/>
          <w:bCs/>
          <w:sz w:val="24"/>
          <w:szCs w:val="24"/>
        </w:rPr>
        <w:t>elaboración propia</w:t>
      </w:r>
    </w:p>
    <w:p w:rsidR="00AE1D51" w:rsidRDefault="00AE1D51" w:rsidP="002D4D18">
      <w:pPr>
        <w:pStyle w:val="Prrafodelista"/>
        <w:spacing w:after="360"/>
        <w:ind w:left="567"/>
        <w:rPr>
          <w:rFonts w:ascii="Arial" w:hAnsi="Arial" w:cs="Arial"/>
          <w:b/>
          <w:bCs/>
          <w:sz w:val="24"/>
          <w:szCs w:val="24"/>
        </w:rPr>
      </w:pPr>
    </w:p>
    <w:p w:rsidR="00CC0C62" w:rsidRDefault="00CC0C62" w:rsidP="000F40A0">
      <w:pPr>
        <w:pStyle w:val="Prrafodelista"/>
        <w:spacing w:after="360"/>
        <w:ind w:left="567"/>
        <w:jc w:val="both"/>
        <w:rPr>
          <w:rFonts w:ascii="Arial" w:hAnsi="Arial" w:cs="Arial"/>
          <w:b/>
          <w:bCs/>
          <w:sz w:val="24"/>
          <w:szCs w:val="24"/>
        </w:rPr>
      </w:pPr>
    </w:p>
    <w:p w:rsidR="00AE1D51" w:rsidRDefault="00AE1D51" w:rsidP="000F40A0">
      <w:pPr>
        <w:pStyle w:val="Prrafodelista"/>
        <w:spacing w:after="360"/>
        <w:ind w:left="567"/>
        <w:jc w:val="both"/>
        <w:rPr>
          <w:rFonts w:ascii="Arial" w:hAnsi="Arial" w:cs="Arial"/>
          <w:b/>
          <w:bCs/>
          <w:sz w:val="24"/>
          <w:szCs w:val="24"/>
        </w:rPr>
      </w:pPr>
      <w:r>
        <w:rPr>
          <w:rFonts w:ascii="Arial" w:hAnsi="Arial" w:cs="Arial"/>
          <w:b/>
          <w:bCs/>
          <w:sz w:val="24"/>
          <w:szCs w:val="24"/>
        </w:rPr>
        <w:lastRenderedPageBreak/>
        <w:t>Bloque 1</w:t>
      </w:r>
      <w:r w:rsidR="00CE6AC6">
        <w:rPr>
          <w:rFonts w:ascii="Arial" w:hAnsi="Arial" w:cs="Arial"/>
          <w:b/>
          <w:bCs/>
          <w:sz w:val="24"/>
          <w:szCs w:val="24"/>
        </w:rPr>
        <w:t>: Segmento de clientes</w:t>
      </w:r>
    </w:p>
    <w:p w:rsidR="00CE6AC6" w:rsidRDefault="00371937" w:rsidP="000F40A0">
      <w:pPr>
        <w:pStyle w:val="Prrafodelista"/>
        <w:spacing w:after="360"/>
        <w:ind w:left="567"/>
        <w:jc w:val="both"/>
        <w:rPr>
          <w:rFonts w:ascii="Arial" w:hAnsi="Arial" w:cs="Arial"/>
          <w:bCs/>
          <w:sz w:val="24"/>
          <w:szCs w:val="24"/>
        </w:rPr>
      </w:pPr>
      <w:r w:rsidRPr="00371937">
        <w:rPr>
          <w:rFonts w:ascii="Arial" w:hAnsi="Arial" w:cs="Arial"/>
          <w:bCs/>
          <w:sz w:val="24"/>
          <w:szCs w:val="24"/>
        </w:rPr>
        <w:t xml:space="preserve">La estrategia del </w:t>
      </w:r>
      <w:r>
        <w:rPr>
          <w:rFonts w:ascii="Arial" w:hAnsi="Arial" w:cs="Arial"/>
          <w:bCs/>
          <w:sz w:val="24"/>
          <w:szCs w:val="24"/>
        </w:rPr>
        <w:t xml:space="preserve">Gobierno Peruano en materia de política energética es la diversificación de la matriz energética nacional reduciendo la dependencia del petróleo, incrementando la participación de fuentes autóctonas </w:t>
      </w:r>
      <w:r w:rsidR="006976BA">
        <w:rPr>
          <w:rFonts w:ascii="Arial" w:hAnsi="Arial" w:cs="Arial"/>
          <w:bCs/>
          <w:sz w:val="24"/>
          <w:szCs w:val="24"/>
        </w:rPr>
        <w:t xml:space="preserve">e impulsando la introducción de fuentes renovables. En este contexto ligada la potencialidad disponible de recursos </w:t>
      </w:r>
      <w:r w:rsidR="00CE6AC6">
        <w:rPr>
          <w:rFonts w:ascii="Arial" w:hAnsi="Arial" w:cs="Arial"/>
          <w:bCs/>
          <w:sz w:val="24"/>
          <w:szCs w:val="24"/>
        </w:rPr>
        <w:t>autóctonos en el departamento de La Libertad que posee un potencial energético de producción eólica de 4596MW y solo se tiene 282MW instalados. En este marco la presente investigación contribuye en el análisis económico – financiero de un parque eólico teórico que aportaría 20MW de energía limpia. Es una fuente de energía limpia y renovable para la población y también de uso industrial en la zona del valle Jequetepeque. El impacto del proyecto estará reflejándose en el total de energía limpia a la población del valle Jequetepe</w:t>
      </w:r>
      <w:r w:rsidR="002202E9">
        <w:rPr>
          <w:rFonts w:ascii="Arial" w:hAnsi="Arial" w:cs="Arial"/>
          <w:bCs/>
          <w:sz w:val="24"/>
          <w:szCs w:val="24"/>
        </w:rPr>
        <w:t>que, agricultores de la zona y las principales industrias molineras y agrícolas</w:t>
      </w:r>
      <w:r w:rsidR="00095A63">
        <w:rPr>
          <w:rFonts w:ascii="Arial" w:hAnsi="Arial" w:cs="Arial"/>
          <w:bCs/>
          <w:sz w:val="24"/>
          <w:szCs w:val="24"/>
        </w:rPr>
        <w:t>.</w:t>
      </w:r>
      <w:r w:rsidR="002202E9">
        <w:rPr>
          <w:rFonts w:ascii="Arial" w:hAnsi="Arial" w:cs="Arial"/>
          <w:bCs/>
          <w:sz w:val="24"/>
          <w:szCs w:val="24"/>
        </w:rPr>
        <w:t xml:space="preserve"> </w:t>
      </w:r>
    </w:p>
    <w:p w:rsidR="003E0124" w:rsidRDefault="003E0124" w:rsidP="000F40A0">
      <w:pPr>
        <w:pStyle w:val="Prrafodelista"/>
        <w:spacing w:after="360"/>
        <w:ind w:left="567"/>
        <w:jc w:val="both"/>
        <w:rPr>
          <w:rFonts w:ascii="Arial" w:hAnsi="Arial" w:cs="Arial"/>
          <w:bCs/>
          <w:sz w:val="24"/>
          <w:szCs w:val="24"/>
        </w:rPr>
      </w:pPr>
    </w:p>
    <w:p w:rsidR="0064296B" w:rsidRDefault="0064296B" w:rsidP="000F40A0">
      <w:pPr>
        <w:pStyle w:val="Prrafodelista"/>
        <w:spacing w:after="360"/>
        <w:ind w:left="567"/>
        <w:jc w:val="both"/>
        <w:rPr>
          <w:rFonts w:ascii="Arial" w:hAnsi="Arial" w:cs="Arial"/>
          <w:bCs/>
          <w:sz w:val="24"/>
          <w:szCs w:val="24"/>
        </w:rPr>
      </w:pPr>
    </w:p>
    <w:p w:rsidR="002D4D18" w:rsidRDefault="005A4E6E" w:rsidP="000F40A0">
      <w:pPr>
        <w:pStyle w:val="Prrafodelista"/>
        <w:spacing w:after="360"/>
        <w:ind w:left="567"/>
        <w:jc w:val="both"/>
        <w:rPr>
          <w:rFonts w:ascii="Arial" w:hAnsi="Arial" w:cs="Arial"/>
          <w:b/>
          <w:bCs/>
          <w:sz w:val="24"/>
          <w:szCs w:val="24"/>
        </w:rPr>
      </w:pPr>
      <w:r>
        <w:rPr>
          <w:rFonts w:ascii="Arial" w:hAnsi="Arial" w:cs="Arial"/>
          <w:b/>
          <w:bCs/>
          <w:sz w:val="24"/>
          <w:szCs w:val="24"/>
        </w:rPr>
        <w:t xml:space="preserve">Bloque </w:t>
      </w:r>
      <w:r w:rsidR="00CE6AC6">
        <w:rPr>
          <w:rFonts w:ascii="Arial" w:hAnsi="Arial" w:cs="Arial"/>
          <w:b/>
          <w:bCs/>
          <w:sz w:val="24"/>
          <w:szCs w:val="24"/>
        </w:rPr>
        <w:t>2: Propuesta de valor</w:t>
      </w:r>
    </w:p>
    <w:p w:rsidR="0064296B" w:rsidRDefault="0064296B" w:rsidP="000F40A0">
      <w:pPr>
        <w:pStyle w:val="Prrafodelista"/>
        <w:spacing w:after="360"/>
        <w:ind w:left="567"/>
        <w:jc w:val="both"/>
        <w:rPr>
          <w:rFonts w:ascii="Arial" w:hAnsi="Arial" w:cs="Arial"/>
          <w:bCs/>
          <w:sz w:val="24"/>
          <w:szCs w:val="24"/>
        </w:rPr>
      </w:pPr>
    </w:p>
    <w:p w:rsidR="00CE6AC6" w:rsidRDefault="00095A63" w:rsidP="000F40A0">
      <w:pPr>
        <w:pStyle w:val="Prrafodelista"/>
        <w:spacing w:after="360"/>
        <w:ind w:left="567"/>
        <w:jc w:val="both"/>
        <w:rPr>
          <w:rFonts w:ascii="Arial" w:hAnsi="Arial" w:cs="Arial"/>
          <w:bCs/>
          <w:sz w:val="24"/>
          <w:szCs w:val="24"/>
        </w:rPr>
      </w:pPr>
      <w:r>
        <w:rPr>
          <w:rFonts w:ascii="Arial" w:hAnsi="Arial" w:cs="Arial"/>
          <w:bCs/>
          <w:sz w:val="24"/>
          <w:szCs w:val="24"/>
        </w:rPr>
        <w:t xml:space="preserve">Las principales propuestas de valor del proyecto eólico se presentan a continuación: </w:t>
      </w:r>
    </w:p>
    <w:p w:rsidR="00F370E3" w:rsidRPr="00F370E3" w:rsidRDefault="00F370E3" w:rsidP="000F40A0">
      <w:pPr>
        <w:pStyle w:val="Prrafodelista"/>
        <w:spacing w:after="360"/>
        <w:ind w:left="567"/>
        <w:jc w:val="both"/>
        <w:rPr>
          <w:rFonts w:ascii="Arial" w:hAnsi="Arial" w:cs="Arial"/>
          <w:b/>
          <w:bCs/>
          <w:sz w:val="24"/>
          <w:szCs w:val="24"/>
        </w:rPr>
      </w:pPr>
    </w:p>
    <w:p w:rsidR="00095A63" w:rsidRPr="00F370E3" w:rsidRDefault="00095A63" w:rsidP="000F40A0">
      <w:pPr>
        <w:pStyle w:val="Prrafodelista"/>
        <w:spacing w:after="360"/>
        <w:ind w:left="567"/>
        <w:jc w:val="both"/>
        <w:rPr>
          <w:rFonts w:ascii="Arial" w:hAnsi="Arial" w:cs="Arial"/>
          <w:b/>
          <w:bCs/>
          <w:sz w:val="24"/>
          <w:szCs w:val="24"/>
        </w:rPr>
      </w:pPr>
      <w:r w:rsidRPr="00F370E3">
        <w:rPr>
          <w:rFonts w:ascii="Arial" w:hAnsi="Arial" w:cs="Arial"/>
          <w:b/>
          <w:bCs/>
          <w:sz w:val="24"/>
          <w:szCs w:val="24"/>
        </w:rPr>
        <w:t>AMBIENTAL</w:t>
      </w:r>
    </w:p>
    <w:p w:rsidR="00095A63" w:rsidRDefault="00095A63" w:rsidP="003B1167">
      <w:pPr>
        <w:pStyle w:val="Prrafodelista"/>
        <w:numPr>
          <w:ilvl w:val="0"/>
          <w:numId w:val="15"/>
        </w:numPr>
        <w:spacing w:after="360"/>
        <w:jc w:val="both"/>
        <w:rPr>
          <w:rFonts w:ascii="Arial" w:hAnsi="Arial" w:cs="Arial"/>
          <w:bCs/>
          <w:sz w:val="24"/>
          <w:szCs w:val="24"/>
        </w:rPr>
      </w:pPr>
      <w:r>
        <w:rPr>
          <w:rFonts w:ascii="Arial" w:hAnsi="Arial" w:cs="Arial"/>
          <w:bCs/>
          <w:sz w:val="24"/>
          <w:szCs w:val="24"/>
        </w:rPr>
        <w:t>La energía eólica no deja ningún tipo de residuos ni de emisiones dañinas para el medio ambiente.</w:t>
      </w:r>
    </w:p>
    <w:p w:rsidR="00095A63" w:rsidRDefault="00095A63" w:rsidP="003B1167">
      <w:pPr>
        <w:pStyle w:val="Prrafodelista"/>
        <w:numPr>
          <w:ilvl w:val="0"/>
          <w:numId w:val="15"/>
        </w:numPr>
        <w:spacing w:after="360"/>
        <w:jc w:val="both"/>
        <w:rPr>
          <w:rFonts w:ascii="Arial" w:hAnsi="Arial" w:cs="Arial"/>
          <w:bCs/>
          <w:sz w:val="24"/>
          <w:szCs w:val="24"/>
        </w:rPr>
      </w:pPr>
      <w:r>
        <w:rPr>
          <w:rFonts w:ascii="Arial" w:hAnsi="Arial" w:cs="Arial"/>
          <w:bCs/>
          <w:sz w:val="24"/>
          <w:szCs w:val="24"/>
        </w:rPr>
        <w:t xml:space="preserve">Cada KWh producido con energía eólica tiene 26 veces menos impactos que el producido con lignito, 21 veces menos que el producido con petróleo, 10 veces menos que el producido con energía nuclear y 5 veces </w:t>
      </w:r>
      <w:r w:rsidR="00D070BA">
        <w:rPr>
          <w:rFonts w:ascii="Arial" w:hAnsi="Arial" w:cs="Arial"/>
          <w:bCs/>
          <w:sz w:val="24"/>
          <w:szCs w:val="24"/>
        </w:rPr>
        <w:t>menos que el producido por gas.</w:t>
      </w:r>
    </w:p>
    <w:p w:rsidR="00095A63" w:rsidRPr="00F370E3" w:rsidRDefault="00095A63" w:rsidP="000F40A0">
      <w:pPr>
        <w:spacing w:after="360"/>
        <w:ind w:left="567"/>
        <w:jc w:val="both"/>
        <w:rPr>
          <w:rFonts w:ascii="Arial" w:hAnsi="Arial" w:cs="Arial"/>
          <w:b/>
          <w:bCs/>
          <w:sz w:val="24"/>
          <w:szCs w:val="24"/>
        </w:rPr>
      </w:pPr>
      <w:r w:rsidRPr="00F370E3">
        <w:rPr>
          <w:rFonts w:ascii="Arial" w:hAnsi="Arial" w:cs="Arial"/>
          <w:b/>
          <w:bCs/>
          <w:sz w:val="24"/>
          <w:szCs w:val="24"/>
        </w:rPr>
        <w:t>SOCIOECONOMICA</w:t>
      </w:r>
    </w:p>
    <w:p w:rsidR="00D47FAC" w:rsidRDefault="00D47FAC" w:rsidP="000F40A0">
      <w:pPr>
        <w:spacing w:after="360"/>
        <w:ind w:left="567"/>
        <w:jc w:val="both"/>
        <w:rPr>
          <w:rFonts w:ascii="Arial" w:hAnsi="Arial" w:cs="Arial"/>
          <w:bCs/>
          <w:sz w:val="24"/>
          <w:szCs w:val="24"/>
        </w:rPr>
      </w:pPr>
      <w:r>
        <w:rPr>
          <w:rFonts w:ascii="Arial" w:hAnsi="Arial" w:cs="Arial"/>
          <w:bCs/>
          <w:sz w:val="24"/>
          <w:szCs w:val="24"/>
        </w:rPr>
        <w:t>La energía eólica representa para el año 2015 en el Perú una potencia instalada de 245.04MW. Esta es la tecnología renovable que más empleo ha creado hasta el momento en más de 1000 empleos. La generación directa de empleo (operación y mantenimiento de los parques, fabricación, montaje, I+D). El total de inversiones en el Perú ligadas al sector eólico se tiene en 589800 miles de dólares americanos al año 2015.</w:t>
      </w:r>
    </w:p>
    <w:p w:rsidR="0029368E" w:rsidRDefault="0029368E" w:rsidP="000F40A0">
      <w:pPr>
        <w:spacing w:after="360"/>
        <w:ind w:left="567"/>
        <w:jc w:val="both"/>
        <w:rPr>
          <w:rFonts w:ascii="Arial" w:hAnsi="Arial" w:cs="Arial"/>
          <w:bCs/>
          <w:sz w:val="24"/>
          <w:szCs w:val="24"/>
        </w:rPr>
      </w:pPr>
    </w:p>
    <w:p w:rsidR="0029368E" w:rsidRDefault="0029368E" w:rsidP="000F40A0">
      <w:pPr>
        <w:spacing w:after="360"/>
        <w:ind w:left="567"/>
        <w:jc w:val="both"/>
        <w:rPr>
          <w:rFonts w:ascii="Arial" w:hAnsi="Arial" w:cs="Arial"/>
          <w:bCs/>
          <w:sz w:val="24"/>
          <w:szCs w:val="24"/>
        </w:rPr>
      </w:pPr>
    </w:p>
    <w:p w:rsidR="001A295F" w:rsidRPr="00F370E3" w:rsidRDefault="001A295F" w:rsidP="000F40A0">
      <w:pPr>
        <w:spacing w:after="360"/>
        <w:ind w:left="567"/>
        <w:jc w:val="both"/>
        <w:rPr>
          <w:rFonts w:ascii="Arial" w:hAnsi="Arial" w:cs="Arial"/>
          <w:b/>
          <w:bCs/>
          <w:sz w:val="24"/>
          <w:szCs w:val="24"/>
        </w:rPr>
      </w:pPr>
      <w:r w:rsidRPr="00F370E3">
        <w:rPr>
          <w:rFonts w:ascii="Arial" w:hAnsi="Arial" w:cs="Arial"/>
          <w:b/>
          <w:bCs/>
          <w:sz w:val="24"/>
          <w:szCs w:val="24"/>
        </w:rPr>
        <w:t>ECONOMICAS</w:t>
      </w:r>
    </w:p>
    <w:p w:rsidR="005400DA" w:rsidRDefault="001A295F" w:rsidP="00CC0C62">
      <w:pPr>
        <w:spacing w:after="360"/>
        <w:ind w:left="567"/>
        <w:jc w:val="both"/>
        <w:rPr>
          <w:rFonts w:ascii="Arial" w:hAnsi="Arial" w:cs="Arial"/>
          <w:bCs/>
          <w:sz w:val="24"/>
          <w:szCs w:val="24"/>
        </w:rPr>
      </w:pPr>
      <w:r>
        <w:rPr>
          <w:rFonts w:ascii="Arial" w:hAnsi="Arial" w:cs="Arial"/>
          <w:bCs/>
          <w:sz w:val="24"/>
          <w:szCs w:val="24"/>
        </w:rPr>
        <w:t>El coste de energía eólica compite con las energías tradicionales como el carbón, centrales eléctricas de ciclo combinado (CCGT)</w:t>
      </w:r>
      <w:r w:rsidR="00D62374">
        <w:rPr>
          <w:rFonts w:ascii="Arial" w:hAnsi="Arial" w:cs="Arial"/>
          <w:bCs/>
          <w:sz w:val="24"/>
          <w:szCs w:val="24"/>
        </w:rPr>
        <w:t xml:space="preserve"> y nuclear, siendo la tecnología renovable con el LCOE (Levelized </w:t>
      </w:r>
      <w:proofErr w:type="spellStart"/>
      <w:r w:rsidR="00D62374">
        <w:rPr>
          <w:rFonts w:ascii="Arial" w:hAnsi="Arial" w:cs="Arial"/>
          <w:bCs/>
          <w:sz w:val="24"/>
          <w:szCs w:val="24"/>
        </w:rPr>
        <w:t>Cost</w:t>
      </w:r>
      <w:proofErr w:type="spellEnd"/>
      <w:r w:rsidR="00D62374">
        <w:rPr>
          <w:rFonts w:ascii="Arial" w:hAnsi="Arial" w:cs="Arial"/>
          <w:bCs/>
          <w:sz w:val="24"/>
          <w:szCs w:val="24"/>
        </w:rPr>
        <w:t xml:space="preserve"> of Energy) más ba</w:t>
      </w:r>
      <w:r w:rsidR="00D070BA">
        <w:rPr>
          <w:rFonts w:ascii="Arial" w:hAnsi="Arial" w:cs="Arial"/>
          <w:bCs/>
          <w:sz w:val="24"/>
          <w:szCs w:val="24"/>
        </w:rPr>
        <w:t>jo. Como podemos observar en la figura 4.4</w:t>
      </w:r>
      <w:r w:rsidR="00D62374">
        <w:rPr>
          <w:rFonts w:ascii="Arial" w:hAnsi="Arial" w:cs="Arial"/>
          <w:bCs/>
          <w:sz w:val="24"/>
          <w:szCs w:val="24"/>
        </w:rPr>
        <w:t xml:space="preserve"> de nuestro análisis </w:t>
      </w:r>
    </w:p>
    <w:p w:rsidR="00D070BA" w:rsidRPr="00D070BA" w:rsidRDefault="006A7B68" w:rsidP="00546D69">
      <w:pPr>
        <w:spacing w:after="360"/>
        <w:ind w:left="567"/>
        <w:jc w:val="center"/>
        <w:rPr>
          <w:rFonts w:ascii="Arial" w:hAnsi="Arial" w:cs="Arial"/>
          <w:b/>
          <w:bCs/>
          <w:sz w:val="24"/>
          <w:szCs w:val="24"/>
        </w:rPr>
      </w:pPr>
      <w:r>
        <w:rPr>
          <w:rFonts w:ascii="Arial" w:hAnsi="Arial" w:cs="Arial"/>
          <w:b/>
          <w:bCs/>
          <w:sz w:val="24"/>
          <w:szCs w:val="24"/>
        </w:rPr>
        <w:t>Figura 4.2</w:t>
      </w:r>
      <w:r w:rsidR="00D070BA" w:rsidRPr="00D070BA">
        <w:rPr>
          <w:rFonts w:ascii="Arial" w:hAnsi="Arial" w:cs="Arial"/>
          <w:b/>
          <w:bCs/>
          <w:sz w:val="24"/>
          <w:szCs w:val="24"/>
        </w:rPr>
        <w:t>. Eficiencia de la energía eólica</w:t>
      </w:r>
    </w:p>
    <w:p w:rsidR="00755EB0" w:rsidRDefault="00755EB0" w:rsidP="00095A63">
      <w:pPr>
        <w:spacing w:after="360"/>
        <w:ind w:left="567"/>
        <w:rPr>
          <w:rFonts w:ascii="Arial" w:hAnsi="Arial" w:cs="Arial"/>
          <w:bCs/>
          <w:sz w:val="24"/>
          <w:szCs w:val="24"/>
        </w:rPr>
      </w:pPr>
      <w:r>
        <w:rPr>
          <w:noProof/>
        </w:rPr>
        <w:drawing>
          <wp:anchor distT="0" distB="0" distL="114300" distR="114300" simplePos="0" relativeHeight="251768832" behindDoc="0" locked="0" layoutInCell="1" allowOverlap="1" wp14:anchorId="7939CA64" wp14:editId="39166979">
            <wp:simplePos x="0" y="0"/>
            <wp:positionH relativeFrom="column">
              <wp:posOffset>845820</wp:posOffset>
            </wp:positionH>
            <wp:positionV relativeFrom="paragraph">
              <wp:posOffset>1270</wp:posOffset>
            </wp:positionV>
            <wp:extent cx="4340225" cy="2523490"/>
            <wp:effectExtent l="0" t="0" r="3175" b="1016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755EB0" w:rsidP="00A0657A">
      <w:pPr>
        <w:pStyle w:val="Prrafodelista"/>
        <w:spacing w:after="360"/>
        <w:ind w:left="567"/>
        <w:rPr>
          <w:rFonts w:ascii="Arial" w:hAnsi="Arial" w:cs="Arial"/>
          <w:b/>
          <w:bCs/>
          <w:sz w:val="24"/>
          <w:szCs w:val="24"/>
        </w:rPr>
      </w:pPr>
    </w:p>
    <w:p w:rsidR="00755EB0" w:rsidRDefault="00546D69" w:rsidP="00546D69">
      <w:pPr>
        <w:pStyle w:val="Prrafodelista"/>
        <w:spacing w:after="360"/>
        <w:ind w:left="567"/>
        <w:jc w:val="center"/>
        <w:rPr>
          <w:rFonts w:ascii="Arial" w:hAnsi="Arial" w:cs="Arial"/>
          <w:bCs/>
          <w:sz w:val="24"/>
          <w:szCs w:val="24"/>
        </w:rPr>
      </w:pPr>
      <w:r>
        <w:rPr>
          <w:rFonts w:ascii="Arial" w:hAnsi="Arial" w:cs="Arial"/>
          <w:b/>
          <w:bCs/>
          <w:sz w:val="24"/>
          <w:szCs w:val="24"/>
        </w:rPr>
        <w:t>Fuente:</w:t>
      </w:r>
      <w:sdt>
        <w:sdtPr>
          <w:rPr>
            <w:rFonts w:ascii="Arial" w:hAnsi="Arial" w:cs="Arial"/>
            <w:b/>
            <w:bCs/>
            <w:sz w:val="24"/>
            <w:szCs w:val="24"/>
          </w:rPr>
          <w:id w:val="-1362354591"/>
          <w:citation/>
        </w:sdtPr>
        <w:sdtContent>
          <w:r>
            <w:rPr>
              <w:rFonts w:ascii="Arial" w:hAnsi="Arial" w:cs="Arial"/>
              <w:b/>
              <w:bCs/>
              <w:sz w:val="24"/>
              <w:szCs w:val="24"/>
            </w:rPr>
            <w:fldChar w:fldCharType="begin"/>
          </w:r>
          <w:r>
            <w:rPr>
              <w:rFonts w:ascii="Arial" w:hAnsi="Arial" w:cs="Arial"/>
              <w:b/>
              <w:bCs/>
              <w:sz w:val="24"/>
              <w:szCs w:val="24"/>
            </w:rPr>
            <w:instrText xml:space="preserve"> CITATION Gad15 \l 10250 </w:instrText>
          </w:r>
          <w:r>
            <w:rPr>
              <w:rFonts w:ascii="Arial" w:hAnsi="Arial" w:cs="Arial"/>
              <w:b/>
              <w:bCs/>
              <w:sz w:val="24"/>
              <w:szCs w:val="24"/>
            </w:rPr>
            <w:fldChar w:fldCharType="separate"/>
          </w:r>
          <w:r w:rsidR="002A6FF5">
            <w:rPr>
              <w:rFonts w:ascii="Arial" w:hAnsi="Arial" w:cs="Arial"/>
              <w:b/>
              <w:bCs/>
              <w:noProof/>
              <w:sz w:val="24"/>
              <w:szCs w:val="24"/>
            </w:rPr>
            <w:t xml:space="preserve"> </w:t>
          </w:r>
          <w:r w:rsidR="002A6FF5" w:rsidRPr="002A6FF5">
            <w:rPr>
              <w:rFonts w:ascii="Arial" w:hAnsi="Arial" w:cs="Arial"/>
              <w:noProof/>
              <w:sz w:val="24"/>
              <w:szCs w:val="24"/>
            </w:rPr>
            <w:t>(G- advisory , 2015)</w:t>
          </w:r>
          <w:r>
            <w:rPr>
              <w:rFonts w:ascii="Arial" w:hAnsi="Arial" w:cs="Arial"/>
              <w:b/>
              <w:bCs/>
              <w:sz w:val="24"/>
              <w:szCs w:val="24"/>
            </w:rPr>
            <w:fldChar w:fldCharType="end"/>
          </w:r>
        </w:sdtContent>
      </w:sdt>
      <w:r>
        <w:rPr>
          <w:rFonts w:ascii="Arial" w:hAnsi="Arial" w:cs="Arial"/>
          <w:b/>
          <w:bCs/>
          <w:sz w:val="24"/>
          <w:szCs w:val="24"/>
        </w:rPr>
        <w:t xml:space="preserve">, </w:t>
      </w:r>
      <w:r w:rsidRPr="00546D69">
        <w:rPr>
          <w:rFonts w:ascii="Arial" w:hAnsi="Arial" w:cs="Arial"/>
          <w:bCs/>
          <w:sz w:val="24"/>
          <w:szCs w:val="24"/>
        </w:rPr>
        <w:t>elaboración propia</w:t>
      </w:r>
    </w:p>
    <w:p w:rsidR="00546D69" w:rsidRDefault="00546D69" w:rsidP="00546D69">
      <w:pPr>
        <w:pStyle w:val="Prrafodelista"/>
        <w:spacing w:after="360"/>
        <w:ind w:left="567"/>
        <w:jc w:val="center"/>
        <w:rPr>
          <w:rFonts w:ascii="Arial" w:hAnsi="Arial" w:cs="Arial"/>
          <w:b/>
          <w:bCs/>
          <w:sz w:val="24"/>
          <w:szCs w:val="24"/>
        </w:rPr>
      </w:pPr>
    </w:p>
    <w:p w:rsidR="005A4E6E" w:rsidRPr="0064296B" w:rsidRDefault="005A4E6E" w:rsidP="00645109">
      <w:pPr>
        <w:pStyle w:val="Prrafodelista"/>
        <w:spacing w:after="360"/>
        <w:ind w:left="567"/>
        <w:jc w:val="both"/>
        <w:rPr>
          <w:rFonts w:ascii="Arial" w:hAnsi="Arial" w:cs="Arial"/>
          <w:b/>
          <w:bCs/>
          <w:sz w:val="24"/>
          <w:szCs w:val="24"/>
        </w:rPr>
      </w:pPr>
      <w:r w:rsidRPr="0064296B">
        <w:rPr>
          <w:rFonts w:ascii="Arial" w:hAnsi="Arial" w:cs="Arial"/>
          <w:b/>
          <w:bCs/>
          <w:sz w:val="24"/>
          <w:szCs w:val="24"/>
        </w:rPr>
        <w:t>Bloque 3.</w:t>
      </w:r>
      <w:r w:rsidR="00A0657A" w:rsidRPr="0064296B">
        <w:rPr>
          <w:rFonts w:ascii="Arial" w:hAnsi="Arial" w:cs="Arial"/>
          <w:b/>
          <w:bCs/>
          <w:sz w:val="24"/>
          <w:szCs w:val="24"/>
        </w:rPr>
        <w:t xml:space="preserve"> Canales de Distribución</w:t>
      </w:r>
    </w:p>
    <w:p w:rsidR="000673E8" w:rsidRPr="0064296B" w:rsidRDefault="00A0657A" w:rsidP="00645109">
      <w:pPr>
        <w:pStyle w:val="Prrafodelista"/>
        <w:spacing w:after="360"/>
        <w:ind w:left="567"/>
        <w:jc w:val="both"/>
        <w:rPr>
          <w:rFonts w:ascii="Arial" w:hAnsi="Arial" w:cs="Arial"/>
          <w:bCs/>
          <w:sz w:val="24"/>
          <w:szCs w:val="24"/>
        </w:rPr>
      </w:pPr>
      <w:r w:rsidRPr="0064296B">
        <w:rPr>
          <w:rFonts w:ascii="Arial" w:hAnsi="Arial" w:cs="Arial"/>
          <w:bCs/>
          <w:sz w:val="24"/>
          <w:szCs w:val="24"/>
        </w:rPr>
        <w:t xml:space="preserve">La inyección de 20MW de energía limpia </w:t>
      </w:r>
      <w:r w:rsidR="0067256E" w:rsidRPr="0064296B">
        <w:rPr>
          <w:rFonts w:ascii="Arial" w:hAnsi="Arial" w:cs="Arial"/>
          <w:bCs/>
          <w:sz w:val="24"/>
          <w:szCs w:val="24"/>
        </w:rPr>
        <w:t xml:space="preserve">será a través de la concesión aprobada por el Ministerio de Energía y Minas y de esta manera el parque estará conectado </w:t>
      </w:r>
      <w:r w:rsidRPr="0064296B">
        <w:rPr>
          <w:rFonts w:ascii="Arial" w:hAnsi="Arial" w:cs="Arial"/>
          <w:bCs/>
          <w:sz w:val="24"/>
          <w:szCs w:val="24"/>
        </w:rPr>
        <w:t>al</w:t>
      </w:r>
      <w:r w:rsidR="0067256E" w:rsidRPr="0064296B">
        <w:rPr>
          <w:rStyle w:val="apple-converted-space"/>
          <w:rFonts w:ascii="Arial" w:hAnsi="Arial" w:cs="Arial"/>
          <w:color w:val="252525"/>
          <w:sz w:val="24"/>
          <w:szCs w:val="24"/>
          <w:shd w:val="clear" w:color="auto" w:fill="FFFFFF"/>
        </w:rPr>
        <w:t> </w:t>
      </w:r>
      <w:r w:rsidR="0067256E" w:rsidRPr="0064296B">
        <w:rPr>
          <w:rFonts w:ascii="Arial" w:hAnsi="Arial" w:cs="Arial"/>
          <w:bCs/>
          <w:color w:val="252525"/>
          <w:sz w:val="24"/>
          <w:szCs w:val="24"/>
          <w:shd w:val="clear" w:color="auto" w:fill="FFFFFF"/>
        </w:rPr>
        <w:t>Sistema Eléctrico Interconectado Nacional</w:t>
      </w:r>
      <w:r w:rsidR="0067256E" w:rsidRPr="0064296B">
        <w:rPr>
          <w:rStyle w:val="apple-converted-space"/>
          <w:rFonts w:ascii="Arial" w:hAnsi="Arial" w:cs="Arial"/>
          <w:color w:val="252525"/>
          <w:sz w:val="24"/>
          <w:szCs w:val="24"/>
          <w:shd w:val="clear" w:color="auto" w:fill="FFFFFF"/>
        </w:rPr>
        <w:t> </w:t>
      </w:r>
      <w:r w:rsidR="0067256E" w:rsidRPr="0064296B">
        <w:rPr>
          <w:rFonts w:ascii="Arial" w:hAnsi="Arial" w:cs="Arial"/>
          <w:color w:val="000000" w:themeColor="text1"/>
          <w:sz w:val="24"/>
          <w:szCs w:val="24"/>
          <w:shd w:val="clear" w:color="auto" w:fill="FFFFFF"/>
        </w:rPr>
        <w:t>del</w:t>
      </w:r>
      <w:r w:rsidR="0067256E" w:rsidRPr="0064296B">
        <w:rPr>
          <w:rStyle w:val="apple-converted-space"/>
          <w:rFonts w:ascii="Arial" w:hAnsi="Arial" w:cs="Arial"/>
          <w:color w:val="000000" w:themeColor="text1"/>
          <w:sz w:val="24"/>
          <w:szCs w:val="24"/>
          <w:shd w:val="clear" w:color="auto" w:fill="FFFFFF"/>
        </w:rPr>
        <w:t> </w:t>
      </w:r>
      <w:hyperlink r:id="rId30" w:tooltip="Perú" w:history="1">
        <w:r w:rsidR="0067256E" w:rsidRPr="0064296B">
          <w:rPr>
            <w:rStyle w:val="Hipervnculo"/>
            <w:rFonts w:ascii="Arial" w:hAnsi="Arial" w:cs="Arial"/>
            <w:color w:val="000000" w:themeColor="text1"/>
            <w:sz w:val="24"/>
            <w:szCs w:val="24"/>
            <w:u w:val="none"/>
            <w:shd w:val="clear" w:color="auto" w:fill="FFFFFF"/>
          </w:rPr>
          <w:t>Perú</w:t>
        </w:r>
      </w:hyperlink>
      <w:r w:rsidR="0067256E" w:rsidRPr="0064296B">
        <w:rPr>
          <w:rStyle w:val="apple-converted-space"/>
          <w:rFonts w:ascii="Arial" w:hAnsi="Arial" w:cs="Arial"/>
          <w:color w:val="000000" w:themeColor="text1"/>
          <w:sz w:val="24"/>
          <w:szCs w:val="24"/>
          <w:shd w:val="clear" w:color="auto" w:fill="FFFFFF"/>
        </w:rPr>
        <w:t> </w:t>
      </w:r>
      <w:r w:rsidR="0067256E" w:rsidRPr="0064296B">
        <w:rPr>
          <w:rFonts w:ascii="Arial" w:hAnsi="Arial" w:cs="Arial"/>
          <w:color w:val="000000" w:themeColor="text1"/>
          <w:sz w:val="24"/>
          <w:szCs w:val="24"/>
          <w:shd w:val="clear" w:color="auto" w:fill="FFFFFF"/>
        </w:rPr>
        <w:t>o</w:t>
      </w:r>
      <w:r w:rsidR="0067256E" w:rsidRPr="0064296B">
        <w:rPr>
          <w:rStyle w:val="apple-converted-space"/>
          <w:rFonts w:ascii="Arial" w:hAnsi="Arial" w:cs="Arial"/>
          <w:color w:val="000000" w:themeColor="text1"/>
          <w:sz w:val="24"/>
          <w:szCs w:val="24"/>
          <w:shd w:val="clear" w:color="auto" w:fill="FFFFFF"/>
        </w:rPr>
        <w:t> </w:t>
      </w:r>
      <w:r w:rsidR="0067256E" w:rsidRPr="0064296B">
        <w:rPr>
          <w:rFonts w:ascii="Arial" w:hAnsi="Arial" w:cs="Arial"/>
          <w:bCs/>
          <w:color w:val="000000" w:themeColor="text1"/>
          <w:sz w:val="24"/>
          <w:szCs w:val="24"/>
          <w:shd w:val="clear" w:color="auto" w:fill="FFFFFF"/>
        </w:rPr>
        <w:t>SEIN</w:t>
      </w:r>
      <w:r w:rsidR="0067256E" w:rsidRPr="0064296B">
        <w:rPr>
          <w:rStyle w:val="apple-converted-space"/>
          <w:rFonts w:ascii="Arial" w:hAnsi="Arial" w:cs="Arial"/>
          <w:color w:val="000000" w:themeColor="text1"/>
          <w:sz w:val="24"/>
          <w:szCs w:val="24"/>
          <w:shd w:val="clear" w:color="auto" w:fill="FFFFFF"/>
        </w:rPr>
        <w:t xml:space="preserve"> , este </w:t>
      </w:r>
      <w:r w:rsidR="0067256E" w:rsidRPr="0064296B">
        <w:rPr>
          <w:rFonts w:ascii="Arial" w:hAnsi="Arial" w:cs="Arial"/>
          <w:color w:val="000000" w:themeColor="text1"/>
          <w:sz w:val="24"/>
          <w:szCs w:val="24"/>
          <w:shd w:val="clear" w:color="auto" w:fill="FFFFFF"/>
        </w:rPr>
        <w:t>es el conjunto de</w:t>
      </w:r>
      <w:r w:rsidR="0067256E" w:rsidRPr="0064296B">
        <w:rPr>
          <w:rStyle w:val="apple-converted-space"/>
          <w:rFonts w:ascii="Arial" w:hAnsi="Arial" w:cs="Arial"/>
          <w:color w:val="000000" w:themeColor="text1"/>
          <w:sz w:val="24"/>
          <w:szCs w:val="24"/>
          <w:shd w:val="clear" w:color="auto" w:fill="FFFFFF"/>
        </w:rPr>
        <w:t> </w:t>
      </w:r>
      <w:hyperlink r:id="rId31" w:tooltip="Transmisión de energía eléctrica" w:history="1">
        <w:r w:rsidR="0067256E" w:rsidRPr="0064296B">
          <w:rPr>
            <w:rStyle w:val="Hipervnculo"/>
            <w:rFonts w:ascii="Arial" w:hAnsi="Arial" w:cs="Arial"/>
            <w:color w:val="000000" w:themeColor="text1"/>
            <w:sz w:val="24"/>
            <w:szCs w:val="24"/>
            <w:u w:val="none"/>
            <w:shd w:val="clear" w:color="auto" w:fill="FFFFFF"/>
          </w:rPr>
          <w:t>líneas de transmisión</w:t>
        </w:r>
      </w:hyperlink>
      <w:r w:rsidR="0067256E" w:rsidRPr="0064296B">
        <w:rPr>
          <w:rStyle w:val="apple-converted-space"/>
          <w:rFonts w:ascii="Arial" w:hAnsi="Arial" w:cs="Arial"/>
          <w:color w:val="000000" w:themeColor="text1"/>
          <w:sz w:val="24"/>
          <w:szCs w:val="24"/>
          <w:shd w:val="clear" w:color="auto" w:fill="FFFFFF"/>
        </w:rPr>
        <w:t> </w:t>
      </w:r>
      <w:r w:rsidR="0067256E" w:rsidRPr="0064296B">
        <w:rPr>
          <w:rFonts w:ascii="Arial" w:hAnsi="Arial" w:cs="Arial"/>
          <w:color w:val="000000" w:themeColor="text1"/>
          <w:sz w:val="24"/>
          <w:szCs w:val="24"/>
          <w:shd w:val="clear" w:color="auto" w:fill="FFFFFF"/>
        </w:rPr>
        <w:t>y subestaciones eléctricas conectadas entre sí, así como sus respectivos centros de despacho de carga, el cual permite la transferencia de energía eléctrica entre los diversos sistemas de</w:t>
      </w:r>
      <w:r w:rsidR="0067256E" w:rsidRPr="0064296B">
        <w:rPr>
          <w:rStyle w:val="apple-converted-space"/>
          <w:rFonts w:ascii="Arial" w:hAnsi="Arial" w:cs="Arial"/>
          <w:color w:val="000000" w:themeColor="text1"/>
          <w:sz w:val="24"/>
          <w:szCs w:val="24"/>
          <w:shd w:val="clear" w:color="auto" w:fill="FFFFFF"/>
        </w:rPr>
        <w:t> </w:t>
      </w:r>
      <w:hyperlink r:id="rId32" w:tooltip="Generación de energía eléctrica" w:history="1">
        <w:r w:rsidR="0067256E" w:rsidRPr="0064296B">
          <w:rPr>
            <w:rStyle w:val="Hipervnculo"/>
            <w:rFonts w:ascii="Arial" w:hAnsi="Arial" w:cs="Arial"/>
            <w:color w:val="000000" w:themeColor="text1"/>
            <w:sz w:val="24"/>
            <w:szCs w:val="24"/>
            <w:u w:val="none"/>
            <w:shd w:val="clear" w:color="auto" w:fill="FFFFFF"/>
          </w:rPr>
          <w:t>generación eléctrica</w:t>
        </w:r>
      </w:hyperlink>
      <w:r w:rsidR="0067256E" w:rsidRPr="0064296B">
        <w:rPr>
          <w:rStyle w:val="apple-converted-space"/>
          <w:rFonts w:ascii="Arial" w:hAnsi="Arial" w:cs="Arial"/>
          <w:color w:val="000000" w:themeColor="text1"/>
          <w:sz w:val="24"/>
          <w:szCs w:val="24"/>
          <w:shd w:val="clear" w:color="auto" w:fill="FFFFFF"/>
        </w:rPr>
        <w:t> </w:t>
      </w:r>
      <w:r w:rsidR="0067256E" w:rsidRPr="0064296B">
        <w:rPr>
          <w:rFonts w:ascii="Arial" w:hAnsi="Arial" w:cs="Arial"/>
          <w:color w:val="000000" w:themeColor="text1"/>
          <w:sz w:val="24"/>
          <w:szCs w:val="24"/>
          <w:shd w:val="clear" w:color="auto" w:fill="FFFFFF"/>
        </w:rPr>
        <w:t>del</w:t>
      </w:r>
      <w:r w:rsidR="0067256E" w:rsidRPr="0064296B">
        <w:rPr>
          <w:rStyle w:val="apple-converted-space"/>
          <w:rFonts w:ascii="Arial" w:hAnsi="Arial" w:cs="Arial"/>
          <w:color w:val="000000" w:themeColor="text1"/>
          <w:sz w:val="24"/>
          <w:szCs w:val="24"/>
          <w:shd w:val="clear" w:color="auto" w:fill="FFFFFF"/>
        </w:rPr>
        <w:t> </w:t>
      </w:r>
      <w:hyperlink r:id="rId33" w:tooltip="Perú" w:history="1">
        <w:r w:rsidR="0067256E" w:rsidRPr="0064296B">
          <w:rPr>
            <w:rStyle w:val="Hipervnculo"/>
            <w:rFonts w:ascii="Arial" w:hAnsi="Arial" w:cs="Arial"/>
            <w:color w:val="000000" w:themeColor="text1"/>
            <w:sz w:val="24"/>
            <w:szCs w:val="24"/>
            <w:u w:val="none"/>
            <w:shd w:val="clear" w:color="auto" w:fill="FFFFFF"/>
          </w:rPr>
          <w:t>Perú</w:t>
        </w:r>
      </w:hyperlink>
      <w:r w:rsidR="0067256E" w:rsidRPr="0064296B">
        <w:rPr>
          <w:rFonts w:ascii="Arial" w:hAnsi="Arial" w:cs="Arial"/>
          <w:color w:val="000000" w:themeColor="text1"/>
          <w:sz w:val="24"/>
          <w:szCs w:val="24"/>
          <w:shd w:val="clear" w:color="auto" w:fill="FFFFFF"/>
        </w:rPr>
        <w:t>.</w:t>
      </w:r>
      <w:r w:rsidR="0067256E" w:rsidRPr="0064296B">
        <w:rPr>
          <w:rFonts w:ascii="Arial" w:hAnsi="Arial" w:cs="Arial"/>
          <w:bCs/>
          <w:sz w:val="24"/>
          <w:szCs w:val="24"/>
        </w:rPr>
        <w:t xml:space="preserve"> </w:t>
      </w:r>
    </w:p>
    <w:p w:rsidR="000673E8" w:rsidRPr="0064296B" w:rsidRDefault="000673E8" w:rsidP="000F40A0">
      <w:pPr>
        <w:pStyle w:val="Prrafodelista"/>
        <w:spacing w:after="360"/>
        <w:ind w:left="567"/>
        <w:jc w:val="both"/>
        <w:rPr>
          <w:rFonts w:ascii="Arial" w:hAnsi="Arial" w:cs="Arial"/>
          <w:bCs/>
          <w:sz w:val="24"/>
          <w:szCs w:val="24"/>
        </w:rPr>
      </w:pPr>
    </w:p>
    <w:p w:rsidR="005A4E6E" w:rsidRPr="0064296B" w:rsidRDefault="005A4E6E" w:rsidP="00645109">
      <w:pPr>
        <w:pStyle w:val="Prrafodelista"/>
        <w:spacing w:after="360"/>
        <w:ind w:left="567"/>
        <w:jc w:val="both"/>
        <w:rPr>
          <w:rFonts w:ascii="Arial" w:hAnsi="Arial" w:cs="Arial"/>
          <w:b/>
          <w:bCs/>
          <w:sz w:val="24"/>
          <w:szCs w:val="24"/>
        </w:rPr>
      </w:pPr>
      <w:r w:rsidRPr="0064296B">
        <w:rPr>
          <w:rFonts w:ascii="Arial" w:hAnsi="Arial" w:cs="Arial"/>
          <w:b/>
          <w:bCs/>
          <w:sz w:val="24"/>
          <w:szCs w:val="24"/>
        </w:rPr>
        <w:t>Bloque 4</w:t>
      </w:r>
      <w:r w:rsidR="0067256E" w:rsidRPr="0064296B">
        <w:rPr>
          <w:rFonts w:ascii="Arial" w:hAnsi="Arial" w:cs="Arial"/>
          <w:b/>
          <w:bCs/>
          <w:sz w:val="24"/>
          <w:szCs w:val="24"/>
        </w:rPr>
        <w:t>: Relaciones con los clientes</w:t>
      </w:r>
    </w:p>
    <w:p w:rsidR="007D687F" w:rsidRPr="0064296B" w:rsidRDefault="007D687F" w:rsidP="00645109">
      <w:pPr>
        <w:pStyle w:val="Prrafodelista"/>
        <w:spacing w:after="360"/>
        <w:ind w:left="567"/>
        <w:jc w:val="both"/>
        <w:rPr>
          <w:rFonts w:ascii="Arial" w:hAnsi="Arial" w:cs="Arial"/>
          <w:bCs/>
          <w:sz w:val="24"/>
          <w:szCs w:val="24"/>
        </w:rPr>
      </w:pPr>
      <w:r w:rsidRPr="0064296B">
        <w:rPr>
          <w:rFonts w:ascii="Arial" w:hAnsi="Arial" w:cs="Arial"/>
          <w:bCs/>
          <w:sz w:val="24"/>
          <w:szCs w:val="24"/>
        </w:rPr>
        <w:t>Para el proyecto la relación con los clientes está dentro del marco normativo de las autoridades que revisan la concesión del proyecto, como se puede explicar de la siguiente manera:</w:t>
      </w:r>
    </w:p>
    <w:p w:rsidR="007D687F" w:rsidRPr="0064296B" w:rsidRDefault="0067256E" w:rsidP="00645109">
      <w:pPr>
        <w:pStyle w:val="Prrafodelista"/>
        <w:spacing w:after="360"/>
        <w:ind w:left="567"/>
        <w:jc w:val="both"/>
        <w:rPr>
          <w:rFonts w:ascii="Arial" w:hAnsi="Arial" w:cs="Arial"/>
          <w:bCs/>
          <w:sz w:val="24"/>
          <w:szCs w:val="24"/>
        </w:rPr>
      </w:pPr>
      <w:r w:rsidRPr="0064296B">
        <w:rPr>
          <w:rFonts w:ascii="Arial" w:hAnsi="Arial" w:cs="Arial"/>
          <w:bCs/>
          <w:sz w:val="24"/>
          <w:szCs w:val="24"/>
        </w:rPr>
        <w:lastRenderedPageBreak/>
        <w:t xml:space="preserve">El Ministerio de </w:t>
      </w:r>
      <w:r w:rsidR="00546D69" w:rsidRPr="0064296B">
        <w:rPr>
          <w:rFonts w:ascii="Arial" w:hAnsi="Arial" w:cs="Arial"/>
          <w:bCs/>
          <w:sz w:val="24"/>
          <w:szCs w:val="24"/>
        </w:rPr>
        <w:t>Energía</w:t>
      </w:r>
      <w:r w:rsidRPr="0064296B">
        <w:rPr>
          <w:rFonts w:ascii="Arial" w:hAnsi="Arial" w:cs="Arial"/>
          <w:bCs/>
          <w:sz w:val="24"/>
          <w:szCs w:val="24"/>
        </w:rPr>
        <w:t xml:space="preserve"> y Minas (MINEM) otorga concesiones y estable la reglamentación del mercado y Organismo Supervisor de la </w:t>
      </w:r>
      <w:r w:rsidR="00546D69" w:rsidRPr="0064296B">
        <w:rPr>
          <w:rFonts w:ascii="Arial" w:hAnsi="Arial" w:cs="Arial"/>
          <w:bCs/>
          <w:sz w:val="24"/>
          <w:szCs w:val="24"/>
        </w:rPr>
        <w:t>Inversión</w:t>
      </w:r>
      <w:r w:rsidRPr="0064296B">
        <w:rPr>
          <w:rFonts w:ascii="Arial" w:hAnsi="Arial" w:cs="Arial"/>
          <w:bCs/>
          <w:sz w:val="24"/>
          <w:szCs w:val="24"/>
        </w:rPr>
        <w:t xml:space="preserve"> en </w:t>
      </w:r>
      <w:r w:rsidR="00546D69" w:rsidRPr="0064296B">
        <w:rPr>
          <w:rFonts w:ascii="Arial" w:hAnsi="Arial" w:cs="Arial"/>
          <w:bCs/>
          <w:sz w:val="24"/>
          <w:szCs w:val="24"/>
        </w:rPr>
        <w:t>Energía</w:t>
      </w:r>
      <w:r w:rsidRPr="0064296B">
        <w:rPr>
          <w:rFonts w:ascii="Arial" w:hAnsi="Arial" w:cs="Arial"/>
          <w:bCs/>
          <w:sz w:val="24"/>
          <w:szCs w:val="24"/>
        </w:rPr>
        <w:t xml:space="preserve"> y </w:t>
      </w:r>
      <w:r w:rsidR="00546D69" w:rsidRPr="0064296B">
        <w:rPr>
          <w:rFonts w:ascii="Arial" w:hAnsi="Arial" w:cs="Arial"/>
          <w:bCs/>
          <w:sz w:val="24"/>
          <w:szCs w:val="24"/>
        </w:rPr>
        <w:t>Minería</w:t>
      </w:r>
      <w:r w:rsidRPr="0064296B">
        <w:rPr>
          <w:rFonts w:ascii="Arial" w:hAnsi="Arial" w:cs="Arial"/>
          <w:bCs/>
          <w:sz w:val="24"/>
          <w:szCs w:val="24"/>
        </w:rPr>
        <w:t xml:space="preserve"> (OSINERGRIM) establece tarifas y compensaciones y se asegura que se cumpla con la reglamentación establecida por el MINEM, puede complementar las reglamentaciones de ser necesario y el Comité de Operación Económica del Sistema (COES) coordina operación y determina los pagos entre participantes del mercado.</w:t>
      </w:r>
    </w:p>
    <w:p w:rsidR="00EC6533" w:rsidRPr="0064296B" w:rsidRDefault="00EC6533" w:rsidP="0064296B">
      <w:pPr>
        <w:pStyle w:val="Prrafodelista"/>
        <w:spacing w:after="360"/>
        <w:ind w:left="567"/>
        <w:jc w:val="both"/>
        <w:rPr>
          <w:rFonts w:ascii="Arial" w:hAnsi="Arial" w:cs="Arial"/>
          <w:bCs/>
          <w:sz w:val="24"/>
          <w:szCs w:val="24"/>
        </w:rPr>
      </w:pPr>
    </w:p>
    <w:p w:rsidR="000673E8" w:rsidRDefault="000673E8" w:rsidP="007D687F">
      <w:pPr>
        <w:pStyle w:val="Prrafodelista"/>
        <w:spacing w:after="360"/>
        <w:ind w:left="567"/>
        <w:rPr>
          <w:rFonts w:ascii="Arial" w:hAnsi="Arial" w:cs="Arial"/>
          <w:bCs/>
          <w:sz w:val="24"/>
          <w:szCs w:val="24"/>
        </w:rPr>
      </w:pPr>
    </w:p>
    <w:p w:rsidR="005A4E6E" w:rsidRDefault="005A4E6E" w:rsidP="000F40A0">
      <w:pPr>
        <w:pStyle w:val="Prrafodelista"/>
        <w:spacing w:after="360"/>
        <w:ind w:left="567"/>
        <w:jc w:val="both"/>
        <w:rPr>
          <w:rFonts w:ascii="Arial" w:hAnsi="Arial" w:cs="Arial"/>
          <w:b/>
          <w:bCs/>
          <w:sz w:val="24"/>
          <w:szCs w:val="24"/>
        </w:rPr>
      </w:pPr>
      <w:r>
        <w:rPr>
          <w:rFonts w:ascii="Arial" w:hAnsi="Arial" w:cs="Arial"/>
          <w:b/>
          <w:bCs/>
          <w:sz w:val="24"/>
          <w:szCs w:val="24"/>
        </w:rPr>
        <w:t>Bloque 5</w:t>
      </w:r>
      <w:r w:rsidR="007D687F">
        <w:rPr>
          <w:rFonts w:ascii="Arial" w:hAnsi="Arial" w:cs="Arial"/>
          <w:b/>
          <w:bCs/>
          <w:sz w:val="24"/>
          <w:szCs w:val="24"/>
        </w:rPr>
        <w:t xml:space="preserve"> Flujo de ingresos</w:t>
      </w:r>
    </w:p>
    <w:p w:rsidR="007D687F" w:rsidRDefault="007D687F" w:rsidP="000F40A0">
      <w:pPr>
        <w:pStyle w:val="Prrafodelista"/>
        <w:spacing w:after="360"/>
        <w:ind w:left="567"/>
        <w:jc w:val="both"/>
        <w:rPr>
          <w:rFonts w:ascii="Arial" w:hAnsi="Arial" w:cs="Arial"/>
          <w:bCs/>
          <w:sz w:val="24"/>
          <w:szCs w:val="24"/>
        </w:rPr>
      </w:pPr>
      <w:r>
        <w:rPr>
          <w:rFonts w:ascii="Arial" w:hAnsi="Arial" w:cs="Arial"/>
          <w:bCs/>
          <w:sz w:val="24"/>
          <w:szCs w:val="24"/>
        </w:rPr>
        <w:t>El modelo de negocio de un parque eólico, una vez que se ha establecido el parque y se encuentra en la fase de operación, la comercialización de la energía generada al Sistema Eléctrico se negocia vía</w:t>
      </w:r>
      <w:r w:rsidR="00D07198">
        <w:rPr>
          <w:rFonts w:ascii="Arial" w:hAnsi="Arial" w:cs="Arial"/>
          <w:bCs/>
          <w:sz w:val="24"/>
          <w:szCs w:val="24"/>
        </w:rPr>
        <w:t xml:space="preserve"> el mercado spot, para comercializar el producto se debe conectar el proyecto al Sistema </w:t>
      </w:r>
      <w:r w:rsidR="0064296B">
        <w:rPr>
          <w:rFonts w:ascii="Arial" w:hAnsi="Arial" w:cs="Arial"/>
          <w:bCs/>
          <w:sz w:val="24"/>
          <w:szCs w:val="24"/>
        </w:rPr>
        <w:t>Eléctrico</w:t>
      </w:r>
      <w:r w:rsidR="00D07198">
        <w:rPr>
          <w:rFonts w:ascii="Arial" w:hAnsi="Arial" w:cs="Arial"/>
          <w:bCs/>
          <w:sz w:val="24"/>
          <w:szCs w:val="24"/>
        </w:rPr>
        <w:t>, para esto se conecta una línea de distribución eléctrica de acuerdo a normas técnicas y así inyectar y vender la energía producida al costo marginal horario (precio spot) y recibir un ingreso por cada Watt de po</w:t>
      </w:r>
      <w:r w:rsidR="000673E8">
        <w:rPr>
          <w:rFonts w:ascii="Arial" w:hAnsi="Arial" w:cs="Arial"/>
          <w:bCs/>
          <w:sz w:val="24"/>
          <w:szCs w:val="24"/>
        </w:rPr>
        <w:t xml:space="preserve">tencia firme reconocida. Existe un segundo ingreso asociado a la venta de bonos de carbono que tiene como propósito incentivar la generación de </w:t>
      </w:r>
      <w:r w:rsidR="0064296B">
        <w:rPr>
          <w:rFonts w:ascii="Arial" w:hAnsi="Arial" w:cs="Arial"/>
          <w:bCs/>
          <w:sz w:val="24"/>
          <w:szCs w:val="24"/>
        </w:rPr>
        <w:t>energía</w:t>
      </w:r>
      <w:r w:rsidR="000673E8">
        <w:rPr>
          <w:rFonts w:ascii="Arial" w:hAnsi="Arial" w:cs="Arial"/>
          <w:bCs/>
          <w:sz w:val="24"/>
          <w:szCs w:val="24"/>
        </w:rPr>
        <w:t xml:space="preserve"> a través de fuentes renovables.</w:t>
      </w:r>
    </w:p>
    <w:p w:rsidR="000673E8" w:rsidRDefault="000673E8" w:rsidP="000F40A0">
      <w:pPr>
        <w:pStyle w:val="Prrafodelista"/>
        <w:spacing w:after="360"/>
        <w:ind w:left="567"/>
        <w:jc w:val="both"/>
        <w:rPr>
          <w:rFonts w:ascii="Arial" w:hAnsi="Arial" w:cs="Arial"/>
          <w:bCs/>
          <w:sz w:val="24"/>
          <w:szCs w:val="24"/>
        </w:rPr>
      </w:pPr>
    </w:p>
    <w:p w:rsidR="000673E8" w:rsidRDefault="000673E8" w:rsidP="000F40A0">
      <w:pPr>
        <w:pStyle w:val="Prrafodelista"/>
        <w:spacing w:after="360"/>
        <w:ind w:left="567"/>
        <w:jc w:val="both"/>
        <w:rPr>
          <w:rFonts w:ascii="Arial" w:hAnsi="Arial" w:cs="Arial"/>
          <w:b/>
          <w:bCs/>
          <w:sz w:val="24"/>
          <w:szCs w:val="24"/>
        </w:rPr>
      </w:pPr>
      <w:r w:rsidRPr="000673E8">
        <w:rPr>
          <w:rFonts w:ascii="Arial" w:hAnsi="Arial" w:cs="Arial"/>
          <w:b/>
          <w:bCs/>
          <w:sz w:val="24"/>
          <w:szCs w:val="24"/>
        </w:rPr>
        <w:t>Bloque 6: Recursos claves</w:t>
      </w:r>
    </w:p>
    <w:p w:rsidR="000673E8" w:rsidRDefault="000673E8" w:rsidP="000F40A0">
      <w:pPr>
        <w:pStyle w:val="Prrafodelista"/>
        <w:spacing w:after="360"/>
        <w:ind w:left="567"/>
        <w:jc w:val="both"/>
        <w:rPr>
          <w:rFonts w:ascii="Arial" w:hAnsi="Arial" w:cs="Arial"/>
          <w:bCs/>
          <w:sz w:val="24"/>
          <w:szCs w:val="24"/>
        </w:rPr>
      </w:pPr>
      <w:r>
        <w:rPr>
          <w:rFonts w:ascii="Arial" w:hAnsi="Arial" w:cs="Arial"/>
          <w:bCs/>
          <w:sz w:val="24"/>
          <w:szCs w:val="24"/>
        </w:rPr>
        <w:t xml:space="preserve">Los recursos claves necesarios para optimizar el funcionamiento del modelo de negocio del proyecto se tiene: </w:t>
      </w:r>
    </w:p>
    <w:p w:rsidR="002B1FB9" w:rsidRDefault="00546D69" w:rsidP="000F40A0">
      <w:pPr>
        <w:pStyle w:val="Prrafodelista"/>
        <w:spacing w:after="360"/>
        <w:ind w:left="567"/>
        <w:jc w:val="both"/>
        <w:rPr>
          <w:rFonts w:ascii="Arial" w:hAnsi="Arial" w:cs="Arial"/>
          <w:bCs/>
          <w:sz w:val="24"/>
          <w:szCs w:val="24"/>
        </w:rPr>
      </w:pPr>
      <w:r>
        <w:rPr>
          <w:rFonts w:ascii="Arial" w:hAnsi="Arial" w:cs="Arial"/>
          <w:bCs/>
          <w:sz w:val="24"/>
          <w:szCs w:val="24"/>
        </w:rPr>
        <w:t>Localización</w:t>
      </w:r>
      <w:r w:rsidR="000673E8">
        <w:rPr>
          <w:rFonts w:ascii="Arial" w:hAnsi="Arial" w:cs="Arial"/>
          <w:bCs/>
          <w:sz w:val="24"/>
          <w:szCs w:val="24"/>
        </w:rPr>
        <w:t xml:space="preserve"> del parque: existe un mapa eólico en el Perú y en el departamento de La Libertad para velocidades mayores a 6m/s. En este factor se debe tener en cuenta además lo siguiente: </w:t>
      </w:r>
    </w:p>
    <w:p w:rsidR="000673E8" w:rsidRDefault="002B1FB9" w:rsidP="003B1167">
      <w:pPr>
        <w:pStyle w:val="Prrafodelista"/>
        <w:numPr>
          <w:ilvl w:val="0"/>
          <w:numId w:val="16"/>
        </w:numPr>
        <w:spacing w:after="360"/>
        <w:jc w:val="both"/>
        <w:rPr>
          <w:rFonts w:ascii="Arial" w:hAnsi="Arial" w:cs="Arial"/>
          <w:bCs/>
          <w:sz w:val="24"/>
          <w:szCs w:val="24"/>
        </w:rPr>
      </w:pPr>
      <w:r w:rsidRPr="00546D69">
        <w:rPr>
          <w:rFonts w:ascii="Arial" w:hAnsi="Arial" w:cs="Arial"/>
          <w:b/>
          <w:bCs/>
          <w:i/>
          <w:sz w:val="24"/>
          <w:szCs w:val="24"/>
        </w:rPr>
        <w:t>C</w:t>
      </w:r>
      <w:r w:rsidR="000673E8" w:rsidRPr="00546D69">
        <w:rPr>
          <w:rFonts w:ascii="Arial" w:hAnsi="Arial" w:cs="Arial"/>
          <w:b/>
          <w:bCs/>
          <w:i/>
          <w:sz w:val="24"/>
          <w:szCs w:val="24"/>
        </w:rPr>
        <w:t>alidad del viento</w:t>
      </w:r>
      <w:r w:rsidRPr="00546D69">
        <w:rPr>
          <w:rFonts w:ascii="Arial" w:hAnsi="Arial" w:cs="Arial"/>
          <w:b/>
          <w:bCs/>
          <w:i/>
          <w:sz w:val="24"/>
          <w:szCs w:val="24"/>
        </w:rPr>
        <w:t>:</w:t>
      </w:r>
      <w:r>
        <w:rPr>
          <w:rFonts w:ascii="Arial" w:hAnsi="Arial" w:cs="Arial"/>
          <w:bCs/>
          <w:sz w:val="24"/>
          <w:szCs w:val="24"/>
        </w:rPr>
        <w:t xml:space="preserve"> velocidad media anual alta con un reparto del histograma de velocidades que permita disponer de vientos con velocidades medias anuales mayores a 5-6m/s como  </w:t>
      </w:r>
      <w:r w:rsidR="0064296B">
        <w:rPr>
          <w:rFonts w:ascii="Arial" w:hAnsi="Arial" w:cs="Arial"/>
          <w:bCs/>
          <w:sz w:val="24"/>
          <w:szCs w:val="24"/>
        </w:rPr>
        <w:t>mínimo</w:t>
      </w:r>
      <w:r>
        <w:rPr>
          <w:rFonts w:ascii="Arial" w:hAnsi="Arial" w:cs="Arial"/>
          <w:bCs/>
          <w:sz w:val="24"/>
          <w:szCs w:val="24"/>
        </w:rPr>
        <w:t xml:space="preserve"> durante unas 2200 horas al año.</w:t>
      </w:r>
    </w:p>
    <w:p w:rsidR="002B1FB9" w:rsidRDefault="002B1FB9" w:rsidP="003B1167">
      <w:pPr>
        <w:pStyle w:val="Prrafodelista"/>
        <w:numPr>
          <w:ilvl w:val="0"/>
          <w:numId w:val="16"/>
        </w:numPr>
        <w:spacing w:after="360"/>
        <w:jc w:val="both"/>
        <w:rPr>
          <w:rFonts w:ascii="Arial" w:hAnsi="Arial" w:cs="Arial"/>
          <w:bCs/>
          <w:sz w:val="24"/>
          <w:szCs w:val="24"/>
        </w:rPr>
      </w:pPr>
      <w:r w:rsidRPr="00546D69">
        <w:rPr>
          <w:rFonts w:ascii="Arial" w:hAnsi="Arial" w:cs="Arial"/>
          <w:b/>
          <w:bCs/>
          <w:i/>
          <w:sz w:val="24"/>
          <w:szCs w:val="24"/>
        </w:rPr>
        <w:t>Distancia de interconexión de alta tensión:</w:t>
      </w:r>
      <w:r>
        <w:rPr>
          <w:rFonts w:ascii="Arial" w:hAnsi="Arial" w:cs="Arial"/>
          <w:bCs/>
          <w:sz w:val="24"/>
          <w:szCs w:val="24"/>
        </w:rPr>
        <w:t xml:space="preserve"> si toda la </w:t>
      </w:r>
      <w:r w:rsidR="0064296B">
        <w:rPr>
          <w:rFonts w:ascii="Arial" w:hAnsi="Arial" w:cs="Arial"/>
          <w:bCs/>
          <w:sz w:val="24"/>
          <w:szCs w:val="24"/>
        </w:rPr>
        <w:t>energía</w:t>
      </w:r>
      <w:r>
        <w:rPr>
          <w:rFonts w:ascii="Arial" w:hAnsi="Arial" w:cs="Arial"/>
          <w:bCs/>
          <w:sz w:val="24"/>
          <w:szCs w:val="24"/>
        </w:rPr>
        <w:t xml:space="preserve"> producida la hemos de transportar alarga distancia hasta hacer la interconexión, las </w:t>
      </w:r>
      <w:r w:rsidR="00546D69">
        <w:rPr>
          <w:rFonts w:ascii="Arial" w:hAnsi="Arial" w:cs="Arial"/>
          <w:bCs/>
          <w:sz w:val="24"/>
          <w:szCs w:val="24"/>
        </w:rPr>
        <w:t>pérdidas</w:t>
      </w:r>
      <w:r>
        <w:rPr>
          <w:rFonts w:ascii="Arial" w:hAnsi="Arial" w:cs="Arial"/>
          <w:bCs/>
          <w:sz w:val="24"/>
          <w:szCs w:val="24"/>
        </w:rPr>
        <w:t xml:space="preserve"> pueden hacer que el proyecto no sea rentable. No solo por las pérdidas de transporte eléctrico si no porque los costes de instalación de ese tendido eléctrico seria elevado.</w:t>
      </w:r>
    </w:p>
    <w:p w:rsidR="002B1FB9" w:rsidRDefault="00546D69" w:rsidP="003B1167">
      <w:pPr>
        <w:pStyle w:val="Prrafodelista"/>
        <w:numPr>
          <w:ilvl w:val="0"/>
          <w:numId w:val="16"/>
        </w:numPr>
        <w:spacing w:after="360"/>
        <w:jc w:val="both"/>
        <w:rPr>
          <w:rFonts w:ascii="Arial" w:hAnsi="Arial" w:cs="Arial"/>
          <w:bCs/>
          <w:sz w:val="24"/>
          <w:szCs w:val="24"/>
        </w:rPr>
      </w:pPr>
      <w:r w:rsidRPr="00546D69">
        <w:rPr>
          <w:rFonts w:ascii="Arial" w:hAnsi="Arial" w:cs="Arial"/>
          <w:b/>
          <w:bCs/>
          <w:i/>
          <w:sz w:val="24"/>
          <w:szCs w:val="24"/>
        </w:rPr>
        <w:t>Orografía</w:t>
      </w:r>
      <w:r w:rsidR="002B1FB9" w:rsidRPr="00546D69">
        <w:rPr>
          <w:rFonts w:ascii="Arial" w:hAnsi="Arial" w:cs="Arial"/>
          <w:b/>
          <w:bCs/>
          <w:i/>
          <w:sz w:val="24"/>
          <w:szCs w:val="24"/>
        </w:rPr>
        <w:t xml:space="preserve"> adecuada:</w:t>
      </w:r>
      <w:r w:rsidR="002B1FB9">
        <w:rPr>
          <w:rFonts w:ascii="Arial" w:hAnsi="Arial" w:cs="Arial"/>
          <w:bCs/>
          <w:sz w:val="24"/>
          <w:szCs w:val="24"/>
        </w:rPr>
        <w:t xml:space="preserve"> debe permitir la instalación de los distintos componentes del parque sin excesivas complicaciones</w:t>
      </w:r>
    </w:p>
    <w:p w:rsidR="00A434F6" w:rsidRPr="00CC0C62" w:rsidRDefault="002B1FB9" w:rsidP="00A434F6">
      <w:pPr>
        <w:pStyle w:val="Prrafodelista"/>
        <w:numPr>
          <w:ilvl w:val="0"/>
          <w:numId w:val="16"/>
        </w:numPr>
        <w:spacing w:after="360"/>
        <w:jc w:val="both"/>
        <w:rPr>
          <w:rFonts w:ascii="Arial" w:hAnsi="Arial" w:cs="Arial"/>
          <w:bCs/>
          <w:sz w:val="24"/>
          <w:szCs w:val="24"/>
        </w:rPr>
      </w:pPr>
      <w:r w:rsidRPr="00546D69">
        <w:rPr>
          <w:rFonts w:ascii="Arial" w:hAnsi="Arial" w:cs="Arial"/>
          <w:bCs/>
          <w:sz w:val="24"/>
          <w:szCs w:val="24"/>
        </w:rPr>
        <w:lastRenderedPageBreak/>
        <w:t>Precio de alquiler del m</w:t>
      </w:r>
      <w:r w:rsidRPr="00546D69">
        <w:rPr>
          <w:rFonts w:ascii="Arial" w:hAnsi="Arial" w:cs="Arial"/>
          <w:bCs/>
          <w:sz w:val="24"/>
          <w:szCs w:val="24"/>
          <w:vertAlign w:val="superscript"/>
        </w:rPr>
        <w:t xml:space="preserve">2 </w:t>
      </w:r>
      <w:r w:rsidRPr="00546D69">
        <w:rPr>
          <w:rFonts w:ascii="Arial" w:hAnsi="Arial" w:cs="Arial"/>
          <w:bCs/>
          <w:sz w:val="24"/>
          <w:szCs w:val="24"/>
        </w:rPr>
        <w:t>asumible</w:t>
      </w:r>
      <w:r>
        <w:rPr>
          <w:rFonts w:ascii="Arial" w:hAnsi="Arial" w:cs="Arial"/>
          <w:bCs/>
          <w:sz w:val="24"/>
          <w:szCs w:val="24"/>
        </w:rPr>
        <w:t xml:space="preserve">: además hay que tener en cuenta que si estamos cercanos a </w:t>
      </w:r>
      <w:r w:rsidR="0064296B">
        <w:rPr>
          <w:rFonts w:ascii="Arial" w:hAnsi="Arial" w:cs="Arial"/>
          <w:bCs/>
          <w:sz w:val="24"/>
          <w:szCs w:val="24"/>
        </w:rPr>
        <w:t>núcleos</w:t>
      </w:r>
      <w:r>
        <w:rPr>
          <w:rFonts w:ascii="Arial" w:hAnsi="Arial" w:cs="Arial"/>
          <w:bCs/>
          <w:sz w:val="24"/>
          <w:szCs w:val="24"/>
        </w:rPr>
        <w:t xml:space="preserve"> urbanos, el precio por arrendamiento</w:t>
      </w:r>
      <w:r w:rsidR="00CC0C62">
        <w:rPr>
          <w:rFonts w:ascii="Arial" w:hAnsi="Arial" w:cs="Arial"/>
          <w:bCs/>
          <w:sz w:val="24"/>
          <w:szCs w:val="24"/>
        </w:rPr>
        <w:t xml:space="preserve"> de terrenos puede </w:t>
      </w:r>
      <w:proofErr w:type="spellStart"/>
      <w:r w:rsidR="00CC0C62">
        <w:rPr>
          <w:rFonts w:ascii="Arial" w:hAnsi="Arial" w:cs="Arial"/>
          <w:bCs/>
          <w:sz w:val="24"/>
          <w:szCs w:val="24"/>
        </w:rPr>
        <w:t>multiplicars</w:t>
      </w:r>
      <w:proofErr w:type="spellEnd"/>
    </w:p>
    <w:tbl>
      <w:tblPr>
        <w:tblpPr w:leftFromText="141" w:rightFromText="141" w:vertAnchor="text" w:horzAnchor="margin" w:tblpXSpec="center" w:tblpY="521"/>
        <w:tblW w:w="3300" w:type="dxa"/>
        <w:tblCellMar>
          <w:left w:w="70" w:type="dxa"/>
          <w:right w:w="70" w:type="dxa"/>
        </w:tblCellMar>
        <w:tblLook w:val="04A0" w:firstRow="1" w:lastRow="0" w:firstColumn="1" w:lastColumn="0" w:noHBand="0" w:noVBand="1"/>
      </w:tblPr>
      <w:tblGrid>
        <w:gridCol w:w="1200"/>
        <w:gridCol w:w="2100"/>
      </w:tblGrid>
      <w:tr w:rsidR="00A434F6" w:rsidRPr="00A434F6" w:rsidTr="00645109">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A434F6" w:rsidRPr="00EC6533" w:rsidRDefault="00A434F6" w:rsidP="00645109">
            <w:pPr>
              <w:spacing w:after="0" w:line="240" w:lineRule="auto"/>
              <w:jc w:val="center"/>
              <w:rPr>
                <w:rFonts w:ascii="Calibri" w:eastAsia="Times New Roman" w:hAnsi="Calibri" w:cs="Calibri"/>
                <w:b/>
                <w:color w:val="000000"/>
              </w:rPr>
            </w:pPr>
            <w:r w:rsidRPr="00EC6533">
              <w:rPr>
                <w:rFonts w:ascii="Calibri" w:eastAsia="Times New Roman" w:hAnsi="Calibri" w:cs="Calibri"/>
                <w:b/>
                <w:color w:val="000000"/>
              </w:rPr>
              <w:t>Meses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A434F6" w:rsidRPr="00EC6533" w:rsidRDefault="00A434F6" w:rsidP="00645109">
            <w:pPr>
              <w:spacing w:after="0" w:line="240" w:lineRule="auto"/>
              <w:jc w:val="center"/>
              <w:rPr>
                <w:rFonts w:ascii="Calibri" w:eastAsia="Times New Roman" w:hAnsi="Calibri" w:cs="Calibri"/>
                <w:b/>
                <w:color w:val="000000"/>
              </w:rPr>
            </w:pPr>
            <w:r w:rsidRPr="00EC6533">
              <w:rPr>
                <w:rFonts w:ascii="Calibri" w:eastAsia="Times New Roman" w:hAnsi="Calibri" w:cs="Calibri"/>
                <w:b/>
                <w:color w:val="000000"/>
              </w:rPr>
              <w:t>Velocidad media del viento (Km/h)</w:t>
            </w:r>
          </w:p>
        </w:tc>
      </w:tr>
      <w:tr w:rsidR="00A434F6" w:rsidRPr="00A434F6" w:rsidTr="00645109">
        <w:trPr>
          <w:trHeight w:val="300"/>
        </w:trPr>
        <w:tc>
          <w:tcPr>
            <w:tcW w:w="12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A434F6" w:rsidRPr="00A434F6" w:rsidRDefault="00A434F6" w:rsidP="00645109">
            <w:pPr>
              <w:spacing w:after="0" w:line="240" w:lineRule="auto"/>
              <w:rPr>
                <w:rFonts w:ascii="Calibri" w:eastAsia="Times New Roman" w:hAnsi="Calibri" w:cs="Calibri"/>
                <w:color w:val="000000"/>
              </w:rPr>
            </w:pPr>
          </w:p>
        </w:tc>
        <w:tc>
          <w:tcPr>
            <w:tcW w:w="21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A434F6" w:rsidRPr="00A434F6" w:rsidRDefault="00A434F6" w:rsidP="00645109">
            <w:pPr>
              <w:spacing w:after="0" w:line="240" w:lineRule="auto"/>
              <w:rPr>
                <w:rFonts w:ascii="Calibri" w:eastAsia="Times New Roman" w:hAnsi="Calibri" w:cs="Calibri"/>
                <w:color w:val="000000"/>
              </w:rPr>
            </w:pP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Enero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11.3</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Febrero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11.7</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Marzo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11.2</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Abril</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12.5</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Mayo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13.6</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Junio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12.5</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Julio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10.3</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Agosto</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12</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Septiembre</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13</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Octubre</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13.6</w:t>
            </w:r>
          </w:p>
        </w:tc>
      </w:tr>
      <w:tr w:rsidR="00A434F6" w:rsidRPr="00A434F6" w:rsidTr="0064510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Noviembre</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13.6</w:t>
            </w:r>
          </w:p>
        </w:tc>
      </w:tr>
      <w:tr w:rsidR="00A434F6" w:rsidRPr="00A434F6" w:rsidTr="00645109">
        <w:trPr>
          <w:trHeight w:val="216"/>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Diciembre</w:t>
            </w:r>
          </w:p>
        </w:tc>
        <w:tc>
          <w:tcPr>
            <w:tcW w:w="2100" w:type="dxa"/>
            <w:tcBorders>
              <w:top w:val="nil"/>
              <w:left w:val="nil"/>
              <w:bottom w:val="single" w:sz="4" w:space="0" w:color="auto"/>
              <w:right w:val="single" w:sz="4" w:space="0" w:color="auto"/>
            </w:tcBorders>
            <w:shd w:val="clear" w:color="000000" w:fill="FFFFFF"/>
            <w:noWrap/>
            <w:vAlign w:val="center"/>
            <w:hideMark/>
          </w:tcPr>
          <w:p w:rsidR="00A434F6" w:rsidRPr="00A434F6" w:rsidRDefault="00A434F6" w:rsidP="00645109">
            <w:pPr>
              <w:spacing w:after="0" w:line="240" w:lineRule="auto"/>
              <w:jc w:val="center"/>
              <w:rPr>
                <w:rFonts w:ascii="Calibri" w:eastAsia="Times New Roman" w:hAnsi="Calibri" w:cs="Calibri"/>
                <w:color w:val="000000"/>
              </w:rPr>
            </w:pPr>
            <w:r w:rsidRPr="00A434F6">
              <w:rPr>
                <w:rFonts w:ascii="Calibri" w:eastAsia="Times New Roman" w:hAnsi="Calibri" w:cs="Calibri"/>
                <w:color w:val="000000"/>
              </w:rPr>
              <w:t>13.2</w:t>
            </w:r>
          </w:p>
        </w:tc>
      </w:tr>
    </w:tbl>
    <w:p w:rsidR="00A434F6" w:rsidRDefault="00645109" w:rsidP="00A434F6">
      <w:pPr>
        <w:spacing w:after="360"/>
        <w:jc w:val="center"/>
        <w:rPr>
          <w:rFonts w:ascii="Arial" w:hAnsi="Arial" w:cs="Arial"/>
          <w:bCs/>
          <w:sz w:val="24"/>
          <w:szCs w:val="24"/>
        </w:rPr>
      </w:pPr>
      <w:r>
        <w:rPr>
          <w:rFonts w:ascii="Arial" w:hAnsi="Arial" w:cs="Arial"/>
          <w:b/>
          <w:bCs/>
          <w:sz w:val="24"/>
          <w:szCs w:val="24"/>
        </w:rPr>
        <w:t>Cuadro 4.9</w:t>
      </w:r>
      <w:r w:rsidR="00A434F6">
        <w:rPr>
          <w:rFonts w:ascii="Arial" w:hAnsi="Arial" w:cs="Arial"/>
          <w:bCs/>
          <w:sz w:val="24"/>
          <w:szCs w:val="24"/>
        </w:rPr>
        <w:t>.</w:t>
      </w:r>
      <w:r w:rsidR="00A434F6" w:rsidRPr="00EC6533">
        <w:rPr>
          <w:rFonts w:ascii="Arial" w:hAnsi="Arial" w:cs="Arial"/>
          <w:b/>
          <w:bCs/>
          <w:sz w:val="24"/>
          <w:szCs w:val="24"/>
        </w:rPr>
        <w:t xml:space="preserve"> Velocidad media del viento en el Valle Jequetepeque</w:t>
      </w:r>
    </w:p>
    <w:p w:rsidR="00A434F6" w:rsidRPr="00A434F6" w:rsidRDefault="00A434F6" w:rsidP="00A434F6">
      <w:pPr>
        <w:spacing w:after="360"/>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A434F6">
      <w:pPr>
        <w:pStyle w:val="Prrafodelista"/>
        <w:spacing w:after="360"/>
        <w:ind w:left="567"/>
        <w:jc w:val="center"/>
        <w:rPr>
          <w:rFonts w:ascii="Arial" w:hAnsi="Arial" w:cs="Arial"/>
          <w:bCs/>
          <w:sz w:val="24"/>
          <w:szCs w:val="24"/>
        </w:rPr>
      </w:pPr>
    </w:p>
    <w:p w:rsidR="00645109" w:rsidRDefault="00645109" w:rsidP="00A434F6">
      <w:pPr>
        <w:pStyle w:val="Prrafodelista"/>
        <w:spacing w:after="360"/>
        <w:ind w:left="567"/>
        <w:jc w:val="center"/>
        <w:rPr>
          <w:rFonts w:ascii="Arial" w:hAnsi="Arial" w:cs="Arial"/>
          <w:b/>
          <w:bCs/>
          <w:sz w:val="24"/>
          <w:szCs w:val="24"/>
        </w:rPr>
      </w:pPr>
    </w:p>
    <w:p w:rsidR="00A434F6" w:rsidRDefault="00A434F6" w:rsidP="00A434F6">
      <w:pPr>
        <w:pStyle w:val="Prrafodelista"/>
        <w:spacing w:after="360"/>
        <w:ind w:left="567"/>
        <w:jc w:val="center"/>
        <w:rPr>
          <w:rFonts w:ascii="Arial" w:hAnsi="Arial" w:cs="Arial"/>
          <w:bCs/>
          <w:sz w:val="24"/>
          <w:szCs w:val="24"/>
        </w:rPr>
      </w:pPr>
      <w:r w:rsidRPr="00A434F6">
        <w:rPr>
          <w:rFonts w:ascii="Arial" w:hAnsi="Arial" w:cs="Arial"/>
          <w:b/>
          <w:bCs/>
          <w:sz w:val="24"/>
          <w:szCs w:val="24"/>
        </w:rPr>
        <w:t>Fuente:</w:t>
      </w:r>
      <w:r>
        <w:rPr>
          <w:rFonts w:ascii="Arial" w:hAnsi="Arial" w:cs="Arial"/>
          <w:bCs/>
          <w:sz w:val="24"/>
          <w:szCs w:val="24"/>
        </w:rPr>
        <w:t xml:space="preserve"> </w:t>
      </w:r>
      <w:sdt>
        <w:sdtPr>
          <w:rPr>
            <w:rFonts w:ascii="Arial" w:hAnsi="Arial" w:cs="Arial"/>
            <w:bCs/>
            <w:sz w:val="24"/>
            <w:szCs w:val="24"/>
          </w:rPr>
          <w:id w:val="-1645040106"/>
          <w:citation/>
        </w:sdtPr>
        <w:sdtContent>
          <w:r>
            <w:rPr>
              <w:rFonts w:ascii="Arial" w:hAnsi="Arial" w:cs="Arial"/>
              <w:bCs/>
              <w:sz w:val="24"/>
              <w:szCs w:val="24"/>
            </w:rPr>
            <w:fldChar w:fldCharType="begin"/>
          </w:r>
          <w:r>
            <w:rPr>
              <w:rFonts w:ascii="Arial" w:hAnsi="Arial" w:cs="Arial"/>
              <w:bCs/>
              <w:sz w:val="24"/>
              <w:szCs w:val="24"/>
            </w:rPr>
            <w:instrText xml:space="preserve"> CITATION Áva10 \l 10250 </w:instrText>
          </w:r>
          <w:r>
            <w:rPr>
              <w:rFonts w:ascii="Arial" w:hAnsi="Arial" w:cs="Arial"/>
              <w:bCs/>
              <w:sz w:val="24"/>
              <w:szCs w:val="24"/>
            </w:rPr>
            <w:fldChar w:fldCharType="separate"/>
          </w:r>
          <w:r w:rsidR="002A6FF5" w:rsidRPr="002A6FF5">
            <w:rPr>
              <w:rFonts w:ascii="Arial" w:hAnsi="Arial" w:cs="Arial"/>
              <w:noProof/>
              <w:sz w:val="24"/>
              <w:szCs w:val="24"/>
            </w:rPr>
            <w:t>(Ávalos Anticona, 2010)</w:t>
          </w:r>
          <w:r>
            <w:rPr>
              <w:rFonts w:ascii="Arial" w:hAnsi="Arial" w:cs="Arial"/>
              <w:bCs/>
              <w:sz w:val="24"/>
              <w:szCs w:val="24"/>
            </w:rPr>
            <w:fldChar w:fldCharType="end"/>
          </w:r>
        </w:sdtContent>
      </w:sdt>
    </w:p>
    <w:p w:rsidR="00A434F6" w:rsidRDefault="00A434F6" w:rsidP="002B1FB9">
      <w:pPr>
        <w:pStyle w:val="Prrafodelista"/>
        <w:spacing w:after="360"/>
        <w:ind w:left="567"/>
        <w:rPr>
          <w:rFonts w:ascii="Arial" w:hAnsi="Arial" w:cs="Arial"/>
          <w:bCs/>
          <w:sz w:val="24"/>
          <w:szCs w:val="24"/>
        </w:rPr>
      </w:pPr>
    </w:p>
    <w:p w:rsidR="002B1FB9" w:rsidRDefault="002B1FB9" w:rsidP="000F40A0">
      <w:pPr>
        <w:pStyle w:val="Prrafodelista"/>
        <w:spacing w:after="360"/>
        <w:ind w:left="567"/>
        <w:jc w:val="both"/>
        <w:rPr>
          <w:rFonts w:ascii="Arial" w:hAnsi="Arial" w:cs="Arial"/>
          <w:bCs/>
          <w:sz w:val="24"/>
          <w:szCs w:val="24"/>
        </w:rPr>
      </w:pPr>
      <w:r>
        <w:rPr>
          <w:rFonts w:ascii="Arial" w:hAnsi="Arial" w:cs="Arial"/>
          <w:bCs/>
          <w:sz w:val="24"/>
          <w:szCs w:val="24"/>
        </w:rPr>
        <w:t>Seleccionamos una localización en el Valle Jequetepeque. Existen ya dos proyectos eólicos instalados en esa zona por lo que la distancia de interconexión es pequeña; los terrenos no son caros al estar en un área no dedicada al cultivo y alejada del centro urbano</w:t>
      </w:r>
    </w:p>
    <w:p w:rsidR="002B1FB9" w:rsidRDefault="002B1FB9" w:rsidP="000F40A0">
      <w:pPr>
        <w:pStyle w:val="Prrafodelista"/>
        <w:spacing w:after="360"/>
        <w:ind w:left="567" w:firstLine="709"/>
        <w:jc w:val="both"/>
        <w:rPr>
          <w:rFonts w:ascii="Arial" w:hAnsi="Arial" w:cs="Arial"/>
          <w:bCs/>
          <w:sz w:val="24"/>
          <w:szCs w:val="24"/>
        </w:rPr>
      </w:pPr>
    </w:p>
    <w:p w:rsidR="002B1FB9" w:rsidRDefault="002B1FB9" w:rsidP="000F40A0">
      <w:pPr>
        <w:pStyle w:val="Prrafodelista"/>
        <w:spacing w:after="360"/>
        <w:ind w:left="567"/>
        <w:jc w:val="both"/>
        <w:rPr>
          <w:rFonts w:ascii="Arial" w:hAnsi="Arial" w:cs="Arial"/>
          <w:b/>
          <w:bCs/>
          <w:sz w:val="24"/>
          <w:szCs w:val="24"/>
        </w:rPr>
      </w:pPr>
      <w:r w:rsidRPr="002B1FB9">
        <w:rPr>
          <w:rFonts w:ascii="Arial" w:hAnsi="Arial" w:cs="Arial"/>
          <w:b/>
          <w:bCs/>
          <w:sz w:val="24"/>
          <w:szCs w:val="24"/>
        </w:rPr>
        <w:t>Bloque 7: Actividades Claves</w:t>
      </w:r>
    </w:p>
    <w:p w:rsidR="002B1FB9" w:rsidRDefault="00D646E3" w:rsidP="000F40A0">
      <w:pPr>
        <w:pStyle w:val="Prrafodelista"/>
        <w:spacing w:after="360"/>
        <w:ind w:left="567"/>
        <w:jc w:val="both"/>
        <w:rPr>
          <w:rFonts w:ascii="Arial" w:hAnsi="Arial" w:cs="Arial"/>
          <w:bCs/>
          <w:sz w:val="24"/>
          <w:szCs w:val="24"/>
        </w:rPr>
      </w:pPr>
      <w:r>
        <w:rPr>
          <w:rFonts w:ascii="Arial" w:hAnsi="Arial" w:cs="Arial"/>
          <w:bCs/>
          <w:sz w:val="24"/>
          <w:szCs w:val="24"/>
        </w:rPr>
        <w:t>Las actividades claves del proyecto de parque eólico se distribuyen en actividades administrativas que comprende los permisos y autorizaciones: declaración del impacto ambiental, autorización administrativa, autorización del proyecto en ejecución, licencia de obra, acuerdos con los gobiernos locales y regionales, trámites de terreno.</w:t>
      </w:r>
    </w:p>
    <w:p w:rsidR="00D646E3" w:rsidRDefault="00D646E3" w:rsidP="000F40A0">
      <w:pPr>
        <w:pStyle w:val="Prrafodelista"/>
        <w:spacing w:after="360"/>
        <w:ind w:left="567"/>
        <w:jc w:val="both"/>
        <w:rPr>
          <w:rFonts w:ascii="Arial" w:hAnsi="Arial" w:cs="Arial"/>
          <w:bCs/>
          <w:sz w:val="24"/>
          <w:szCs w:val="24"/>
        </w:rPr>
      </w:pPr>
      <w:r>
        <w:rPr>
          <w:rFonts w:ascii="Arial" w:hAnsi="Arial" w:cs="Arial"/>
          <w:bCs/>
          <w:sz w:val="24"/>
          <w:szCs w:val="24"/>
        </w:rPr>
        <w:t>Y las actividades técnicas claves del proyecto se aprecian en la</w:t>
      </w:r>
      <w:r w:rsidRPr="0096250C">
        <w:rPr>
          <w:rFonts w:ascii="Arial" w:hAnsi="Arial" w:cs="Arial"/>
          <w:b/>
          <w:bCs/>
          <w:sz w:val="24"/>
          <w:szCs w:val="24"/>
        </w:rPr>
        <w:t xml:space="preserve"> figura</w:t>
      </w:r>
      <w:r w:rsidR="00645109">
        <w:rPr>
          <w:rFonts w:ascii="Arial" w:hAnsi="Arial" w:cs="Arial"/>
          <w:b/>
          <w:bCs/>
          <w:sz w:val="24"/>
          <w:szCs w:val="24"/>
        </w:rPr>
        <w:t xml:space="preserve"> 4.3</w:t>
      </w:r>
      <w:r w:rsidRPr="0096250C">
        <w:rPr>
          <w:rFonts w:ascii="Arial" w:hAnsi="Arial" w:cs="Arial"/>
          <w:b/>
          <w:bCs/>
          <w:sz w:val="24"/>
          <w:szCs w:val="24"/>
        </w:rPr>
        <w:t>:</w:t>
      </w:r>
    </w:p>
    <w:p w:rsidR="00546D69" w:rsidRDefault="00546D69" w:rsidP="000F40A0">
      <w:pPr>
        <w:pStyle w:val="Prrafodelista"/>
        <w:spacing w:after="360"/>
        <w:ind w:left="567"/>
        <w:jc w:val="both"/>
        <w:rPr>
          <w:rFonts w:ascii="Arial" w:hAnsi="Arial" w:cs="Arial"/>
          <w:bCs/>
          <w:sz w:val="24"/>
          <w:szCs w:val="24"/>
        </w:rPr>
      </w:pPr>
    </w:p>
    <w:p w:rsidR="00546D69" w:rsidRDefault="00546D69" w:rsidP="000F40A0">
      <w:pPr>
        <w:pStyle w:val="Prrafodelista"/>
        <w:spacing w:after="360"/>
        <w:ind w:left="567"/>
        <w:jc w:val="both"/>
        <w:rPr>
          <w:rFonts w:ascii="Arial" w:hAnsi="Arial" w:cs="Arial"/>
          <w:bCs/>
          <w:sz w:val="24"/>
          <w:szCs w:val="24"/>
        </w:rPr>
      </w:pPr>
    </w:p>
    <w:p w:rsidR="00D646E3" w:rsidRPr="00546D69" w:rsidRDefault="00F404EB" w:rsidP="00546D69">
      <w:pPr>
        <w:pStyle w:val="Prrafodelista"/>
        <w:spacing w:after="360"/>
        <w:ind w:left="567"/>
        <w:jc w:val="center"/>
        <w:rPr>
          <w:rFonts w:ascii="Arial" w:hAnsi="Arial" w:cs="Arial"/>
          <w:b/>
          <w:bCs/>
          <w:sz w:val="24"/>
          <w:szCs w:val="24"/>
        </w:rPr>
      </w:pPr>
      <w:r w:rsidRPr="00546D69">
        <w:rPr>
          <w:rFonts w:ascii="Arial" w:hAnsi="Arial" w:cs="Arial"/>
          <w:b/>
          <w:bCs/>
          <w:noProof/>
          <w:sz w:val="24"/>
          <w:szCs w:val="24"/>
        </w:rPr>
        <w:lastRenderedPageBreak/>
        <w:drawing>
          <wp:anchor distT="0" distB="0" distL="114300" distR="114300" simplePos="0" relativeHeight="251766784" behindDoc="0" locked="0" layoutInCell="1" allowOverlap="1" wp14:anchorId="2BD90646" wp14:editId="3FD27190">
            <wp:simplePos x="0" y="0"/>
            <wp:positionH relativeFrom="margin">
              <wp:align>right</wp:align>
            </wp:positionH>
            <wp:positionV relativeFrom="paragraph">
              <wp:posOffset>215900</wp:posOffset>
            </wp:positionV>
            <wp:extent cx="5612130" cy="251587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png"/>
                    <pic:cNvPicPr/>
                  </pic:nvPicPr>
                  <pic:blipFill>
                    <a:blip r:embed="rId34">
                      <a:extLst>
                        <a:ext uri="{28A0092B-C50C-407E-A947-70E740481C1C}">
                          <a14:useLocalDpi xmlns:a14="http://schemas.microsoft.com/office/drawing/2010/main" val="0"/>
                        </a:ext>
                      </a:extLst>
                    </a:blip>
                    <a:stretch>
                      <a:fillRect/>
                    </a:stretch>
                  </pic:blipFill>
                  <pic:spPr>
                    <a:xfrm>
                      <a:off x="0" y="0"/>
                      <a:ext cx="5612130" cy="2515870"/>
                    </a:xfrm>
                    <a:prstGeom prst="rect">
                      <a:avLst/>
                    </a:prstGeom>
                  </pic:spPr>
                </pic:pic>
              </a:graphicData>
            </a:graphic>
            <wp14:sizeRelH relativeFrom="page">
              <wp14:pctWidth>0</wp14:pctWidth>
            </wp14:sizeRelH>
            <wp14:sizeRelV relativeFrom="page">
              <wp14:pctHeight>0</wp14:pctHeight>
            </wp14:sizeRelV>
          </wp:anchor>
        </w:drawing>
      </w:r>
      <w:r w:rsidR="00645109">
        <w:rPr>
          <w:rFonts w:ascii="Arial" w:hAnsi="Arial" w:cs="Arial"/>
          <w:b/>
          <w:bCs/>
          <w:sz w:val="24"/>
          <w:szCs w:val="24"/>
        </w:rPr>
        <w:t>Figura 4.3</w:t>
      </w:r>
      <w:r w:rsidR="00546D69" w:rsidRPr="00546D69">
        <w:rPr>
          <w:rFonts w:ascii="Arial" w:hAnsi="Arial" w:cs="Arial"/>
          <w:b/>
          <w:bCs/>
          <w:sz w:val="24"/>
          <w:szCs w:val="24"/>
        </w:rPr>
        <w:t>. Actividades técnica</w:t>
      </w:r>
      <w:r w:rsidR="00050BD4">
        <w:rPr>
          <w:rFonts w:ascii="Arial" w:hAnsi="Arial" w:cs="Arial"/>
          <w:b/>
          <w:bCs/>
          <w:sz w:val="24"/>
          <w:szCs w:val="24"/>
        </w:rPr>
        <w:t>s</w:t>
      </w:r>
      <w:r w:rsidR="00546D69" w:rsidRPr="00546D69">
        <w:rPr>
          <w:rFonts w:ascii="Arial" w:hAnsi="Arial" w:cs="Arial"/>
          <w:b/>
          <w:bCs/>
          <w:sz w:val="24"/>
          <w:szCs w:val="24"/>
        </w:rPr>
        <w:t xml:space="preserve"> claves del proyecto eólico</w:t>
      </w:r>
    </w:p>
    <w:p w:rsidR="00432297" w:rsidRDefault="00050BD4" w:rsidP="00F404EB">
      <w:pPr>
        <w:pStyle w:val="Prrafodelista"/>
        <w:spacing w:after="360"/>
        <w:ind w:left="567"/>
        <w:jc w:val="center"/>
        <w:rPr>
          <w:rFonts w:ascii="Arial" w:hAnsi="Arial" w:cs="Arial"/>
          <w:bCs/>
          <w:sz w:val="24"/>
          <w:szCs w:val="24"/>
        </w:rPr>
      </w:pPr>
      <w:r w:rsidRPr="00F404EB">
        <w:rPr>
          <w:rFonts w:ascii="Arial" w:hAnsi="Arial" w:cs="Arial"/>
          <w:b/>
          <w:bCs/>
          <w:sz w:val="24"/>
          <w:szCs w:val="24"/>
        </w:rPr>
        <w:t>Fuente:</w:t>
      </w:r>
      <w:r>
        <w:rPr>
          <w:rFonts w:ascii="Arial" w:hAnsi="Arial" w:cs="Arial"/>
          <w:bCs/>
          <w:sz w:val="24"/>
          <w:szCs w:val="24"/>
        </w:rPr>
        <w:t xml:space="preserve"> </w:t>
      </w:r>
      <w:sdt>
        <w:sdtPr>
          <w:rPr>
            <w:rFonts w:ascii="Arial" w:hAnsi="Arial" w:cs="Arial"/>
            <w:bCs/>
            <w:sz w:val="24"/>
            <w:szCs w:val="24"/>
          </w:rPr>
          <w:id w:val="6424204"/>
          <w:citation/>
        </w:sdtPr>
        <w:sdtContent>
          <w:r w:rsidR="00F404EB">
            <w:rPr>
              <w:rFonts w:ascii="Arial" w:hAnsi="Arial" w:cs="Arial"/>
              <w:bCs/>
              <w:sz w:val="24"/>
              <w:szCs w:val="24"/>
            </w:rPr>
            <w:fldChar w:fldCharType="begin"/>
          </w:r>
          <w:r w:rsidR="00F404EB">
            <w:rPr>
              <w:rFonts w:ascii="Arial" w:hAnsi="Arial" w:cs="Arial"/>
              <w:bCs/>
              <w:sz w:val="24"/>
              <w:szCs w:val="24"/>
            </w:rPr>
            <w:instrText xml:space="preserve"> CITATION Mar07 \l 10250 </w:instrText>
          </w:r>
          <w:r w:rsidR="00F404EB">
            <w:rPr>
              <w:rFonts w:ascii="Arial" w:hAnsi="Arial" w:cs="Arial"/>
              <w:bCs/>
              <w:sz w:val="24"/>
              <w:szCs w:val="24"/>
            </w:rPr>
            <w:fldChar w:fldCharType="separate"/>
          </w:r>
          <w:r w:rsidR="002A6FF5" w:rsidRPr="002A6FF5">
            <w:rPr>
              <w:rFonts w:ascii="Arial" w:hAnsi="Arial" w:cs="Arial"/>
              <w:noProof/>
              <w:sz w:val="24"/>
              <w:szCs w:val="24"/>
            </w:rPr>
            <w:t>(Martínez Barrios, Javier , 2007)</w:t>
          </w:r>
          <w:r w:rsidR="00F404EB">
            <w:rPr>
              <w:rFonts w:ascii="Arial" w:hAnsi="Arial" w:cs="Arial"/>
              <w:bCs/>
              <w:sz w:val="24"/>
              <w:szCs w:val="24"/>
            </w:rPr>
            <w:fldChar w:fldCharType="end"/>
          </w:r>
        </w:sdtContent>
      </w:sdt>
    </w:p>
    <w:p w:rsidR="00432297" w:rsidRDefault="00432297" w:rsidP="00F404EB">
      <w:pPr>
        <w:pStyle w:val="Prrafodelista"/>
        <w:spacing w:after="360"/>
        <w:ind w:left="567"/>
        <w:jc w:val="center"/>
        <w:rPr>
          <w:rFonts w:ascii="Arial" w:hAnsi="Arial" w:cs="Arial"/>
          <w:bCs/>
          <w:sz w:val="24"/>
          <w:szCs w:val="24"/>
        </w:rPr>
      </w:pPr>
    </w:p>
    <w:p w:rsidR="00432297" w:rsidRDefault="00432297" w:rsidP="002B1FB9">
      <w:pPr>
        <w:pStyle w:val="Prrafodelista"/>
        <w:spacing w:after="360"/>
        <w:ind w:left="567"/>
        <w:rPr>
          <w:rFonts w:ascii="Arial" w:hAnsi="Arial" w:cs="Arial"/>
          <w:bCs/>
          <w:sz w:val="24"/>
          <w:szCs w:val="24"/>
        </w:rPr>
      </w:pPr>
    </w:p>
    <w:p w:rsidR="00432297" w:rsidRDefault="00432297" w:rsidP="002B1FB9">
      <w:pPr>
        <w:pStyle w:val="Prrafodelista"/>
        <w:spacing w:after="360"/>
        <w:ind w:left="567"/>
        <w:rPr>
          <w:rFonts w:ascii="Arial" w:hAnsi="Arial" w:cs="Arial"/>
          <w:bCs/>
          <w:sz w:val="24"/>
          <w:szCs w:val="24"/>
        </w:rPr>
      </w:pPr>
    </w:p>
    <w:p w:rsidR="00432297" w:rsidRDefault="00432297" w:rsidP="002B1FB9">
      <w:pPr>
        <w:pStyle w:val="Prrafodelista"/>
        <w:spacing w:after="360"/>
        <w:ind w:left="567"/>
        <w:rPr>
          <w:rFonts w:ascii="Arial" w:hAnsi="Arial" w:cs="Arial"/>
          <w:bCs/>
          <w:sz w:val="24"/>
          <w:szCs w:val="24"/>
        </w:rPr>
      </w:pPr>
    </w:p>
    <w:p w:rsidR="00D646E3" w:rsidRDefault="00D646E3" w:rsidP="00645109">
      <w:pPr>
        <w:pStyle w:val="Prrafodelista"/>
        <w:spacing w:after="360"/>
        <w:ind w:left="567"/>
        <w:jc w:val="both"/>
        <w:rPr>
          <w:rFonts w:ascii="Arial" w:hAnsi="Arial" w:cs="Arial"/>
          <w:b/>
          <w:bCs/>
          <w:sz w:val="24"/>
          <w:szCs w:val="24"/>
        </w:rPr>
      </w:pPr>
      <w:r w:rsidRPr="00D646E3">
        <w:rPr>
          <w:rFonts w:ascii="Arial" w:hAnsi="Arial" w:cs="Arial"/>
          <w:b/>
          <w:bCs/>
          <w:sz w:val="24"/>
          <w:szCs w:val="24"/>
        </w:rPr>
        <w:t>Bloque 8: Asociaciones claves</w:t>
      </w:r>
    </w:p>
    <w:p w:rsidR="00A94F55" w:rsidRDefault="00A94F55" w:rsidP="00645109">
      <w:pPr>
        <w:pStyle w:val="Prrafodelista"/>
        <w:spacing w:after="360"/>
        <w:ind w:left="567"/>
        <w:jc w:val="both"/>
        <w:rPr>
          <w:rFonts w:ascii="Arial" w:hAnsi="Arial" w:cs="Arial"/>
          <w:bCs/>
          <w:sz w:val="24"/>
          <w:szCs w:val="24"/>
        </w:rPr>
      </w:pPr>
      <w:r>
        <w:rPr>
          <w:rFonts w:ascii="Arial" w:hAnsi="Arial" w:cs="Arial"/>
          <w:bCs/>
          <w:sz w:val="24"/>
          <w:szCs w:val="24"/>
        </w:rPr>
        <w:t>La estrategia de asociatividad del parque eólico está fijado en una estructura jurídica, es decir la estructura societaria y contractual sobre el que se va a desarrollar las actividades del modelo de negocio para el parque eólico. Esta estrategia de asociatividad condiciona la rentabilidad y riesgo del modelo de negocio del parque eólico.</w:t>
      </w:r>
    </w:p>
    <w:p w:rsidR="00A94F55" w:rsidRDefault="00A94F55" w:rsidP="00645109">
      <w:pPr>
        <w:pStyle w:val="Prrafodelista"/>
        <w:spacing w:after="360"/>
        <w:ind w:left="567"/>
        <w:jc w:val="both"/>
        <w:rPr>
          <w:rFonts w:ascii="Arial" w:hAnsi="Arial" w:cs="Arial"/>
          <w:bCs/>
          <w:sz w:val="24"/>
          <w:szCs w:val="24"/>
        </w:rPr>
      </w:pPr>
      <w:r>
        <w:rPr>
          <w:rFonts w:ascii="Arial" w:hAnsi="Arial" w:cs="Arial"/>
          <w:bCs/>
          <w:sz w:val="24"/>
          <w:szCs w:val="24"/>
        </w:rPr>
        <w:t xml:space="preserve">La estructura societaria seguida de la financiación de proyectos eólicos se presenta a continuación: </w:t>
      </w:r>
    </w:p>
    <w:p w:rsidR="00A94F55" w:rsidRDefault="00A94F55" w:rsidP="00645109">
      <w:pPr>
        <w:pStyle w:val="Prrafodelista"/>
        <w:spacing w:after="360"/>
        <w:ind w:left="567"/>
        <w:jc w:val="both"/>
        <w:rPr>
          <w:rFonts w:ascii="Arial" w:hAnsi="Arial" w:cs="Arial"/>
          <w:bCs/>
          <w:sz w:val="24"/>
          <w:szCs w:val="24"/>
        </w:rPr>
      </w:pPr>
    </w:p>
    <w:p w:rsidR="00A94F55" w:rsidRDefault="00A94F55" w:rsidP="002B1FB9">
      <w:pPr>
        <w:pStyle w:val="Prrafodelista"/>
        <w:spacing w:after="360"/>
        <w:ind w:left="567"/>
        <w:rPr>
          <w:rFonts w:ascii="Arial" w:hAnsi="Arial" w:cs="Arial"/>
          <w:bCs/>
          <w:sz w:val="24"/>
          <w:szCs w:val="24"/>
          <w:highlight w:val="yellow"/>
        </w:rPr>
      </w:pPr>
      <w:r>
        <w:rPr>
          <w:rFonts w:ascii="Arial" w:hAnsi="Arial" w:cs="Arial"/>
          <w:bCs/>
          <w:sz w:val="24"/>
          <w:szCs w:val="24"/>
        </w:rPr>
        <w:t xml:space="preserve"> </w:t>
      </w: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Default="00D070BA" w:rsidP="002B1FB9">
      <w:pPr>
        <w:pStyle w:val="Prrafodelista"/>
        <w:spacing w:after="360"/>
        <w:ind w:left="567"/>
        <w:rPr>
          <w:rFonts w:ascii="Arial" w:hAnsi="Arial" w:cs="Arial"/>
          <w:bCs/>
          <w:sz w:val="24"/>
          <w:szCs w:val="24"/>
        </w:rPr>
      </w:pPr>
    </w:p>
    <w:p w:rsidR="00D070BA" w:rsidRPr="00A94F55" w:rsidRDefault="00D070BA" w:rsidP="002B1FB9">
      <w:pPr>
        <w:pStyle w:val="Prrafodelista"/>
        <w:spacing w:after="360"/>
        <w:ind w:left="567"/>
        <w:rPr>
          <w:rFonts w:ascii="Arial" w:hAnsi="Arial" w:cs="Arial"/>
          <w:bCs/>
          <w:sz w:val="24"/>
          <w:szCs w:val="24"/>
        </w:rPr>
      </w:pPr>
    </w:p>
    <w:p w:rsidR="00D646E3" w:rsidRDefault="00645109" w:rsidP="00EC6533">
      <w:pPr>
        <w:pStyle w:val="Prrafodelista"/>
        <w:spacing w:after="360"/>
        <w:ind w:left="567"/>
        <w:jc w:val="center"/>
        <w:rPr>
          <w:rFonts w:ascii="Arial" w:hAnsi="Arial" w:cs="Arial"/>
          <w:b/>
          <w:bCs/>
          <w:sz w:val="24"/>
          <w:szCs w:val="24"/>
        </w:rPr>
      </w:pPr>
      <w:r>
        <w:rPr>
          <w:rFonts w:ascii="Arial" w:hAnsi="Arial" w:cs="Arial"/>
          <w:b/>
          <w:bCs/>
          <w:sz w:val="24"/>
          <w:szCs w:val="24"/>
        </w:rPr>
        <w:lastRenderedPageBreak/>
        <w:t>Figura 4.4</w:t>
      </w:r>
      <w:r w:rsidR="00050BD4">
        <w:rPr>
          <w:rFonts w:ascii="Arial" w:hAnsi="Arial" w:cs="Arial"/>
          <w:b/>
          <w:bCs/>
          <w:sz w:val="24"/>
          <w:szCs w:val="24"/>
        </w:rPr>
        <w:t xml:space="preserve">: </w:t>
      </w:r>
      <w:r w:rsidR="00A94F55">
        <w:rPr>
          <w:rFonts w:ascii="Arial" w:hAnsi="Arial" w:cs="Arial"/>
          <w:b/>
          <w:bCs/>
          <w:sz w:val="24"/>
          <w:szCs w:val="24"/>
        </w:rPr>
        <w:t>Estructura básica del modelo de negocio eólico</w:t>
      </w:r>
    </w:p>
    <w:p w:rsidR="00A94F55" w:rsidRDefault="00A94F55" w:rsidP="00EC6533">
      <w:pPr>
        <w:pStyle w:val="Prrafodelista"/>
        <w:spacing w:after="360"/>
        <w:ind w:left="567"/>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764736" behindDoc="0" locked="0" layoutInCell="1" allowOverlap="1" wp14:anchorId="075B7BC1" wp14:editId="5BA757CE">
            <wp:simplePos x="0" y="0"/>
            <wp:positionH relativeFrom="column">
              <wp:posOffset>96304</wp:posOffset>
            </wp:positionH>
            <wp:positionV relativeFrom="paragraph">
              <wp:posOffset>281616</wp:posOffset>
            </wp:positionV>
            <wp:extent cx="5650865" cy="192532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png"/>
                    <pic:cNvPicPr/>
                  </pic:nvPicPr>
                  <pic:blipFill>
                    <a:blip r:embed="rId35">
                      <a:extLst>
                        <a:ext uri="{28A0092B-C50C-407E-A947-70E740481C1C}">
                          <a14:useLocalDpi xmlns:a14="http://schemas.microsoft.com/office/drawing/2010/main" val="0"/>
                        </a:ext>
                      </a:extLst>
                    </a:blip>
                    <a:stretch>
                      <a:fillRect/>
                    </a:stretch>
                  </pic:blipFill>
                  <pic:spPr>
                    <a:xfrm>
                      <a:off x="0" y="0"/>
                      <a:ext cx="5650865" cy="1925320"/>
                    </a:xfrm>
                    <a:prstGeom prst="rect">
                      <a:avLst/>
                    </a:prstGeom>
                  </pic:spPr>
                </pic:pic>
              </a:graphicData>
            </a:graphic>
            <wp14:sizeRelH relativeFrom="page">
              <wp14:pctWidth>0</wp14:pctWidth>
            </wp14:sizeRelH>
            <wp14:sizeRelV relativeFrom="page">
              <wp14:pctHeight>0</wp14:pctHeight>
            </wp14:sizeRelV>
          </wp:anchor>
        </w:drawing>
      </w:r>
    </w:p>
    <w:p w:rsidR="00A94F55" w:rsidRDefault="00A94F55" w:rsidP="002B1FB9">
      <w:pPr>
        <w:pStyle w:val="Prrafodelista"/>
        <w:spacing w:after="360"/>
        <w:ind w:left="567"/>
        <w:rPr>
          <w:rFonts w:ascii="Arial" w:hAnsi="Arial" w:cs="Arial"/>
          <w:b/>
          <w:bCs/>
          <w:sz w:val="24"/>
          <w:szCs w:val="24"/>
        </w:rPr>
      </w:pPr>
    </w:p>
    <w:p w:rsidR="00A94F55" w:rsidRDefault="00050BD4" w:rsidP="00050BD4">
      <w:pPr>
        <w:pStyle w:val="Prrafodelista"/>
        <w:spacing w:after="360"/>
        <w:ind w:left="567"/>
        <w:jc w:val="center"/>
        <w:rPr>
          <w:rFonts w:ascii="Arial" w:hAnsi="Arial" w:cs="Arial"/>
          <w:b/>
          <w:bCs/>
          <w:sz w:val="24"/>
          <w:szCs w:val="24"/>
        </w:rPr>
      </w:pPr>
      <w:r>
        <w:rPr>
          <w:rFonts w:ascii="Arial" w:hAnsi="Arial" w:cs="Arial"/>
          <w:b/>
          <w:bCs/>
          <w:sz w:val="24"/>
          <w:szCs w:val="24"/>
        </w:rPr>
        <w:t xml:space="preserve">Fuente: </w:t>
      </w:r>
      <w:sdt>
        <w:sdtPr>
          <w:rPr>
            <w:rFonts w:ascii="Arial" w:hAnsi="Arial" w:cs="Arial"/>
            <w:b/>
            <w:bCs/>
            <w:sz w:val="24"/>
            <w:szCs w:val="24"/>
          </w:rPr>
          <w:id w:val="-1920317505"/>
          <w:citation/>
        </w:sdtPr>
        <w:sdtContent>
          <w:r>
            <w:rPr>
              <w:rFonts w:ascii="Arial" w:hAnsi="Arial" w:cs="Arial"/>
              <w:b/>
              <w:bCs/>
              <w:sz w:val="24"/>
              <w:szCs w:val="24"/>
            </w:rPr>
            <w:fldChar w:fldCharType="begin"/>
          </w:r>
          <w:r w:rsidR="00BA0E67">
            <w:rPr>
              <w:rFonts w:ascii="Arial" w:hAnsi="Arial" w:cs="Arial"/>
              <w:b/>
              <w:bCs/>
              <w:sz w:val="24"/>
              <w:szCs w:val="24"/>
            </w:rPr>
            <w:instrText xml:space="preserve">CITATION Mor11 \l 10250 </w:instrText>
          </w:r>
          <w:r>
            <w:rPr>
              <w:rFonts w:ascii="Arial" w:hAnsi="Arial" w:cs="Arial"/>
              <w:b/>
              <w:bCs/>
              <w:sz w:val="24"/>
              <w:szCs w:val="24"/>
            </w:rPr>
            <w:fldChar w:fldCharType="separate"/>
          </w:r>
          <w:r w:rsidR="002A6FF5" w:rsidRPr="002A6FF5">
            <w:rPr>
              <w:rFonts w:ascii="Arial" w:hAnsi="Arial" w:cs="Arial"/>
              <w:noProof/>
              <w:sz w:val="24"/>
              <w:szCs w:val="24"/>
            </w:rPr>
            <w:t>(Morales J. , 2011)</w:t>
          </w:r>
          <w:r>
            <w:rPr>
              <w:rFonts w:ascii="Arial" w:hAnsi="Arial" w:cs="Arial"/>
              <w:b/>
              <w:bCs/>
              <w:sz w:val="24"/>
              <w:szCs w:val="24"/>
            </w:rPr>
            <w:fldChar w:fldCharType="end"/>
          </w:r>
        </w:sdtContent>
      </w:sdt>
    </w:p>
    <w:p w:rsidR="00645109" w:rsidRPr="00F370E3" w:rsidRDefault="00645109" w:rsidP="00050BD4">
      <w:pPr>
        <w:pStyle w:val="Prrafodelista"/>
        <w:spacing w:after="360"/>
        <w:ind w:left="567"/>
        <w:jc w:val="center"/>
        <w:rPr>
          <w:rFonts w:ascii="Arial" w:hAnsi="Arial" w:cs="Arial"/>
          <w:b/>
          <w:bCs/>
          <w:sz w:val="24"/>
          <w:szCs w:val="24"/>
        </w:rPr>
      </w:pPr>
    </w:p>
    <w:p w:rsidR="00A94F55" w:rsidRDefault="00715731"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Socios promotores y Administración Pública:</w:t>
      </w:r>
      <w:r>
        <w:rPr>
          <w:rFonts w:ascii="Arial" w:hAnsi="Arial" w:cs="Arial"/>
          <w:bCs/>
          <w:sz w:val="24"/>
          <w:szCs w:val="24"/>
        </w:rPr>
        <w:t xml:space="preserve"> </w:t>
      </w:r>
      <w:r w:rsidR="00412E63">
        <w:rPr>
          <w:rFonts w:ascii="Arial" w:hAnsi="Arial" w:cs="Arial"/>
          <w:bCs/>
          <w:sz w:val="24"/>
          <w:szCs w:val="24"/>
        </w:rPr>
        <w:t>se trata de involucrar en esta fase del proyecto a aquellos accionistas que además de aportar dinero ayuden de manera directa o indirecta a mejorar la rentabilidad del proyecto o a mitigar algunos de sus riesgos.</w:t>
      </w:r>
    </w:p>
    <w:p w:rsidR="00412E63" w:rsidRDefault="00412E63"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Sociedad Vehículo del Proyecto</w:t>
      </w:r>
      <w:r>
        <w:rPr>
          <w:rFonts w:ascii="Arial" w:hAnsi="Arial" w:cs="Arial"/>
          <w:bCs/>
          <w:sz w:val="24"/>
          <w:szCs w:val="24"/>
        </w:rPr>
        <w:t xml:space="preserve">: Se trata de que el proyecto constituya la totalidad </w:t>
      </w:r>
      <w:r w:rsidR="00E12864">
        <w:rPr>
          <w:rFonts w:ascii="Arial" w:hAnsi="Arial" w:cs="Arial"/>
          <w:bCs/>
          <w:sz w:val="24"/>
          <w:szCs w:val="24"/>
        </w:rPr>
        <w:t xml:space="preserve">de los activos y pasivos de la sociedad jurídica, con el fin de delimitar claramente los riesgos y responsabilidades sobre el perímetro de la sociedad </w:t>
      </w:r>
      <w:r w:rsidR="002669FA">
        <w:rPr>
          <w:rFonts w:ascii="Arial" w:hAnsi="Arial" w:cs="Arial"/>
          <w:bCs/>
          <w:sz w:val="24"/>
          <w:szCs w:val="24"/>
        </w:rPr>
        <w:t>vehículo</w:t>
      </w:r>
      <w:r w:rsidR="00E12864">
        <w:rPr>
          <w:rFonts w:ascii="Arial" w:hAnsi="Arial" w:cs="Arial"/>
          <w:bCs/>
          <w:sz w:val="24"/>
          <w:szCs w:val="24"/>
        </w:rPr>
        <w:t>.</w:t>
      </w:r>
    </w:p>
    <w:p w:rsidR="00E12864" w:rsidRDefault="00E12864"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Constructores:</w:t>
      </w:r>
      <w:r>
        <w:rPr>
          <w:rFonts w:ascii="Arial" w:hAnsi="Arial" w:cs="Arial"/>
          <w:bCs/>
          <w:sz w:val="24"/>
          <w:szCs w:val="24"/>
        </w:rPr>
        <w:t xml:space="preserve"> Dada la complejidad técnicas de las plantas eólicas, tanto los inversores como las entidades financieras suelen exigir empresas de ingeniería y constructoras con sólidas y fundadas referencias técnicas.</w:t>
      </w:r>
    </w:p>
    <w:p w:rsidR="00E12864" w:rsidRDefault="00E12864"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Contrato EPC (Engineering, Procurement &amp; Construction):</w:t>
      </w:r>
      <w:r w:rsidRPr="002669FA">
        <w:rPr>
          <w:rFonts w:ascii="Arial" w:hAnsi="Arial" w:cs="Arial"/>
          <w:bCs/>
          <w:sz w:val="24"/>
          <w:szCs w:val="24"/>
        </w:rPr>
        <w:t xml:space="preserve"> </w:t>
      </w:r>
      <w:r w:rsidR="002669FA" w:rsidRPr="002669FA">
        <w:rPr>
          <w:rFonts w:ascii="Arial" w:hAnsi="Arial" w:cs="Arial"/>
          <w:bCs/>
          <w:sz w:val="24"/>
          <w:szCs w:val="24"/>
        </w:rPr>
        <w:t xml:space="preserve">en este tipo de contrato el contratista elabora su propuesta de </w:t>
      </w:r>
      <w:r w:rsidR="002669FA">
        <w:rPr>
          <w:rFonts w:ascii="Arial" w:hAnsi="Arial" w:cs="Arial"/>
          <w:bCs/>
          <w:sz w:val="24"/>
          <w:szCs w:val="24"/>
        </w:rPr>
        <w:t>construi</w:t>
      </w:r>
      <w:r w:rsidR="002669FA" w:rsidRPr="002669FA">
        <w:rPr>
          <w:rFonts w:ascii="Arial" w:hAnsi="Arial" w:cs="Arial"/>
          <w:bCs/>
          <w:sz w:val="24"/>
          <w:szCs w:val="24"/>
        </w:rPr>
        <w:t>r la planta e</w:t>
      </w:r>
      <w:r w:rsidR="002669FA">
        <w:rPr>
          <w:rFonts w:ascii="Arial" w:hAnsi="Arial" w:cs="Arial"/>
          <w:bCs/>
          <w:sz w:val="24"/>
          <w:szCs w:val="24"/>
        </w:rPr>
        <w:t>ólica a suma alzada o presupuesto cerrado llave en mano. Las garantías de funcionamiento y eficiencia de la planta estarán siendo asumidas por el contratista</w:t>
      </w:r>
      <w:r w:rsidR="001C0B75">
        <w:rPr>
          <w:rFonts w:ascii="Arial" w:hAnsi="Arial" w:cs="Arial"/>
          <w:bCs/>
          <w:sz w:val="24"/>
          <w:szCs w:val="24"/>
        </w:rPr>
        <w:t>.</w:t>
      </w:r>
    </w:p>
    <w:p w:rsidR="001C0B75" w:rsidRDefault="001C0B75"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Contrato BOT (Build, Operate &amp; Transfer):</w:t>
      </w:r>
      <w:r>
        <w:rPr>
          <w:rFonts w:ascii="Arial" w:hAnsi="Arial" w:cs="Arial"/>
          <w:bCs/>
          <w:sz w:val="24"/>
          <w:szCs w:val="24"/>
        </w:rPr>
        <w:t xml:space="preserve"> bajo las siglas B.O.T. se incluyen diferentes variantes de contratación en las que existe una concesión administrativa sobre determinados servicios mediante la cual, un organismo público concede a una entidad privada la posibilidad de construir una planta o la puesta en marcha de un servicio, explotarlo en régimen de cuasi- monopolio y, tras un período de tiempo predeterminado, ser devuelto a la Administración.</w:t>
      </w:r>
    </w:p>
    <w:p w:rsidR="00863951" w:rsidRDefault="00863951"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lastRenderedPageBreak/>
        <w:t>Entidades financieras:</w:t>
      </w:r>
      <w:r>
        <w:rPr>
          <w:rFonts w:ascii="Arial" w:hAnsi="Arial" w:cs="Arial"/>
          <w:bCs/>
          <w:sz w:val="24"/>
          <w:szCs w:val="24"/>
        </w:rPr>
        <w:t xml:space="preserve"> Son los agentes económicos que proveen la financiación que se pueden establecer de la siguiente manera: </w:t>
      </w:r>
    </w:p>
    <w:p w:rsidR="00863951" w:rsidRDefault="00863951" w:rsidP="000F40A0">
      <w:pPr>
        <w:pStyle w:val="Prrafodelista"/>
        <w:spacing w:after="360"/>
        <w:ind w:left="1287"/>
        <w:jc w:val="both"/>
        <w:rPr>
          <w:rFonts w:ascii="Arial" w:hAnsi="Arial" w:cs="Arial"/>
          <w:bCs/>
          <w:sz w:val="24"/>
          <w:szCs w:val="24"/>
        </w:rPr>
      </w:pPr>
      <w:r>
        <w:rPr>
          <w:rFonts w:ascii="Arial" w:hAnsi="Arial" w:cs="Arial"/>
          <w:bCs/>
          <w:sz w:val="24"/>
          <w:szCs w:val="24"/>
        </w:rPr>
        <w:t>Financiamiento del tipo Project Finance que se operativiza tal y como se describió en el marco teórico. Las tasas de interés se establecen a tasas variables como es el EURIBOR o LIBOR con unos márgenes para proyectos eólicos entre 1.5% a 4%, los plazos de financiación se extienden de 18 a 20 años. Los niveles de apalancamiento se estructuran en un rango de 70% al 80% del monto total de la inversión. En este esquema de financiamiento las entidades financieras exigen que el ratio de cobertura del servicio de la deuda (RCSD) para proyectos eólicos esté en u</w:t>
      </w:r>
      <w:r w:rsidR="000601D8">
        <w:rPr>
          <w:rFonts w:ascii="Arial" w:hAnsi="Arial" w:cs="Arial"/>
          <w:bCs/>
          <w:sz w:val="24"/>
          <w:szCs w:val="24"/>
        </w:rPr>
        <w:t xml:space="preserve">n rango de 1.3x hasta los 1.45x y un margen de EBITDA de 75% al 85% en función al precio de la energía propuesta en el plan de negocios. Fuente: </w:t>
      </w:r>
      <w:sdt>
        <w:sdtPr>
          <w:rPr>
            <w:rFonts w:ascii="Arial" w:hAnsi="Arial" w:cs="Arial"/>
            <w:bCs/>
            <w:sz w:val="24"/>
            <w:szCs w:val="24"/>
          </w:rPr>
          <w:id w:val="-1260125369"/>
          <w:citation/>
        </w:sdtPr>
        <w:sdtContent>
          <w:r w:rsidR="000601D8">
            <w:rPr>
              <w:rFonts w:ascii="Arial" w:hAnsi="Arial" w:cs="Arial"/>
              <w:bCs/>
              <w:sz w:val="24"/>
              <w:szCs w:val="24"/>
            </w:rPr>
            <w:fldChar w:fldCharType="begin"/>
          </w:r>
          <w:r w:rsidR="000601D8">
            <w:rPr>
              <w:rFonts w:ascii="Arial" w:hAnsi="Arial" w:cs="Arial"/>
              <w:bCs/>
              <w:sz w:val="24"/>
              <w:szCs w:val="24"/>
            </w:rPr>
            <w:instrText xml:space="preserve"> CITATION Gad15 \l 10250 </w:instrText>
          </w:r>
          <w:r w:rsidR="000601D8">
            <w:rPr>
              <w:rFonts w:ascii="Arial" w:hAnsi="Arial" w:cs="Arial"/>
              <w:bCs/>
              <w:sz w:val="24"/>
              <w:szCs w:val="24"/>
            </w:rPr>
            <w:fldChar w:fldCharType="separate"/>
          </w:r>
          <w:r w:rsidR="002A6FF5" w:rsidRPr="002A6FF5">
            <w:rPr>
              <w:rFonts w:ascii="Arial" w:hAnsi="Arial" w:cs="Arial"/>
              <w:noProof/>
              <w:sz w:val="24"/>
              <w:szCs w:val="24"/>
            </w:rPr>
            <w:t>(G- advisory , 2015)</w:t>
          </w:r>
          <w:r w:rsidR="000601D8">
            <w:rPr>
              <w:rFonts w:ascii="Arial" w:hAnsi="Arial" w:cs="Arial"/>
              <w:bCs/>
              <w:sz w:val="24"/>
              <w:szCs w:val="24"/>
            </w:rPr>
            <w:fldChar w:fldCharType="end"/>
          </w:r>
        </w:sdtContent>
      </w:sdt>
      <w:r w:rsidR="000601D8">
        <w:rPr>
          <w:rFonts w:ascii="Arial" w:hAnsi="Arial" w:cs="Arial"/>
          <w:bCs/>
          <w:sz w:val="24"/>
          <w:szCs w:val="24"/>
        </w:rPr>
        <w:t>.</w:t>
      </w:r>
    </w:p>
    <w:p w:rsidR="000601D8" w:rsidRPr="002669FA" w:rsidRDefault="000601D8" w:rsidP="003B1167">
      <w:pPr>
        <w:pStyle w:val="Prrafodelista"/>
        <w:numPr>
          <w:ilvl w:val="0"/>
          <w:numId w:val="17"/>
        </w:numPr>
        <w:spacing w:after="360"/>
        <w:jc w:val="both"/>
        <w:rPr>
          <w:rFonts w:ascii="Arial" w:hAnsi="Arial" w:cs="Arial"/>
          <w:bCs/>
          <w:sz w:val="24"/>
          <w:szCs w:val="24"/>
        </w:rPr>
      </w:pPr>
      <w:r w:rsidRPr="00F370E3">
        <w:rPr>
          <w:rFonts w:ascii="Arial" w:hAnsi="Arial" w:cs="Arial"/>
          <w:b/>
          <w:bCs/>
          <w:sz w:val="24"/>
          <w:szCs w:val="24"/>
        </w:rPr>
        <w:t xml:space="preserve">Entidades aseguradoras: </w:t>
      </w:r>
      <w:r>
        <w:rPr>
          <w:rFonts w:ascii="Arial" w:hAnsi="Arial" w:cs="Arial"/>
          <w:bCs/>
          <w:sz w:val="24"/>
          <w:szCs w:val="24"/>
        </w:rPr>
        <w:t xml:space="preserve">Las empresas de seguros participan en la estructuración de los planes de negocio como un socio clave. Son los agentes económicos “que compran” el riesgo cuya ocurrencia es altamente improbable, pero que de darse, sus consecuencias económicas serían muy significativas. </w:t>
      </w:r>
    </w:p>
    <w:p w:rsidR="00A94F55" w:rsidRPr="002669FA" w:rsidRDefault="00A94F55" w:rsidP="000F40A0">
      <w:pPr>
        <w:pStyle w:val="Prrafodelista"/>
        <w:spacing w:after="360"/>
        <w:ind w:left="567"/>
        <w:jc w:val="both"/>
        <w:rPr>
          <w:rFonts w:ascii="Arial" w:hAnsi="Arial" w:cs="Arial"/>
          <w:b/>
          <w:bCs/>
          <w:sz w:val="24"/>
          <w:szCs w:val="24"/>
        </w:rPr>
      </w:pPr>
    </w:p>
    <w:p w:rsidR="00A94F55" w:rsidRPr="002669FA" w:rsidRDefault="00A94F55" w:rsidP="000F40A0">
      <w:pPr>
        <w:pStyle w:val="Prrafodelista"/>
        <w:spacing w:after="360"/>
        <w:ind w:left="567"/>
        <w:jc w:val="both"/>
        <w:rPr>
          <w:rFonts w:ascii="Arial" w:hAnsi="Arial" w:cs="Arial"/>
          <w:b/>
          <w:bCs/>
          <w:sz w:val="24"/>
          <w:szCs w:val="24"/>
        </w:rPr>
      </w:pPr>
    </w:p>
    <w:p w:rsidR="00715731" w:rsidRDefault="00715731" w:rsidP="000F40A0">
      <w:pPr>
        <w:pStyle w:val="Prrafodelista"/>
        <w:spacing w:after="360"/>
        <w:ind w:left="567"/>
        <w:jc w:val="both"/>
        <w:rPr>
          <w:rFonts w:ascii="Arial" w:hAnsi="Arial" w:cs="Arial"/>
          <w:b/>
          <w:bCs/>
          <w:sz w:val="24"/>
          <w:szCs w:val="24"/>
        </w:rPr>
      </w:pPr>
      <w:r>
        <w:rPr>
          <w:rFonts w:ascii="Arial" w:hAnsi="Arial" w:cs="Arial"/>
          <w:b/>
          <w:bCs/>
          <w:sz w:val="24"/>
          <w:szCs w:val="24"/>
        </w:rPr>
        <w:t xml:space="preserve">Bloque 9: Estructura de costes </w:t>
      </w:r>
    </w:p>
    <w:p w:rsidR="00715731" w:rsidRDefault="00715731" w:rsidP="000F40A0">
      <w:pPr>
        <w:pStyle w:val="Prrafodelista"/>
        <w:spacing w:after="360"/>
        <w:ind w:left="567"/>
        <w:jc w:val="both"/>
        <w:rPr>
          <w:rFonts w:ascii="Arial" w:hAnsi="Arial" w:cs="Arial"/>
          <w:bCs/>
          <w:sz w:val="24"/>
          <w:szCs w:val="24"/>
        </w:rPr>
      </w:pPr>
      <w:r>
        <w:rPr>
          <w:rFonts w:ascii="Arial" w:hAnsi="Arial" w:cs="Arial"/>
          <w:bCs/>
          <w:sz w:val="24"/>
          <w:szCs w:val="24"/>
        </w:rPr>
        <w:t xml:space="preserve">Los costos de explotación del parque eólico </w:t>
      </w:r>
      <w:r w:rsidR="00DC3661">
        <w:rPr>
          <w:rFonts w:ascii="Arial" w:hAnsi="Arial" w:cs="Arial"/>
          <w:bCs/>
          <w:sz w:val="24"/>
          <w:szCs w:val="24"/>
        </w:rPr>
        <w:t xml:space="preserve">está relacionado a cada unidad de energía eléctrica (KWh) producida </w:t>
      </w:r>
      <w:r w:rsidR="00456E4E">
        <w:rPr>
          <w:rFonts w:ascii="Arial" w:hAnsi="Arial" w:cs="Arial"/>
          <w:bCs/>
          <w:sz w:val="24"/>
          <w:szCs w:val="24"/>
        </w:rPr>
        <w:t>y también dependiendo de la velocidad media del viento. Para el estudio estamos simulando el costo unitario de explotación en ctvsUS$/kWh teniendo como información técnica las características constructivas de los aerogenerador</w:t>
      </w:r>
      <w:r w:rsidR="003E133C">
        <w:rPr>
          <w:rFonts w:ascii="Arial" w:hAnsi="Arial" w:cs="Arial"/>
          <w:bCs/>
          <w:sz w:val="24"/>
          <w:szCs w:val="24"/>
        </w:rPr>
        <w:t>es como se puede apreciar en el anexo 1</w:t>
      </w:r>
      <w:r w:rsidR="00645109">
        <w:rPr>
          <w:rFonts w:ascii="Arial" w:hAnsi="Arial" w:cs="Arial"/>
          <w:bCs/>
          <w:sz w:val="24"/>
          <w:szCs w:val="24"/>
        </w:rPr>
        <w:t xml:space="preserve">. En el </w:t>
      </w:r>
      <w:r w:rsidR="00645109" w:rsidRPr="00645109">
        <w:rPr>
          <w:rFonts w:ascii="Arial" w:hAnsi="Arial" w:cs="Arial"/>
          <w:b/>
          <w:bCs/>
          <w:sz w:val="24"/>
          <w:szCs w:val="24"/>
        </w:rPr>
        <w:t>cuadro 4.10</w:t>
      </w:r>
      <w:r w:rsidR="00050BD4">
        <w:rPr>
          <w:rFonts w:ascii="Arial" w:hAnsi="Arial" w:cs="Arial"/>
          <w:bCs/>
          <w:sz w:val="24"/>
          <w:szCs w:val="24"/>
        </w:rPr>
        <w:t xml:space="preserve"> se</w:t>
      </w:r>
      <w:r w:rsidR="00282DA7">
        <w:rPr>
          <w:rFonts w:ascii="Arial" w:hAnsi="Arial" w:cs="Arial"/>
          <w:bCs/>
          <w:sz w:val="24"/>
          <w:szCs w:val="24"/>
        </w:rPr>
        <w:t xml:space="preserve"> representa los costos unitarios de explotación del recurso eólico </w:t>
      </w:r>
      <w:r w:rsidR="003C7671">
        <w:rPr>
          <w:rFonts w:ascii="Arial" w:hAnsi="Arial" w:cs="Arial"/>
          <w:bCs/>
          <w:sz w:val="24"/>
          <w:szCs w:val="24"/>
        </w:rPr>
        <w:t xml:space="preserve">en función de la velocidad media del viento a la altura del buje del aerogenerador. Para </w:t>
      </w:r>
      <w:r w:rsidR="003A69D7">
        <w:rPr>
          <w:rFonts w:ascii="Arial" w:hAnsi="Arial" w:cs="Arial"/>
          <w:bCs/>
          <w:sz w:val="24"/>
          <w:szCs w:val="24"/>
        </w:rPr>
        <w:t>nuestro proyecto estamos considerando un rango entre 5 a 6 m/s como velocidad media para así obtener un coste de explotación de 2.37ctvs.US$/KWh utiliz</w:t>
      </w:r>
      <w:r w:rsidR="00E87063">
        <w:rPr>
          <w:rFonts w:ascii="Arial" w:hAnsi="Arial" w:cs="Arial"/>
          <w:bCs/>
          <w:sz w:val="24"/>
          <w:szCs w:val="24"/>
        </w:rPr>
        <w:t>ando aerogeneradores G90 GAMESA, ta</w:t>
      </w:r>
      <w:r w:rsidR="00D070BA">
        <w:rPr>
          <w:rFonts w:ascii="Arial" w:hAnsi="Arial" w:cs="Arial"/>
          <w:bCs/>
          <w:sz w:val="24"/>
          <w:szCs w:val="24"/>
        </w:rPr>
        <w:t>l como podemos apreciarlo en la figura 4.6</w:t>
      </w:r>
    </w:p>
    <w:p w:rsidR="00D003E9" w:rsidRDefault="00E87063" w:rsidP="000F40A0">
      <w:pPr>
        <w:pStyle w:val="Prrafodelista"/>
        <w:spacing w:after="360"/>
        <w:ind w:left="567"/>
        <w:jc w:val="both"/>
        <w:rPr>
          <w:rFonts w:ascii="Arial" w:hAnsi="Arial" w:cs="Arial"/>
          <w:bCs/>
          <w:sz w:val="24"/>
          <w:szCs w:val="24"/>
        </w:rPr>
      </w:pPr>
      <w:r>
        <w:rPr>
          <w:rFonts w:ascii="Arial" w:hAnsi="Arial" w:cs="Arial"/>
          <w:bCs/>
          <w:sz w:val="24"/>
          <w:szCs w:val="24"/>
        </w:rPr>
        <w:t xml:space="preserve">Se puede observar que los aerogeneradores de 2MW VESTAS y GAMESA, los costos unitarios de producción son prácticamente iguales, </w:t>
      </w:r>
      <w:r w:rsidR="006F270B">
        <w:rPr>
          <w:rFonts w:ascii="Arial" w:hAnsi="Arial" w:cs="Arial"/>
          <w:bCs/>
          <w:sz w:val="24"/>
          <w:szCs w:val="24"/>
        </w:rPr>
        <w:t>ya que sus producciones no varían mucho por cada valor de velocidad media y los costos de inversión son parecidos.</w:t>
      </w:r>
    </w:p>
    <w:p w:rsidR="00A434F6" w:rsidRDefault="00A434F6" w:rsidP="000F40A0">
      <w:pPr>
        <w:pStyle w:val="Prrafodelista"/>
        <w:spacing w:after="360"/>
        <w:ind w:left="567"/>
        <w:jc w:val="both"/>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96250C" w:rsidRDefault="0096250C" w:rsidP="002B1FB9">
      <w:pPr>
        <w:pStyle w:val="Prrafodelista"/>
        <w:spacing w:after="360"/>
        <w:ind w:left="567"/>
        <w:rPr>
          <w:rFonts w:ascii="Arial" w:hAnsi="Arial" w:cs="Arial"/>
          <w:bCs/>
          <w:sz w:val="24"/>
          <w:szCs w:val="24"/>
        </w:rPr>
      </w:pPr>
    </w:p>
    <w:p w:rsidR="0096250C" w:rsidRDefault="0096250C" w:rsidP="002B1FB9">
      <w:pPr>
        <w:pStyle w:val="Prrafodelista"/>
        <w:spacing w:after="360"/>
        <w:ind w:left="567"/>
        <w:rPr>
          <w:rFonts w:ascii="Arial" w:hAnsi="Arial" w:cs="Arial"/>
          <w:bCs/>
          <w:sz w:val="24"/>
          <w:szCs w:val="24"/>
        </w:rPr>
      </w:pPr>
    </w:p>
    <w:p w:rsidR="00A434F6" w:rsidRDefault="00A434F6" w:rsidP="002B1FB9">
      <w:pPr>
        <w:pStyle w:val="Prrafodelista"/>
        <w:spacing w:after="360"/>
        <w:ind w:left="567"/>
        <w:rPr>
          <w:rFonts w:ascii="Arial" w:hAnsi="Arial" w:cs="Arial"/>
          <w:bCs/>
          <w:sz w:val="24"/>
          <w:szCs w:val="24"/>
        </w:rPr>
      </w:pPr>
    </w:p>
    <w:p w:rsidR="00D003E9" w:rsidRPr="00050BD4" w:rsidRDefault="00D003E9" w:rsidP="00050BD4">
      <w:pPr>
        <w:pStyle w:val="Prrafodelista"/>
        <w:spacing w:after="360"/>
        <w:ind w:left="567"/>
        <w:jc w:val="center"/>
        <w:rPr>
          <w:rFonts w:ascii="Arial" w:hAnsi="Arial" w:cs="Arial"/>
          <w:b/>
          <w:bCs/>
          <w:sz w:val="24"/>
          <w:szCs w:val="24"/>
        </w:rPr>
      </w:pPr>
    </w:p>
    <w:p w:rsidR="00D003E9" w:rsidRPr="00050BD4" w:rsidRDefault="00050BD4" w:rsidP="00050BD4">
      <w:pPr>
        <w:pStyle w:val="Prrafodelista"/>
        <w:spacing w:after="360"/>
        <w:ind w:left="567"/>
        <w:jc w:val="center"/>
        <w:rPr>
          <w:rFonts w:ascii="Arial" w:hAnsi="Arial" w:cs="Arial"/>
          <w:b/>
          <w:bCs/>
          <w:sz w:val="24"/>
          <w:szCs w:val="24"/>
        </w:rPr>
      </w:pPr>
      <w:r w:rsidRPr="00050BD4">
        <w:rPr>
          <w:rFonts w:ascii="Arial" w:hAnsi="Arial" w:cs="Arial"/>
          <w:b/>
          <w:bCs/>
          <w:sz w:val="24"/>
          <w:szCs w:val="24"/>
        </w:rPr>
        <w:t>Cuadro 4</w:t>
      </w:r>
      <w:r w:rsidR="003E0124">
        <w:rPr>
          <w:rFonts w:ascii="Arial" w:hAnsi="Arial" w:cs="Arial"/>
          <w:b/>
          <w:bCs/>
          <w:sz w:val="24"/>
          <w:szCs w:val="24"/>
        </w:rPr>
        <w:t>.10</w:t>
      </w:r>
      <w:r w:rsidR="00A434F6">
        <w:rPr>
          <w:rFonts w:ascii="Arial" w:hAnsi="Arial" w:cs="Arial"/>
          <w:b/>
          <w:bCs/>
          <w:sz w:val="24"/>
          <w:szCs w:val="24"/>
        </w:rPr>
        <w:t xml:space="preserve">. </w:t>
      </w:r>
      <w:r w:rsidRPr="00050BD4">
        <w:rPr>
          <w:rFonts w:ascii="Arial" w:hAnsi="Arial" w:cs="Arial"/>
          <w:b/>
          <w:bCs/>
          <w:sz w:val="24"/>
          <w:szCs w:val="24"/>
        </w:rPr>
        <w:t xml:space="preserve"> Costos unitarios de explotación del recurso eólico</w:t>
      </w:r>
    </w:p>
    <w:tbl>
      <w:tblPr>
        <w:tblW w:w="6228" w:type="dxa"/>
        <w:jc w:val="center"/>
        <w:tblCellMar>
          <w:left w:w="70" w:type="dxa"/>
          <w:right w:w="70" w:type="dxa"/>
        </w:tblCellMar>
        <w:tblLook w:val="04A0" w:firstRow="1" w:lastRow="0" w:firstColumn="1" w:lastColumn="0" w:noHBand="0" w:noVBand="1"/>
      </w:tblPr>
      <w:tblGrid>
        <w:gridCol w:w="3950"/>
        <w:gridCol w:w="1139"/>
        <w:gridCol w:w="1139"/>
      </w:tblGrid>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 </w:t>
            </w:r>
          </w:p>
        </w:tc>
        <w:tc>
          <w:tcPr>
            <w:tcW w:w="2278" w:type="dxa"/>
            <w:gridSpan w:val="2"/>
            <w:tcBorders>
              <w:top w:val="single" w:sz="4" w:space="0" w:color="auto"/>
              <w:left w:val="nil"/>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ctvs.US$/kWh)</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 xml:space="preserve">&lt;v&gt; (m/s) a la altura del buje </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G90</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V90</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4</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6.43</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6.94</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5</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3.20</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3.47</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5.7</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2.37</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2.37</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6</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1.97</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2.12</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7</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1.39</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1.49</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8</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1.09</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1.16</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9</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0.91</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0.96</w:t>
            </w:r>
          </w:p>
        </w:tc>
      </w:tr>
      <w:tr w:rsidR="00D003E9" w:rsidRPr="00D003E9" w:rsidTr="0096250C">
        <w:trPr>
          <w:trHeight w:val="291"/>
          <w:jc w:val="center"/>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E9" w:rsidRPr="00D003E9" w:rsidRDefault="00D003E9" w:rsidP="00D003E9">
            <w:pPr>
              <w:spacing w:after="0" w:line="240" w:lineRule="auto"/>
              <w:jc w:val="center"/>
              <w:rPr>
                <w:rFonts w:ascii="Calibri" w:eastAsia="Times New Roman" w:hAnsi="Calibri" w:cs="Calibri"/>
                <w:color w:val="000000"/>
              </w:rPr>
            </w:pPr>
            <w:r w:rsidRPr="00D003E9">
              <w:rPr>
                <w:rFonts w:ascii="Calibri" w:eastAsia="Times New Roman" w:hAnsi="Calibri" w:cs="Calibri"/>
                <w:color w:val="000000"/>
              </w:rPr>
              <w:t>10</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0.80</w:t>
            </w:r>
          </w:p>
        </w:tc>
        <w:tc>
          <w:tcPr>
            <w:tcW w:w="1139" w:type="dxa"/>
            <w:tcBorders>
              <w:top w:val="nil"/>
              <w:left w:val="nil"/>
              <w:bottom w:val="single" w:sz="4" w:space="0" w:color="auto"/>
              <w:right w:val="single" w:sz="4" w:space="0" w:color="auto"/>
            </w:tcBorders>
            <w:shd w:val="clear" w:color="auto" w:fill="auto"/>
            <w:noWrap/>
            <w:vAlign w:val="center"/>
            <w:hideMark/>
          </w:tcPr>
          <w:p w:rsidR="00D003E9" w:rsidRPr="00D003E9" w:rsidRDefault="00412E63" w:rsidP="00D003E9">
            <w:pPr>
              <w:spacing w:after="0" w:line="240" w:lineRule="auto"/>
              <w:jc w:val="center"/>
              <w:rPr>
                <w:rFonts w:ascii="Calibri" w:eastAsia="Times New Roman" w:hAnsi="Calibri" w:cs="Calibri"/>
                <w:color w:val="000000"/>
              </w:rPr>
            </w:pPr>
            <w:r>
              <w:rPr>
                <w:rFonts w:ascii="Calibri" w:eastAsia="Times New Roman" w:hAnsi="Calibri" w:cs="Calibri"/>
                <w:color w:val="000000"/>
              </w:rPr>
              <w:t>0.83</w:t>
            </w:r>
          </w:p>
        </w:tc>
      </w:tr>
    </w:tbl>
    <w:p w:rsidR="00A94F55" w:rsidRDefault="00A94F55" w:rsidP="002B1FB9">
      <w:pPr>
        <w:pStyle w:val="Prrafodelista"/>
        <w:spacing w:after="360"/>
        <w:ind w:left="567"/>
        <w:rPr>
          <w:rFonts w:ascii="Arial" w:hAnsi="Arial" w:cs="Arial"/>
          <w:b/>
          <w:bCs/>
          <w:sz w:val="24"/>
          <w:szCs w:val="24"/>
        </w:rPr>
      </w:pPr>
    </w:p>
    <w:p w:rsidR="00D070BA" w:rsidRDefault="00100A86" w:rsidP="00100A86">
      <w:pPr>
        <w:pStyle w:val="Prrafodelista"/>
        <w:spacing w:after="360"/>
        <w:ind w:left="567"/>
        <w:jc w:val="center"/>
        <w:rPr>
          <w:rFonts w:ascii="Arial" w:hAnsi="Arial" w:cs="Arial"/>
          <w:b/>
          <w:bCs/>
          <w:sz w:val="24"/>
          <w:szCs w:val="24"/>
        </w:rPr>
      </w:pPr>
      <w:r w:rsidRPr="00100A86">
        <w:rPr>
          <w:rFonts w:ascii="Arial" w:hAnsi="Arial" w:cs="Arial"/>
          <w:b/>
          <w:bCs/>
          <w:sz w:val="24"/>
          <w:szCs w:val="24"/>
        </w:rPr>
        <w:t>Fuente:</w:t>
      </w:r>
      <w:sdt>
        <w:sdtPr>
          <w:rPr>
            <w:rFonts w:ascii="Arial" w:hAnsi="Arial" w:cs="Arial"/>
            <w:b/>
            <w:bCs/>
            <w:sz w:val="24"/>
            <w:szCs w:val="24"/>
          </w:rPr>
          <w:id w:val="-14382974"/>
          <w:citation/>
        </w:sdtPr>
        <w:sdtContent>
          <w:r>
            <w:rPr>
              <w:rFonts w:ascii="Arial" w:hAnsi="Arial" w:cs="Arial"/>
              <w:b/>
              <w:bCs/>
              <w:sz w:val="24"/>
              <w:szCs w:val="24"/>
            </w:rPr>
            <w:fldChar w:fldCharType="begin"/>
          </w:r>
          <w:r>
            <w:rPr>
              <w:rFonts w:ascii="Arial" w:hAnsi="Arial" w:cs="Arial"/>
              <w:b/>
              <w:bCs/>
              <w:sz w:val="24"/>
              <w:szCs w:val="24"/>
            </w:rPr>
            <w:instrText xml:space="preserve"> CITATION Gon10 \l 10250 </w:instrText>
          </w:r>
          <w:r>
            <w:rPr>
              <w:rFonts w:ascii="Arial" w:hAnsi="Arial" w:cs="Arial"/>
              <w:b/>
              <w:bCs/>
              <w:sz w:val="24"/>
              <w:szCs w:val="24"/>
            </w:rPr>
            <w:fldChar w:fldCharType="separate"/>
          </w:r>
          <w:r w:rsidR="002A6FF5">
            <w:rPr>
              <w:rFonts w:ascii="Arial" w:hAnsi="Arial" w:cs="Arial"/>
              <w:b/>
              <w:bCs/>
              <w:noProof/>
              <w:sz w:val="24"/>
              <w:szCs w:val="24"/>
            </w:rPr>
            <w:t xml:space="preserve"> </w:t>
          </w:r>
          <w:r w:rsidR="002A6FF5" w:rsidRPr="002A6FF5">
            <w:rPr>
              <w:rFonts w:ascii="Arial" w:hAnsi="Arial" w:cs="Arial"/>
              <w:noProof/>
              <w:sz w:val="24"/>
              <w:szCs w:val="24"/>
            </w:rPr>
            <w:t>(Gonzales Arispe,et al, 2010)</w:t>
          </w:r>
          <w:r>
            <w:rPr>
              <w:rFonts w:ascii="Arial" w:hAnsi="Arial" w:cs="Arial"/>
              <w:b/>
              <w:bCs/>
              <w:sz w:val="24"/>
              <w:szCs w:val="24"/>
            </w:rPr>
            <w:fldChar w:fldCharType="end"/>
          </w:r>
        </w:sdtContent>
      </w:sdt>
      <w:r>
        <w:rPr>
          <w:rFonts w:ascii="Arial" w:hAnsi="Arial" w:cs="Arial"/>
          <w:b/>
          <w:bCs/>
          <w:sz w:val="24"/>
          <w:szCs w:val="24"/>
        </w:rPr>
        <w:t xml:space="preserve"> </w:t>
      </w:r>
      <w:r w:rsidRPr="00100A86">
        <w:rPr>
          <w:rFonts w:ascii="Arial" w:hAnsi="Arial" w:cs="Arial"/>
          <w:bCs/>
          <w:sz w:val="24"/>
          <w:szCs w:val="24"/>
        </w:rPr>
        <w:t>elaboración propia</w:t>
      </w:r>
    </w:p>
    <w:p w:rsidR="00A94F55" w:rsidRPr="00D646E3" w:rsidRDefault="00A94F55" w:rsidP="002B1FB9">
      <w:pPr>
        <w:pStyle w:val="Prrafodelista"/>
        <w:spacing w:after="360"/>
        <w:ind w:left="567"/>
        <w:rPr>
          <w:rFonts w:ascii="Arial" w:hAnsi="Arial" w:cs="Arial"/>
          <w:b/>
          <w:bCs/>
          <w:sz w:val="24"/>
          <w:szCs w:val="24"/>
        </w:rPr>
      </w:pPr>
    </w:p>
    <w:p w:rsidR="00CC0C62" w:rsidRDefault="00CC0C62" w:rsidP="0096250C">
      <w:pPr>
        <w:pStyle w:val="Prrafodelista"/>
        <w:spacing w:after="360"/>
        <w:ind w:left="567"/>
        <w:jc w:val="center"/>
        <w:rPr>
          <w:rFonts w:ascii="Arial" w:hAnsi="Arial" w:cs="Arial"/>
          <w:b/>
          <w:bCs/>
          <w:sz w:val="24"/>
          <w:szCs w:val="24"/>
        </w:rPr>
      </w:pPr>
    </w:p>
    <w:p w:rsidR="00100A86" w:rsidRPr="0096250C" w:rsidRDefault="00100A86" w:rsidP="0096250C">
      <w:pPr>
        <w:pStyle w:val="Prrafodelista"/>
        <w:spacing w:after="360"/>
        <w:ind w:left="567"/>
        <w:jc w:val="center"/>
        <w:rPr>
          <w:rFonts w:ascii="Arial" w:hAnsi="Arial" w:cs="Arial"/>
          <w:b/>
          <w:bCs/>
          <w:sz w:val="24"/>
          <w:szCs w:val="24"/>
        </w:rPr>
      </w:pPr>
      <w:r>
        <w:rPr>
          <w:noProof/>
        </w:rPr>
        <w:drawing>
          <wp:anchor distT="0" distB="0" distL="114300" distR="114300" simplePos="0" relativeHeight="251765760" behindDoc="0" locked="0" layoutInCell="1" allowOverlap="1" wp14:anchorId="28554CEA" wp14:editId="6B747AC8">
            <wp:simplePos x="0" y="0"/>
            <wp:positionH relativeFrom="margin">
              <wp:posOffset>867682</wp:posOffset>
            </wp:positionH>
            <wp:positionV relativeFrom="paragraph">
              <wp:posOffset>168365</wp:posOffset>
            </wp:positionV>
            <wp:extent cx="4397375" cy="2731770"/>
            <wp:effectExtent l="0" t="0" r="3175" b="1143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100A86">
        <w:rPr>
          <w:rFonts w:ascii="Arial" w:hAnsi="Arial" w:cs="Arial"/>
          <w:b/>
          <w:bCs/>
          <w:sz w:val="24"/>
          <w:szCs w:val="24"/>
        </w:rPr>
        <w:t>Fuente</w:t>
      </w:r>
      <w:r w:rsidRPr="00100A86">
        <w:rPr>
          <w:rFonts w:ascii="Arial" w:hAnsi="Arial" w:cs="Arial"/>
          <w:bCs/>
          <w:sz w:val="24"/>
          <w:szCs w:val="24"/>
        </w:rPr>
        <w:t xml:space="preserve">: </w:t>
      </w:r>
      <w:sdt>
        <w:sdtPr>
          <w:rPr>
            <w:rFonts w:ascii="Arial" w:hAnsi="Arial" w:cs="Arial"/>
            <w:bCs/>
            <w:sz w:val="24"/>
            <w:szCs w:val="24"/>
          </w:rPr>
          <w:id w:val="425625574"/>
          <w:citation/>
        </w:sdtPr>
        <w:sdtContent>
          <w:r>
            <w:rPr>
              <w:rFonts w:ascii="Arial" w:hAnsi="Arial" w:cs="Arial"/>
              <w:bCs/>
              <w:sz w:val="24"/>
              <w:szCs w:val="24"/>
            </w:rPr>
            <w:fldChar w:fldCharType="begin"/>
          </w:r>
          <w:r>
            <w:rPr>
              <w:rFonts w:ascii="Arial" w:hAnsi="Arial" w:cs="Arial"/>
              <w:bCs/>
              <w:sz w:val="24"/>
              <w:szCs w:val="24"/>
            </w:rPr>
            <w:instrText xml:space="preserve"> CITATION Gon10 \l 10250 </w:instrText>
          </w:r>
          <w:r>
            <w:rPr>
              <w:rFonts w:ascii="Arial" w:hAnsi="Arial" w:cs="Arial"/>
              <w:bCs/>
              <w:sz w:val="24"/>
              <w:szCs w:val="24"/>
            </w:rPr>
            <w:fldChar w:fldCharType="separate"/>
          </w:r>
          <w:r w:rsidR="002A6FF5" w:rsidRPr="002A6FF5">
            <w:rPr>
              <w:rFonts w:ascii="Arial" w:hAnsi="Arial" w:cs="Arial"/>
              <w:noProof/>
              <w:sz w:val="24"/>
              <w:szCs w:val="24"/>
            </w:rPr>
            <w:t>(Gonzales Arispe,et al, 2010)</w:t>
          </w:r>
          <w:r>
            <w:rPr>
              <w:rFonts w:ascii="Arial" w:hAnsi="Arial" w:cs="Arial"/>
              <w:bCs/>
              <w:sz w:val="24"/>
              <w:szCs w:val="24"/>
            </w:rPr>
            <w:fldChar w:fldCharType="end"/>
          </w:r>
        </w:sdtContent>
      </w:sdt>
      <w:r w:rsidRPr="00100A86">
        <w:rPr>
          <w:rFonts w:ascii="Arial" w:hAnsi="Arial" w:cs="Arial"/>
          <w:bCs/>
          <w:sz w:val="24"/>
          <w:szCs w:val="24"/>
        </w:rPr>
        <w:t>elaboración propia</w:t>
      </w:r>
    </w:p>
    <w:p w:rsidR="007B091A" w:rsidRPr="00F370E3" w:rsidRDefault="007B091A" w:rsidP="0096250C">
      <w:pPr>
        <w:pStyle w:val="Prrafodelista"/>
        <w:spacing w:after="360"/>
        <w:ind w:left="2520"/>
        <w:jc w:val="center"/>
        <w:rPr>
          <w:rFonts w:ascii="Arial" w:hAnsi="Arial" w:cs="Arial"/>
          <w:b/>
          <w:bCs/>
          <w:sz w:val="24"/>
          <w:szCs w:val="24"/>
        </w:rPr>
      </w:pPr>
    </w:p>
    <w:p w:rsidR="00100A86" w:rsidRDefault="00100A86" w:rsidP="0096250C">
      <w:pPr>
        <w:pStyle w:val="Prrafodelista"/>
        <w:spacing w:after="360"/>
        <w:ind w:left="2520"/>
        <w:jc w:val="center"/>
        <w:rPr>
          <w:rFonts w:ascii="Arial" w:hAnsi="Arial" w:cs="Arial"/>
          <w:b/>
          <w:bCs/>
          <w:sz w:val="24"/>
          <w:szCs w:val="24"/>
        </w:rPr>
      </w:pPr>
    </w:p>
    <w:p w:rsidR="00A60CF9" w:rsidRDefault="00A60CF9" w:rsidP="0094108F">
      <w:pPr>
        <w:pStyle w:val="Prrafodelista"/>
        <w:spacing w:after="360"/>
        <w:ind w:left="2520"/>
        <w:rPr>
          <w:rFonts w:ascii="Arial" w:hAnsi="Arial" w:cs="Arial"/>
          <w:b/>
          <w:bCs/>
          <w:sz w:val="24"/>
          <w:szCs w:val="24"/>
        </w:rPr>
      </w:pPr>
    </w:p>
    <w:p w:rsidR="00100A86" w:rsidRPr="00A60CF9" w:rsidRDefault="00100A86" w:rsidP="00A60CF9"/>
    <w:p w:rsidR="00A434F6" w:rsidRDefault="00A434F6" w:rsidP="0094108F">
      <w:pPr>
        <w:pStyle w:val="Prrafodelista"/>
        <w:spacing w:after="360"/>
        <w:ind w:left="2520"/>
        <w:rPr>
          <w:rFonts w:ascii="Arial" w:hAnsi="Arial" w:cs="Arial"/>
          <w:b/>
          <w:bCs/>
          <w:sz w:val="24"/>
          <w:szCs w:val="24"/>
        </w:rPr>
      </w:pPr>
    </w:p>
    <w:p w:rsidR="00A434F6" w:rsidRDefault="00A434F6" w:rsidP="0094108F">
      <w:pPr>
        <w:pStyle w:val="Prrafodelista"/>
        <w:spacing w:after="360"/>
        <w:ind w:left="2520"/>
        <w:rPr>
          <w:rFonts w:ascii="Arial" w:hAnsi="Arial" w:cs="Arial"/>
          <w:b/>
          <w:bCs/>
          <w:sz w:val="24"/>
          <w:szCs w:val="24"/>
        </w:rPr>
      </w:pPr>
    </w:p>
    <w:p w:rsidR="00645109" w:rsidRDefault="00645109" w:rsidP="0094108F">
      <w:pPr>
        <w:pStyle w:val="Prrafodelista"/>
        <w:spacing w:after="360"/>
        <w:ind w:left="2520"/>
        <w:rPr>
          <w:rFonts w:ascii="Arial" w:hAnsi="Arial" w:cs="Arial"/>
          <w:b/>
          <w:bCs/>
          <w:sz w:val="24"/>
          <w:szCs w:val="24"/>
        </w:rPr>
      </w:pPr>
    </w:p>
    <w:p w:rsidR="00645109" w:rsidRDefault="00645109" w:rsidP="0094108F">
      <w:pPr>
        <w:pStyle w:val="Prrafodelista"/>
        <w:spacing w:after="360"/>
        <w:ind w:left="2520"/>
        <w:rPr>
          <w:rFonts w:ascii="Arial" w:hAnsi="Arial" w:cs="Arial"/>
          <w:b/>
          <w:bCs/>
          <w:sz w:val="24"/>
          <w:szCs w:val="24"/>
        </w:rPr>
      </w:pPr>
    </w:p>
    <w:p w:rsidR="0096250C" w:rsidRDefault="0096250C" w:rsidP="0094108F">
      <w:pPr>
        <w:pStyle w:val="Prrafodelista"/>
        <w:spacing w:after="360"/>
        <w:ind w:left="2520"/>
        <w:rPr>
          <w:rFonts w:ascii="Arial" w:hAnsi="Arial" w:cs="Arial"/>
          <w:b/>
          <w:bCs/>
          <w:sz w:val="24"/>
          <w:szCs w:val="24"/>
        </w:rPr>
      </w:pPr>
    </w:p>
    <w:p w:rsidR="005A4E6E" w:rsidRDefault="0041724D" w:rsidP="00167350">
      <w:pPr>
        <w:pStyle w:val="Prrafodelista"/>
        <w:spacing w:after="360"/>
        <w:ind w:left="2520"/>
        <w:jc w:val="both"/>
        <w:outlineLvl w:val="2"/>
        <w:rPr>
          <w:rFonts w:ascii="Arial" w:hAnsi="Arial" w:cs="Arial"/>
          <w:b/>
          <w:bCs/>
          <w:sz w:val="24"/>
          <w:szCs w:val="24"/>
        </w:rPr>
      </w:pPr>
      <w:bookmarkStart w:id="82" w:name="_Toc442360290"/>
      <w:bookmarkStart w:id="83" w:name="_Toc442360808"/>
      <w:r w:rsidRPr="00F370E3">
        <w:rPr>
          <w:rFonts w:ascii="Arial" w:hAnsi="Arial" w:cs="Arial"/>
          <w:b/>
          <w:bCs/>
          <w:sz w:val="24"/>
          <w:szCs w:val="24"/>
        </w:rPr>
        <w:t>4.3.2.</w:t>
      </w:r>
      <w:r w:rsidR="005A4E6E" w:rsidRPr="00F370E3">
        <w:rPr>
          <w:rFonts w:ascii="Arial" w:hAnsi="Arial" w:cs="Arial"/>
          <w:b/>
          <w:bCs/>
          <w:sz w:val="24"/>
          <w:szCs w:val="24"/>
        </w:rPr>
        <w:t xml:space="preserve"> </w:t>
      </w:r>
      <w:r w:rsidRPr="00F370E3">
        <w:rPr>
          <w:rFonts w:ascii="Arial" w:hAnsi="Arial" w:cs="Arial"/>
          <w:b/>
          <w:bCs/>
          <w:sz w:val="24"/>
          <w:szCs w:val="24"/>
        </w:rPr>
        <w:t xml:space="preserve"> Resultados de la Evaluación para los factores que determinan una instalación óptima para una planta eólica</w:t>
      </w:r>
      <w:bookmarkEnd w:id="82"/>
      <w:bookmarkEnd w:id="83"/>
      <w:r>
        <w:rPr>
          <w:rFonts w:ascii="Arial" w:hAnsi="Arial" w:cs="Arial"/>
          <w:b/>
          <w:bCs/>
          <w:sz w:val="24"/>
          <w:szCs w:val="24"/>
        </w:rPr>
        <w:t xml:space="preserve"> </w:t>
      </w:r>
    </w:p>
    <w:p w:rsidR="0041724D" w:rsidRDefault="0041724D" w:rsidP="0096250C">
      <w:pPr>
        <w:pStyle w:val="Prrafodelista"/>
        <w:spacing w:after="360"/>
        <w:ind w:left="2520"/>
        <w:jc w:val="both"/>
        <w:rPr>
          <w:rFonts w:ascii="Arial" w:hAnsi="Arial" w:cs="Arial"/>
          <w:b/>
          <w:bCs/>
          <w:sz w:val="24"/>
          <w:szCs w:val="24"/>
        </w:rPr>
      </w:pPr>
    </w:p>
    <w:p w:rsidR="0041724D" w:rsidRDefault="0041724D" w:rsidP="0096250C">
      <w:pPr>
        <w:pStyle w:val="Prrafodelista"/>
        <w:spacing w:after="360"/>
        <w:ind w:left="-567" w:hanging="142"/>
        <w:jc w:val="both"/>
        <w:rPr>
          <w:rFonts w:ascii="Arial" w:hAnsi="Arial" w:cs="Arial"/>
          <w:b/>
          <w:bCs/>
          <w:sz w:val="24"/>
          <w:szCs w:val="24"/>
        </w:rPr>
      </w:pPr>
    </w:p>
    <w:p w:rsidR="0041724D" w:rsidRDefault="007401A3" w:rsidP="0096250C">
      <w:pPr>
        <w:pStyle w:val="Prrafodelista"/>
        <w:spacing w:after="360"/>
        <w:ind w:left="-142"/>
        <w:jc w:val="both"/>
        <w:rPr>
          <w:rFonts w:ascii="Arial" w:hAnsi="Arial" w:cs="Arial"/>
          <w:bCs/>
          <w:sz w:val="24"/>
          <w:szCs w:val="24"/>
        </w:rPr>
      </w:pPr>
      <w:r>
        <w:rPr>
          <w:rFonts w:ascii="Arial" w:hAnsi="Arial" w:cs="Arial"/>
          <w:bCs/>
          <w:sz w:val="24"/>
          <w:szCs w:val="24"/>
        </w:rPr>
        <w:t xml:space="preserve">En esta parte del estudio presentamos los resultados del análisis para determinar los factores que optimicen la instalación de la planta eólica en el Valle Jequetepeque. Estamos siguiendo la metodología de la Asociación de Energía Eólica </w:t>
      </w:r>
      <w:r w:rsidR="00050BD4">
        <w:rPr>
          <w:rFonts w:ascii="Arial" w:hAnsi="Arial" w:cs="Arial"/>
          <w:bCs/>
          <w:sz w:val="24"/>
          <w:szCs w:val="24"/>
        </w:rPr>
        <w:t>América</w:t>
      </w:r>
      <w:r w:rsidR="004D6F14">
        <w:rPr>
          <w:rFonts w:ascii="Arial" w:hAnsi="Arial" w:cs="Arial"/>
          <w:bCs/>
          <w:sz w:val="24"/>
          <w:szCs w:val="24"/>
        </w:rPr>
        <w:t xml:space="preserve">.   </w:t>
      </w:r>
      <w:sdt>
        <w:sdtPr>
          <w:rPr>
            <w:rFonts w:ascii="Arial" w:hAnsi="Arial" w:cs="Arial"/>
            <w:bCs/>
            <w:sz w:val="24"/>
            <w:szCs w:val="24"/>
          </w:rPr>
          <w:id w:val="-584608281"/>
          <w:citation/>
        </w:sdtPr>
        <w:sdtContent>
          <w:r w:rsidR="004D6F14">
            <w:rPr>
              <w:rFonts w:ascii="Arial" w:hAnsi="Arial" w:cs="Arial"/>
              <w:bCs/>
              <w:sz w:val="24"/>
              <w:szCs w:val="24"/>
            </w:rPr>
            <w:fldChar w:fldCharType="begin"/>
          </w:r>
          <w:r w:rsidR="004D6F14">
            <w:rPr>
              <w:rFonts w:ascii="Arial" w:hAnsi="Arial" w:cs="Arial"/>
              <w:bCs/>
              <w:sz w:val="24"/>
              <w:szCs w:val="24"/>
            </w:rPr>
            <w:instrText xml:space="preserve"> CITATION Her11 \l 10250 </w:instrText>
          </w:r>
          <w:r w:rsidR="004D6F14">
            <w:rPr>
              <w:rFonts w:ascii="Arial" w:hAnsi="Arial" w:cs="Arial"/>
              <w:bCs/>
              <w:sz w:val="24"/>
              <w:szCs w:val="24"/>
            </w:rPr>
            <w:fldChar w:fldCharType="separate"/>
          </w:r>
          <w:r w:rsidR="002A6FF5" w:rsidRPr="002A6FF5">
            <w:rPr>
              <w:rFonts w:ascii="Arial" w:hAnsi="Arial" w:cs="Arial"/>
              <w:noProof/>
              <w:sz w:val="24"/>
              <w:szCs w:val="24"/>
            </w:rPr>
            <w:t>(Herreros de Tejada, 2011)</w:t>
          </w:r>
          <w:r w:rsidR="004D6F14">
            <w:rPr>
              <w:rFonts w:ascii="Arial" w:hAnsi="Arial" w:cs="Arial"/>
              <w:bCs/>
              <w:sz w:val="24"/>
              <w:szCs w:val="24"/>
            </w:rPr>
            <w:fldChar w:fldCharType="end"/>
          </w:r>
        </w:sdtContent>
      </w:sdt>
    </w:p>
    <w:p w:rsidR="00A434F6" w:rsidRDefault="00A434F6" w:rsidP="0096250C">
      <w:pPr>
        <w:pStyle w:val="Prrafodelista"/>
        <w:spacing w:after="360"/>
        <w:ind w:left="-142"/>
        <w:jc w:val="both"/>
        <w:rPr>
          <w:rFonts w:ascii="Arial" w:hAnsi="Arial" w:cs="Arial"/>
          <w:bCs/>
          <w:sz w:val="24"/>
          <w:szCs w:val="24"/>
        </w:rPr>
      </w:pPr>
    </w:p>
    <w:p w:rsidR="00A434F6" w:rsidRPr="00A434F6" w:rsidRDefault="003E0124" w:rsidP="00A434F6">
      <w:pPr>
        <w:pStyle w:val="Prrafodelista"/>
        <w:spacing w:after="360"/>
        <w:ind w:left="-142"/>
        <w:jc w:val="center"/>
        <w:rPr>
          <w:rFonts w:ascii="Arial" w:hAnsi="Arial" w:cs="Arial"/>
          <w:b/>
          <w:bCs/>
          <w:sz w:val="24"/>
          <w:szCs w:val="24"/>
        </w:rPr>
      </w:pPr>
      <w:r>
        <w:rPr>
          <w:rFonts w:ascii="Arial" w:hAnsi="Arial" w:cs="Arial"/>
          <w:b/>
          <w:bCs/>
          <w:sz w:val="24"/>
          <w:szCs w:val="24"/>
        </w:rPr>
        <w:t>Cuadro 4.11</w:t>
      </w:r>
      <w:r w:rsidR="00EC6533">
        <w:rPr>
          <w:rFonts w:ascii="Arial" w:hAnsi="Arial" w:cs="Arial"/>
          <w:b/>
          <w:bCs/>
          <w:sz w:val="24"/>
          <w:szCs w:val="24"/>
        </w:rPr>
        <w:t>.</w:t>
      </w:r>
      <w:r w:rsidR="00A434F6" w:rsidRPr="00A434F6">
        <w:rPr>
          <w:rFonts w:ascii="Arial" w:hAnsi="Arial" w:cs="Arial"/>
          <w:b/>
          <w:bCs/>
          <w:sz w:val="24"/>
          <w:szCs w:val="24"/>
        </w:rPr>
        <w:t xml:space="preserve"> Factores que determinan una instalación óptima para una planta eólica</w:t>
      </w:r>
    </w:p>
    <w:p w:rsidR="002D4D18" w:rsidRDefault="004D6F14" w:rsidP="0096250C">
      <w:pPr>
        <w:pStyle w:val="Prrafodelista"/>
        <w:spacing w:after="360"/>
        <w:ind w:left="-851" w:firstLine="3371"/>
        <w:rPr>
          <w:rFonts w:ascii="Arial" w:hAnsi="Arial" w:cs="Arial"/>
          <w:b/>
          <w:bCs/>
          <w:sz w:val="24"/>
          <w:szCs w:val="24"/>
        </w:rPr>
      </w:pPr>
      <w:r>
        <w:rPr>
          <w:rFonts w:ascii="Arial" w:hAnsi="Arial" w:cs="Arial"/>
          <w:b/>
          <w:bCs/>
          <w:noProof/>
          <w:sz w:val="24"/>
          <w:szCs w:val="24"/>
        </w:rPr>
        <w:drawing>
          <wp:anchor distT="0" distB="0" distL="114300" distR="114300" simplePos="0" relativeHeight="251767808" behindDoc="0" locked="0" layoutInCell="1" allowOverlap="1" wp14:anchorId="6E973953" wp14:editId="3A7F09EE">
            <wp:simplePos x="0" y="0"/>
            <wp:positionH relativeFrom="page">
              <wp:posOffset>217714</wp:posOffset>
            </wp:positionH>
            <wp:positionV relativeFrom="paragraph">
              <wp:posOffset>327206</wp:posOffset>
            </wp:positionV>
            <wp:extent cx="7341235" cy="30670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png"/>
                    <pic:cNvPicPr/>
                  </pic:nvPicPr>
                  <pic:blipFill>
                    <a:blip r:embed="rId37">
                      <a:extLst>
                        <a:ext uri="{28A0092B-C50C-407E-A947-70E740481C1C}">
                          <a14:useLocalDpi xmlns:a14="http://schemas.microsoft.com/office/drawing/2010/main" val="0"/>
                        </a:ext>
                      </a:extLst>
                    </a:blip>
                    <a:stretch>
                      <a:fillRect/>
                    </a:stretch>
                  </pic:blipFill>
                  <pic:spPr>
                    <a:xfrm>
                      <a:off x="0" y="0"/>
                      <a:ext cx="7341235" cy="3067050"/>
                    </a:xfrm>
                    <a:prstGeom prst="rect">
                      <a:avLst/>
                    </a:prstGeom>
                  </pic:spPr>
                </pic:pic>
              </a:graphicData>
            </a:graphic>
            <wp14:sizeRelH relativeFrom="page">
              <wp14:pctWidth>0</wp14:pctWidth>
            </wp14:sizeRelH>
            <wp14:sizeRelV relativeFrom="page">
              <wp14:pctHeight>0</wp14:pctHeight>
            </wp14:sizeRelV>
          </wp:anchor>
        </w:drawing>
      </w:r>
    </w:p>
    <w:p w:rsidR="00030374" w:rsidRDefault="00030374" w:rsidP="0096250C">
      <w:pPr>
        <w:pStyle w:val="Prrafodelista"/>
        <w:spacing w:after="360"/>
        <w:ind w:left="-851" w:firstLine="3371"/>
        <w:rPr>
          <w:rFonts w:ascii="Arial" w:hAnsi="Arial" w:cs="Arial"/>
          <w:b/>
          <w:bCs/>
          <w:sz w:val="24"/>
          <w:szCs w:val="24"/>
        </w:rPr>
      </w:pPr>
      <w:bookmarkStart w:id="84" w:name="_GoBack"/>
      <w:bookmarkEnd w:id="84"/>
    </w:p>
    <w:p w:rsidR="002D4D18" w:rsidRPr="004D6F14" w:rsidRDefault="007401A3" w:rsidP="0094108F">
      <w:pPr>
        <w:pStyle w:val="Prrafodelista"/>
        <w:spacing w:after="360"/>
        <w:ind w:left="2520"/>
        <w:rPr>
          <w:rFonts w:ascii="Arial" w:hAnsi="Arial" w:cs="Arial"/>
          <w:bCs/>
          <w:sz w:val="24"/>
          <w:szCs w:val="24"/>
        </w:rPr>
      </w:pPr>
      <w:r>
        <w:rPr>
          <w:rFonts w:ascii="Arial" w:hAnsi="Arial" w:cs="Arial"/>
          <w:b/>
          <w:bCs/>
          <w:sz w:val="24"/>
          <w:szCs w:val="24"/>
        </w:rPr>
        <w:t xml:space="preserve">Fuente: </w:t>
      </w:r>
      <w:r w:rsidR="004D6F14">
        <w:rPr>
          <w:rFonts w:ascii="Arial" w:hAnsi="Arial" w:cs="Arial"/>
          <w:bCs/>
          <w:sz w:val="24"/>
          <w:szCs w:val="24"/>
        </w:rPr>
        <w:t xml:space="preserve">Elaboración propia </w:t>
      </w:r>
    </w:p>
    <w:p w:rsidR="002D4D18" w:rsidRDefault="002D4D18" w:rsidP="0094108F">
      <w:pPr>
        <w:pStyle w:val="Prrafodelista"/>
        <w:spacing w:after="360"/>
        <w:ind w:left="2520"/>
        <w:rPr>
          <w:rFonts w:ascii="Arial" w:hAnsi="Arial" w:cs="Arial"/>
          <w:b/>
          <w:bCs/>
          <w:sz w:val="24"/>
          <w:szCs w:val="24"/>
        </w:rPr>
      </w:pPr>
    </w:p>
    <w:p w:rsidR="002D4D18" w:rsidRDefault="002D4D18" w:rsidP="0094108F">
      <w:pPr>
        <w:pStyle w:val="Prrafodelista"/>
        <w:spacing w:after="360"/>
        <w:ind w:left="2520"/>
        <w:rPr>
          <w:rFonts w:ascii="Arial" w:hAnsi="Arial" w:cs="Arial"/>
          <w:b/>
          <w:bCs/>
          <w:sz w:val="24"/>
          <w:szCs w:val="24"/>
        </w:rPr>
      </w:pPr>
    </w:p>
    <w:p w:rsidR="00CC0C62" w:rsidRDefault="00CC0C62" w:rsidP="0094108F">
      <w:pPr>
        <w:pStyle w:val="Prrafodelista"/>
        <w:spacing w:after="360"/>
        <w:ind w:left="2520"/>
        <w:rPr>
          <w:rFonts w:ascii="Arial" w:hAnsi="Arial" w:cs="Arial"/>
          <w:b/>
          <w:bCs/>
          <w:sz w:val="24"/>
          <w:szCs w:val="24"/>
        </w:rPr>
      </w:pPr>
    </w:p>
    <w:p w:rsidR="00CC0C62" w:rsidRDefault="00CC0C62" w:rsidP="0094108F">
      <w:pPr>
        <w:pStyle w:val="Prrafodelista"/>
        <w:spacing w:after="360"/>
        <w:ind w:left="2520"/>
        <w:rPr>
          <w:rFonts w:ascii="Arial" w:hAnsi="Arial" w:cs="Arial"/>
          <w:b/>
          <w:bCs/>
          <w:sz w:val="24"/>
          <w:szCs w:val="24"/>
        </w:rPr>
      </w:pPr>
    </w:p>
    <w:p w:rsidR="00CC0C62" w:rsidRDefault="00CC0C62" w:rsidP="0094108F">
      <w:pPr>
        <w:pStyle w:val="Prrafodelista"/>
        <w:spacing w:after="360"/>
        <w:ind w:left="2520"/>
        <w:rPr>
          <w:rFonts w:ascii="Arial" w:hAnsi="Arial" w:cs="Arial"/>
          <w:b/>
          <w:bCs/>
          <w:sz w:val="24"/>
          <w:szCs w:val="24"/>
        </w:rPr>
      </w:pPr>
    </w:p>
    <w:p w:rsidR="00CC0C62" w:rsidRDefault="00CC0C62" w:rsidP="0094108F">
      <w:pPr>
        <w:pStyle w:val="Prrafodelista"/>
        <w:spacing w:after="360"/>
        <w:ind w:left="2520"/>
        <w:rPr>
          <w:rFonts w:ascii="Arial" w:hAnsi="Arial" w:cs="Arial"/>
          <w:b/>
          <w:bCs/>
          <w:sz w:val="24"/>
          <w:szCs w:val="24"/>
        </w:rPr>
      </w:pPr>
    </w:p>
    <w:p w:rsidR="00CC0C62" w:rsidRDefault="00CC0C62" w:rsidP="0094108F">
      <w:pPr>
        <w:pStyle w:val="Prrafodelista"/>
        <w:spacing w:after="360"/>
        <w:ind w:left="2520"/>
        <w:rPr>
          <w:rFonts w:ascii="Arial" w:hAnsi="Arial" w:cs="Arial"/>
          <w:b/>
          <w:bCs/>
          <w:sz w:val="24"/>
          <w:szCs w:val="24"/>
        </w:rPr>
      </w:pPr>
    </w:p>
    <w:p w:rsidR="002D4D18" w:rsidRDefault="00050BD4" w:rsidP="00167350">
      <w:pPr>
        <w:pStyle w:val="Prrafodelista"/>
        <w:spacing w:after="360"/>
        <w:ind w:left="2520"/>
        <w:jc w:val="both"/>
        <w:outlineLvl w:val="2"/>
        <w:rPr>
          <w:rFonts w:ascii="Arial" w:hAnsi="Arial" w:cs="Arial"/>
          <w:b/>
          <w:bCs/>
          <w:sz w:val="24"/>
          <w:szCs w:val="24"/>
        </w:rPr>
      </w:pPr>
      <w:bookmarkStart w:id="85" w:name="_Toc442360291"/>
      <w:bookmarkStart w:id="86" w:name="_Toc442360809"/>
      <w:r>
        <w:rPr>
          <w:rFonts w:ascii="Arial" w:hAnsi="Arial" w:cs="Arial"/>
          <w:b/>
          <w:bCs/>
          <w:sz w:val="24"/>
          <w:szCs w:val="24"/>
        </w:rPr>
        <w:lastRenderedPageBreak/>
        <w:t>4.3.3</w:t>
      </w:r>
      <w:r w:rsidR="007B091A">
        <w:rPr>
          <w:rFonts w:ascii="Arial" w:hAnsi="Arial" w:cs="Arial"/>
          <w:b/>
          <w:bCs/>
          <w:sz w:val="24"/>
          <w:szCs w:val="24"/>
        </w:rPr>
        <w:t>. Resultados del desarrollo del modelo económico y financiero para el parque eólico del estudio</w:t>
      </w:r>
      <w:bookmarkEnd w:id="85"/>
      <w:bookmarkEnd w:id="86"/>
      <w:r w:rsidR="007B091A">
        <w:rPr>
          <w:rFonts w:ascii="Arial" w:hAnsi="Arial" w:cs="Arial"/>
          <w:b/>
          <w:bCs/>
          <w:sz w:val="24"/>
          <w:szCs w:val="24"/>
        </w:rPr>
        <w:t xml:space="preserve"> </w:t>
      </w:r>
    </w:p>
    <w:p w:rsidR="007B091A" w:rsidRDefault="007B091A" w:rsidP="00CC0C62">
      <w:pPr>
        <w:pStyle w:val="Prrafodelista"/>
        <w:spacing w:after="360"/>
        <w:ind w:left="284"/>
        <w:jc w:val="both"/>
        <w:rPr>
          <w:rFonts w:ascii="Arial" w:hAnsi="Arial" w:cs="Arial"/>
          <w:bCs/>
          <w:sz w:val="24"/>
          <w:szCs w:val="24"/>
        </w:rPr>
      </w:pPr>
      <w:r>
        <w:rPr>
          <w:rFonts w:ascii="Arial" w:hAnsi="Arial" w:cs="Arial"/>
          <w:bCs/>
          <w:sz w:val="24"/>
          <w:szCs w:val="24"/>
        </w:rPr>
        <w:t xml:space="preserve">En esta parte del estudio presentamos la metodología sistémica para construir el plan de negocios del parque eólico en estudio y determinar su rentabilidad y la capacidad del proyecto para la financiación. El modelo que se propone en la investigación se fundamenta en los estudios teóricos y empíricos de otros proyectos que se han analizado teniendo en consideración los principales factores económicos, técnicos </w:t>
      </w:r>
      <w:r w:rsidR="001D4474">
        <w:rPr>
          <w:rFonts w:ascii="Arial" w:hAnsi="Arial" w:cs="Arial"/>
          <w:bCs/>
          <w:sz w:val="24"/>
          <w:szCs w:val="24"/>
        </w:rPr>
        <w:t>y de riesgo.</w:t>
      </w:r>
    </w:p>
    <w:p w:rsidR="00A434F6" w:rsidRDefault="00A434F6" w:rsidP="001D4474">
      <w:pPr>
        <w:pStyle w:val="Prrafodelista"/>
        <w:spacing w:after="360"/>
        <w:ind w:left="-142"/>
        <w:rPr>
          <w:rFonts w:ascii="Arial" w:hAnsi="Arial" w:cs="Arial"/>
          <w:bCs/>
          <w:sz w:val="24"/>
          <w:szCs w:val="24"/>
        </w:rPr>
      </w:pPr>
    </w:p>
    <w:p w:rsidR="003E1CAE" w:rsidRDefault="003E1CAE" w:rsidP="0096250C">
      <w:pPr>
        <w:pStyle w:val="Prrafodelista"/>
        <w:spacing w:after="360"/>
        <w:ind w:left="-142"/>
        <w:jc w:val="both"/>
        <w:rPr>
          <w:rFonts w:ascii="Arial" w:hAnsi="Arial" w:cs="Arial"/>
          <w:bCs/>
          <w:sz w:val="24"/>
          <w:szCs w:val="24"/>
        </w:rPr>
      </w:pPr>
    </w:p>
    <w:p w:rsidR="003E1CAE" w:rsidRDefault="003E1CAE" w:rsidP="00CF753F">
      <w:pPr>
        <w:pStyle w:val="Prrafodelista"/>
        <w:spacing w:after="360"/>
        <w:ind w:left="218"/>
        <w:jc w:val="both"/>
        <w:rPr>
          <w:rFonts w:ascii="Arial" w:hAnsi="Arial" w:cs="Arial"/>
          <w:b/>
          <w:bCs/>
          <w:sz w:val="24"/>
          <w:szCs w:val="24"/>
        </w:rPr>
      </w:pPr>
      <w:r w:rsidRPr="00050BD4">
        <w:rPr>
          <w:rFonts w:ascii="Arial" w:hAnsi="Arial" w:cs="Arial"/>
          <w:b/>
          <w:bCs/>
          <w:sz w:val="24"/>
          <w:szCs w:val="24"/>
        </w:rPr>
        <w:t>Estructura fundamental del plan de negocios.</w:t>
      </w:r>
    </w:p>
    <w:p w:rsidR="0096250C" w:rsidRPr="00050BD4" w:rsidRDefault="0096250C" w:rsidP="0096250C">
      <w:pPr>
        <w:pStyle w:val="Prrafodelista"/>
        <w:spacing w:after="360"/>
        <w:ind w:left="218"/>
        <w:jc w:val="both"/>
        <w:rPr>
          <w:rFonts w:ascii="Arial" w:hAnsi="Arial" w:cs="Arial"/>
          <w:b/>
          <w:bCs/>
          <w:sz w:val="24"/>
          <w:szCs w:val="24"/>
        </w:rPr>
      </w:pPr>
    </w:p>
    <w:p w:rsidR="003E1CAE" w:rsidRDefault="003E1CAE" w:rsidP="000F40A0">
      <w:pPr>
        <w:pStyle w:val="Prrafodelista"/>
        <w:spacing w:after="360"/>
        <w:ind w:left="218"/>
        <w:jc w:val="both"/>
        <w:rPr>
          <w:rFonts w:ascii="Arial" w:hAnsi="Arial" w:cs="Arial"/>
          <w:bCs/>
          <w:sz w:val="24"/>
          <w:szCs w:val="24"/>
        </w:rPr>
      </w:pPr>
      <w:r>
        <w:rPr>
          <w:rFonts w:ascii="Arial" w:hAnsi="Arial" w:cs="Arial"/>
          <w:bCs/>
          <w:sz w:val="24"/>
          <w:szCs w:val="24"/>
        </w:rPr>
        <w:t>La estructura fundamental del plan de negocios que presentamos para el estudio seguimos de diversas teorías aplicadas a proyectos de energías renovables como las que presentó Morales Plaza en su estudio “</w:t>
      </w:r>
      <w:proofErr w:type="spellStart"/>
      <w:r>
        <w:rPr>
          <w:rFonts w:ascii="Arial" w:hAnsi="Arial" w:cs="Arial"/>
          <w:bCs/>
          <w:sz w:val="24"/>
          <w:szCs w:val="24"/>
        </w:rPr>
        <w:t>Analisis</w:t>
      </w:r>
      <w:proofErr w:type="spellEnd"/>
      <w:r>
        <w:rPr>
          <w:rFonts w:ascii="Arial" w:hAnsi="Arial" w:cs="Arial"/>
          <w:bCs/>
          <w:sz w:val="24"/>
          <w:szCs w:val="24"/>
        </w:rPr>
        <w:t xml:space="preserve"> de los factores claves para la inversión en proyectos de energías renovables” </w:t>
      </w:r>
      <w:sdt>
        <w:sdtPr>
          <w:rPr>
            <w:rFonts w:ascii="Arial" w:hAnsi="Arial" w:cs="Arial"/>
            <w:bCs/>
            <w:sz w:val="24"/>
            <w:szCs w:val="24"/>
          </w:rPr>
          <w:id w:val="-1639875596"/>
          <w:citation/>
        </w:sdtPr>
        <w:sdtContent>
          <w:r>
            <w:rPr>
              <w:rFonts w:ascii="Arial" w:hAnsi="Arial" w:cs="Arial"/>
              <w:bCs/>
              <w:sz w:val="24"/>
              <w:szCs w:val="24"/>
            </w:rPr>
            <w:fldChar w:fldCharType="begin"/>
          </w:r>
          <w:r w:rsidR="00BA0E67">
            <w:rPr>
              <w:rFonts w:ascii="Arial" w:hAnsi="Arial" w:cs="Arial"/>
              <w:bCs/>
              <w:sz w:val="24"/>
              <w:szCs w:val="24"/>
            </w:rPr>
            <w:instrText xml:space="preserve">CITATION Mor11 \l 10250 </w:instrText>
          </w:r>
          <w:r>
            <w:rPr>
              <w:rFonts w:ascii="Arial" w:hAnsi="Arial" w:cs="Arial"/>
              <w:bCs/>
              <w:sz w:val="24"/>
              <w:szCs w:val="24"/>
            </w:rPr>
            <w:fldChar w:fldCharType="separate"/>
          </w:r>
          <w:r w:rsidR="002A6FF5" w:rsidRPr="002A6FF5">
            <w:rPr>
              <w:rFonts w:ascii="Arial" w:hAnsi="Arial" w:cs="Arial"/>
              <w:noProof/>
              <w:sz w:val="24"/>
              <w:szCs w:val="24"/>
            </w:rPr>
            <w:t>(Morales J. , 2011)</w:t>
          </w:r>
          <w:r>
            <w:rPr>
              <w:rFonts w:ascii="Arial" w:hAnsi="Arial" w:cs="Arial"/>
              <w:bCs/>
              <w:sz w:val="24"/>
              <w:szCs w:val="24"/>
            </w:rPr>
            <w:fldChar w:fldCharType="end"/>
          </w:r>
        </w:sdtContent>
      </w:sdt>
      <w:r>
        <w:rPr>
          <w:rFonts w:ascii="Arial" w:hAnsi="Arial" w:cs="Arial"/>
          <w:bCs/>
          <w:sz w:val="24"/>
          <w:szCs w:val="24"/>
        </w:rPr>
        <w:t xml:space="preserve">: </w:t>
      </w:r>
    </w:p>
    <w:p w:rsidR="003E1CAE" w:rsidRDefault="003E1CAE" w:rsidP="000F40A0">
      <w:pPr>
        <w:pStyle w:val="Prrafodelista"/>
        <w:spacing w:after="360"/>
        <w:ind w:left="218"/>
        <w:jc w:val="both"/>
        <w:rPr>
          <w:rFonts w:ascii="Arial" w:hAnsi="Arial" w:cs="Arial"/>
          <w:bCs/>
          <w:sz w:val="24"/>
          <w:szCs w:val="24"/>
        </w:rPr>
      </w:pPr>
      <w:r w:rsidRPr="00050BD4">
        <w:rPr>
          <w:rFonts w:ascii="Arial" w:hAnsi="Arial" w:cs="Arial"/>
          <w:b/>
          <w:bCs/>
          <w:sz w:val="24"/>
          <w:szCs w:val="24"/>
        </w:rPr>
        <w:t>Fase 1:</w:t>
      </w:r>
      <w:r>
        <w:rPr>
          <w:rFonts w:ascii="Arial" w:hAnsi="Arial" w:cs="Arial"/>
          <w:bCs/>
          <w:sz w:val="24"/>
          <w:szCs w:val="24"/>
        </w:rPr>
        <w:t xml:space="preserve"> </w:t>
      </w:r>
      <w:r w:rsidR="0008624D" w:rsidRPr="00050BD4">
        <w:rPr>
          <w:rFonts w:ascii="Arial" w:hAnsi="Arial" w:cs="Arial"/>
          <w:b/>
          <w:bCs/>
          <w:i/>
          <w:sz w:val="24"/>
          <w:szCs w:val="24"/>
        </w:rPr>
        <w:t>Definición</w:t>
      </w:r>
      <w:r w:rsidR="00050BD4" w:rsidRPr="00050BD4">
        <w:rPr>
          <w:rFonts w:ascii="Arial" w:hAnsi="Arial" w:cs="Arial"/>
          <w:b/>
          <w:bCs/>
          <w:i/>
          <w:sz w:val="24"/>
          <w:szCs w:val="24"/>
        </w:rPr>
        <w:t xml:space="preserve"> del proyecto:</w:t>
      </w:r>
      <w:r w:rsidR="00050BD4">
        <w:rPr>
          <w:rFonts w:ascii="Arial" w:hAnsi="Arial" w:cs="Arial"/>
          <w:bCs/>
          <w:sz w:val="24"/>
          <w:szCs w:val="24"/>
        </w:rPr>
        <w:t xml:space="preserve"> en</w:t>
      </w:r>
      <w:r>
        <w:rPr>
          <w:rFonts w:ascii="Arial" w:hAnsi="Arial" w:cs="Arial"/>
          <w:bCs/>
          <w:sz w:val="24"/>
          <w:szCs w:val="24"/>
        </w:rPr>
        <w:t xml:space="preserve"> esta fase las variables a desarrollar se tienen: localización, potencia instalada, tecnología, promotores, contratistas, inversión estimada, estados de permisos y licencias y plan de </w:t>
      </w:r>
      <w:r w:rsidR="0008624D">
        <w:rPr>
          <w:rFonts w:ascii="Arial" w:hAnsi="Arial" w:cs="Arial"/>
          <w:bCs/>
          <w:sz w:val="24"/>
          <w:szCs w:val="24"/>
        </w:rPr>
        <w:t>negocios.</w:t>
      </w:r>
    </w:p>
    <w:p w:rsidR="003E1CAE" w:rsidRDefault="00050BD4" w:rsidP="000F40A0">
      <w:pPr>
        <w:pStyle w:val="Prrafodelista"/>
        <w:spacing w:after="360"/>
        <w:ind w:left="218"/>
        <w:jc w:val="both"/>
        <w:rPr>
          <w:rFonts w:ascii="Arial" w:hAnsi="Arial" w:cs="Arial"/>
          <w:bCs/>
          <w:sz w:val="24"/>
          <w:szCs w:val="24"/>
        </w:rPr>
      </w:pPr>
      <w:r w:rsidRPr="00050BD4">
        <w:rPr>
          <w:rFonts w:ascii="Arial" w:hAnsi="Arial" w:cs="Arial"/>
          <w:b/>
          <w:bCs/>
          <w:sz w:val="24"/>
          <w:szCs w:val="24"/>
        </w:rPr>
        <w:t>Fase 2:</w:t>
      </w:r>
      <w:r>
        <w:rPr>
          <w:rFonts w:ascii="Arial" w:hAnsi="Arial" w:cs="Arial"/>
          <w:bCs/>
          <w:sz w:val="24"/>
          <w:szCs w:val="24"/>
        </w:rPr>
        <w:t xml:space="preserve"> </w:t>
      </w:r>
      <w:r w:rsidRPr="00050BD4">
        <w:rPr>
          <w:rFonts w:ascii="Arial" w:hAnsi="Arial" w:cs="Arial"/>
          <w:b/>
          <w:bCs/>
          <w:i/>
          <w:sz w:val="24"/>
          <w:szCs w:val="24"/>
        </w:rPr>
        <w:t>Elaboración</w:t>
      </w:r>
      <w:r w:rsidR="003E1CAE" w:rsidRPr="00050BD4">
        <w:rPr>
          <w:rFonts w:ascii="Arial" w:hAnsi="Arial" w:cs="Arial"/>
          <w:b/>
          <w:bCs/>
          <w:i/>
          <w:sz w:val="24"/>
          <w:szCs w:val="24"/>
        </w:rPr>
        <w:t xml:space="preserve"> de un “Caso Base”:</w:t>
      </w:r>
      <w:r w:rsidR="003E1CAE">
        <w:rPr>
          <w:rFonts w:ascii="Arial" w:hAnsi="Arial" w:cs="Arial"/>
          <w:bCs/>
          <w:sz w:val="24"/>
          <w:szCs w:val="24"/>
        </w:rPr>
        <w:t xml:space="preserve"> Una vez se ha recibido la propuesta por parte del promotor, la entidad financiera elabora su propio “caso base” que sirve de herramienta para el análisis financiero del proyecto y el cálculo del apalancamiento. </w:t>
      </w:r>
      <w:r w:rsidR="0057516C">
        <w:rPr>
          <w:rFonts w:ascii="Arial" w:hAnsi="Arial" w:cs="Arial"/>
          <w:bCs/>
          <w:sz w:val="24"/>
          <w:szCs w:val="24"/>
        </w:rPr>
        <w:t xml:space="preserve">Entre las variables a tener en cuenta para la realización del mismo destacan: potencia pico inicial, tarifas </w:t>
      </w:r>
      <w:r w:rsidR="00FE394F">
        <w:rPr>
          <w:rFonts w:ascii="Arial" w:hAnsi="Arial" w:cs="Arial"/>
          <w:bCs/>
          <w:sz w:val="24"/>
          <w:szCs w:val="24"/>
        </w:rPr>
        <w:t>aplicables,</w:t>
      </w:r>
      <w:r w:rsidR="0057516C">
        <w:rPr>
          <w:rFonts w:ascii="Arial" w:hAnsi="Arial" w:cs="Arial"/>
          <w:bCs/>
          <w:sz w:val="24"/>
          <w:szCs w:val="24"/>
        </w:rPr>
        <w:t xml:space="preserve"> inflación, tipo de interés, ratio de cobertura del servicio de la deuda (RCSD), plazo.</w:t>
      </w:r>
    </w:p>
    <w:p w:rsidR="009869B8" w:rsidRDefault="009869B8" w:rsidP="000F40A0">
      <w:pPr>
        <w:pStyle w:val="Prrafodelista"/>
        <w:spacing w:after="360"/>
        <w:ind w:left="218"/>
        <w:jc w:val="both"/>
        <w:rPr>
          <w:rFonts w:ascii="Arial" w:hAnsi="Arial" w:cs="Arial"/>
          <w:bCs/>
          <w:sz w:val="24"/>
          <w:szCs w:val="24"/>
        </w:rPr>
      </w:pPr>
      <w:r>
        <w:rPr>
          <w:rFonts w:ascii="Arial" w:hAnsi="Arial" w:cs="Arial"/>
          <w:b/>
          <w:bCs/>
          <w:sz w:val="24"/>
          <w:szCs w:val="24"/>
        </w:rPr>
        <w:t>Fase 3</w:t>
      </w:r>
      <w:r w:rsidRPr="009869B8">
        <w:rPr>
          <w:rFonts w:ascii="Arial" w:hAnsi="Arial" w:cs="Arial"/>
          <w:b/>
          <w:bCs/>
          <w:i/>
          <w:sz w:val="24"/>
          <w:szCs w:val="24"/>
        </w:rPr>
        <w:t>: Estrategia de financiación:</w:t>
      </w:r>
      <w:r>
        <w:rPr>
          <w:rFonts w:ascii="Arial" w:hAnsi="Arial" w:cs="Arial"/>
          <w:bCs/>
          <w:sz w:val="24"/>
          <w:szCs w:val="24"/>
        </w:rPr>
        <w:t xml:space="preserve"> en esta fase se analiza el “caso base” para lograr la óptima financiación, el proyecto y los riesgos del mismo se plasma la estructura de financiación en una oferta indicativa en la que se recogen principalmente: importe de la financiación y plazo, condiciones financieras (margen financiero y comisiones), condiciones financieras de obligado cumplimiento (RCSD, apalancamiento, etc.), garantía de puesta en marcha, garantía de operación y mantenimiento, garantía de titularidad, garantía de cambio de tarifa, garantía tecnológica, compromiso accionistas, obligaciones, condiciones previas, reparto dividendos, etc. </w:t>
      </w:r>
    </w:p>
    <w:p w:rsidR="00CF2DE2" w:rsidRDefault="00CF2DE2" w:rsidP="000F40A0">
      <w:pPr>
        <w:pStyle w:val="Prrafodelista"/>
        <w:spacing w:after="360"/>
        <w:ind w:left="218"/>
        <w:jc w:val="both"/>
        <w:rPr>
          <w:rFonts w:ascii="Arial" w:hAnsi="Arial" w:cs="Arial"/>
          <w:bCs/>
          <w:sz w:val="24"/>
          <w:szCs w:val="24"/>
        </w:rPr>
      </w:pPr>
      <w:r w:rsidRPr="00CF2DE2">
        <w:rPr>
          <w:rFonts w:ascii="Arial" w:hAnsi="Arial" w:cs="Arial"/>
          <w:b/>
          <w:bCs/>
          <w:i/>
          <w:sz w:val="24"/>
          <w:szCs w:val="24"/>
        </w:rPr>
        <w:t>Fase 4:</w:t>
      </w:r>
      <w:r w:rsidRPr="00CF2DE2">
        <w:rPr>
          <w:rFonts w:ascii="Arial" w:hAnsi="Arial" w:cs="Arial"/>
          <w:bCs/>
          <w:i/>
          <w:sz w:val="24"/>
          <w:szCs w:val="24"/>
        </w:rPr>
        <w:t xml:space="preserve"> </w:t>
      </w:r>
      <w:r w:rsidRPr="00CF2DE2">
        <w:rPr>
          <w:rFonts w:ascii="Arial" w:hAnsi="Arial" w:cs="Arial"/>
          <w:b/>
          <w:bCs/>
          <w:i/>
          <w:sz w:val="24"/>
          <w:szCs w:val="24"/>
        </w:rPr>
        <w:t xml:space="preserve">Due diligence técnico: </w:t>
      </w:r>
      <w:r>
        <w:rPr>
          <w:rFonts w:ascii="Arial" w:hAnsi="Arial" w:cs="Arial"/>
          <w:bCs/>
          <w:sz w:val="24"/>
          <w:szCs w:val="24"/>
        </w:rPr>
        <w:t xml:space="preserve">Se trata de la revisión del proyecto desde el punto de vista técnico </w:t>
      </w:r>
    </w:p>
    <w:p w:rsidR="00CF2DE2" w:rsidRDefault="00CF2DE2" w:rsidP="003B1167">
      <w:pPr>
        <w:pStyle w:val="Prrafodelista"/>
        <w:numPr>
          <w:ilvl w:val="0"/>
          <w:numId w:val="17"/>
        </w:numPr>
        <w:spacing w:after="360"/>
        <w:jc w:val="both"/>
        <w:rPr>
          <w:rFonts w:ascii="Arial" w:hAnsi="Arial" w:cs="Arial"/>
          <w:bCs/>
          <w:sz w:val="24"/>
          <w:szCs w:val="24"/>
        </w:rPr>
      </w:pPr>
      <w:r>
        <w:rPr>
          <w:rFonts w:ascii="Arial" w:hAnsi="Arial" w:cs="Arial"/>
          <w:bCs/>
          <w:sz w:val="24"/>
          <w:szCs w:val="24"/>
        </w:rPr>
        <w:t>En la etapa previa al cierre financiero, el técnico vela por la evaluación del recurso eólico con el fin de validar la potencia eólica en el punto concreto de ubicación de la planta, evaluación de las tecnologías consideradas en el plan de negocio, evaluación de los contratos técnicos relevantes y la evaluación técnicas del caso base.</w:t>
      </w:r>
    </w:p>
    <w:p w:rsidR="00CF2DE2" w:rsidRDefault="00CF2DE2" w:rsidP="003B1167">
      <w:pPr>
        <w:pStyle w:val="Prrafodelista"/>
        <w:numPr>
          <w:ilvl w:val="0"/>
          <w:numId w:val="17"/>
        </w:numPr>
        <w:spacing w:after="360"/>
        <w:jc w:val="both"/>
        <w:rPr>
          <w:rFonts w:ascii="Arial" w:hAnsi="Arial" w:cs="Arial"/>
          <w:bCs/>
          <w:sz w:val="24"/>
          <w:szCs w:val="24"/>
        </w:rPr>
      </w:pPr>
      <w:r>
        <w:rPr>
          <w:rFonts w:ascii="Arial" w:hAnsi="Arial" w:cs="Arial"/>
          <w:bCs/>
          <w:sz w:val="24"/>
          <w:szCs w:val="24"/>
        </w:rPr>
        <w:lastRenderedPageBreak/>
        <w:t>En la etapa posterior al cierre financiero el técnico vela por la supervisión de la construcción, redacción de los informes de seguimiento de la construcción, asistencia a los ensayos para la certificación del rendimiento del activo eólico y la supervisión anual de la producción de las instalaciones hasta el levantamiento de las garantías.</w:t>
      </w:r>
    </w:p>
    <w:p w:rsidR="00CF2DE2" w:rsidRDefault="00CF2DE2" w:rsidP="000F40A0">
      <w:pPr>
        <w:pStyle w:val="Prrafodelista"/>
        <w:spacing w:after="360"/>
        <w:ind w:left="1287"/>
        <w:jc w:val="both"/>
        <w:rPr>
          <w:rFonts w:ascii="Arial" w:hAnsi="Arial" w:cs="Arial"/>
          <w:bCs/>
          <w:sz w:val="24"/>
          <w:szCs w:val="24"/>
        </w:rPr>
      </w:pPr>
    </w:p>
    <w:p w:rsidR="00CF2DE2" w:rsidRPr="00566084" w:rsidRDefault="00CF2DE2" w:rsidP="000F40A0">
      <w:pPr>
        <w:pStyle w:val="Prrafodelista"/>
        <w:spacing w:after="360"/>
        <w:ind w:left="1287"/>
        <w:jc w:val="both"/>
        <w:rPr>
          <w:rFonts w:ascii="Arial" w:hAnsi="Arial" w:cs="Arial"/>
          <w:b/>
          <w:bCs/>
          <w:i/>
          <w:sz w:val="24"/>
          <w:szCs w:val="24"/>
        </w:rPr>
      </w:pPr>
    </w:p>
    <w:p w:rsidR="00CF2DE2" w:rsidRDefault="00CF2DE2" w:rsidP="000F40A0">
      <w:pPr>
        <w:pStyle w:val="Prrafodelista"/>
        <w:spacing w:after="360"/>
        <w:ind w:left="284"/>
        <w:jc w:val="both"/>
        <w:rPr>
          <w:rFonts w:ascii="Arial" w:hAnsi="Arial" w:cs="Arial"/>
          <w:bCs/>
          <w:sz w:val="24"/>
          <w:szCs w:val="24"/>
        </w:rPr>
      </w:pPr>
      <w:r w:rsidRPr="00566084">
        <w:rPr>
          <w:rFonts w:ascii="Arial" w:hAnsi="Arial" w:cs="Arial"/>
          <w:b/>
          <w:bCs/>
          <w:i/>
          <w:sz w:val="24"/>
          <w:szCs w:val="24"/>
        </w:rPr>
        <w:t>Fase 5: Due diligence legal:</w:t>
      </w:r>
      <w:r w:rsidRPr="00CF2DE2">
        <w:rPr>
          <w:rFonts w:ascii="Arial" w:hAnsi="Arial" w:cs="Arial"/>
          <w:bCs/>
          <w:sz w:val="24"/>
          <w:szCs w:val="24"/>
        </w:rPr>
        <w:t xml:space="preserve"> los trabajos de asesoría legal en la financiación se divi</w:t>
      </w:r>
      <w:r>
        <w:rPr>
          <w:rFonts w:ascii="Arial" w:hAnsi="Arial" w:cs="Arial"/>
          <w:bCs/>
          <w:sz w:val="24"/>
          <w:szCs w:val="24"/>
        </w:rPr>
        <w:t>den en las siguientes fases:</w:t>
      </w:r>
    </w:p>
    <w:p w:rsidR="00CF2DE2" w:rsidRDefault="00566084" w:rsidP="003B1167">
      <w:pPr>
        <w:pStyle w:val="Prrafodelista"/>
        <w:numPr>
          <w:ilvl w:val="0"/>
          <w:numId w:val="19"/>
        </w:numPr>
        <w:spacing w:after="360"/>
        <w:jc w:val="both"/>
        <w:rPr>
          <w:rFonts w:ascii="Arial" w:hAnsi="Arial" w:cs="Arial"/>
          <w:bCs/>
          <w:sz w:val="24"/>
          <w:szCs w:val="24"/>
        </w:rPr>
      </w:pPr>
      <w:r>
        <w:rPr>
          <w:rFonts w:ascii="Arial" w:hAnsi="Arial" w:cs="Arial"/>
          <w:bCs/>
          <w:sz w:val="24"/>
          <w:szCs w:val="24"/>
        </w:rPr>
        <w:t>Revisión</w:t>
      </w:r>
      <w:r w:rsidR="00CF2DE2">
        <w:rPr>
          <w:rFonts w:ascii="Arial" w:hAnsi="Arial" w:cs="Arial"/>
          <w:bCs/>
          <w:sz w:val="24"/>
          <w:szCs w:val="24"/>
        </w:rPr>
        <w:t xml:space="preserve"> de la situación legal de un proyecto y redacción del informe Due Diligence.</w:t>
      </w:r>
    </w:p>
    <w:p w:rsidR="00CF2DE2" w:rsidRDefault="00CF2DE2" w:rsidP="003B1167">
      <w:pPr>
        <w:pStyle w:val="Prrafodelista"/>
        <w:numPr>
          <w:ilvl w:val="0"/>
          <w:numId w:val="19"/>
        </w:numPr>
        <w:spacing w:after="360"/>
        <w:jc w:val="both"/>
        <w:rPr>
          <w:rFonts w:ascii="Arial" w:hAnsi="Arial" w:cs="Arial"/>
          <w:bCs/>
          <w:sz w:val="24"/>
          <w:szCs w:val="24"/>
        </w:rPr>
      </w:pPr>
      <w:r>
        <w:rPr>
          <w:rFonts w:ascii="Arial" w:hAnsi="Arial" w:cs="Arial"/>
          <w:bCs/>
          <w:sz w:val="24"/>
          <w:szCs w:val="24"/>
        </w:rPr>
        <w:t>Contratos de Financiación, Preparación y negociación y de los contratos del proyecto</w:t>
      </w:r>
    </w:p>
    <w:p w:rsidR="00CF2DE2" w:rsidRPr="00CF2DE2" w:rsidRDefault="00CF2DE2" w:rsidP="003B1167">
      <w:pPr>
        <w:pStyle w:val="Prrafodelista"/>
        <w:numPr>
          <w:ilvl w:val="0"/>
          <w:numId w:val="19"/>
        </w:numPr>
        <w:spacing w:after="360"/>
        <w:jc w:val="both"/>
        <w:rPr>
          <w:rFonts w:ascii="Arial" w:hAnsi="Arial" w:cs="Arial"/>
          <w:bCs/>
          <w:sz w:val="24"/>
          <w:szCs w:val="24"/>
        </w:rPr>
      </w:pPr>
      <w:r>
        <w:rPr>
          <w:rFonts w:ascii="Arial" w:hAnsi="Arial" w:cs="Arial"/>
          <w:bCs/>
          <w:sz w:val="24"/>
          <w:szCs w:val="24"/>
        </w:rPr>
        <w:t xml:space="preserve">Actividades relacionadas con el cierre financiero </w:t>
      </w:r>
    </w:p>
    <w:p w:rsidR="00566084" w:rsidRDefault="009869B8" w:rsidP="000F40A0">
      <w:pPr>
        <w:pStyle w:val="Prrafodelista"/>
        <w:spacing w:after="360"/>
        <w:ind w:left="142" w:hanging="284"/>
        <w:jc w:val="both"/>
        <w:rPr>
          <w:rFonts w:ascii="Arial" w:hAnsi="Arial" w:cs="Arial"/>
          <w:bCs/>
          <w:sz w:val="24"/>
          <w:szCs w:val="24"/>
        </w:rPr>
      </w:pPr>
      <w:r>
        <w:rPr>
          <w:rFonts w:ascii="Arial" w:hAnsi="Arial" w:cs="Arial"/>
          <w:bCs/>
          <w:sz w:val="24"/>
          <w:szCs w:val="24"/>
        </w:rPr>
        <w:t xml:space="preserve"> </w:t>
      </w:r>
    </w:p>
    <w:p w:rsidR="00566084" w:rsidRDefault="00566084" w:rsidP="000F40A0">
      <w:pPr>
        <w:pStyle w:val="Prrafodelista"/>
        <w:spacing w:after="360"/>
        <w:ind w:left="142"/>
        <w:jc w:val="both"/>
        <w:rPr>
          <w:rFonts w:ascii="Arial" w:hAnsi="Arial" w:cs="Arial"/>
          <w:bCs/>
          <w:sz w:val="24"/>
          <w:szCs w:val="24"/>
        </w:rPr>
      </w:pPr>
      <w:r w:rsidRPr="00566084">
        <w:rPr>
          <w:rFonts w:ascii="Arial" w:hAnsi="Arial" w:cs="Arial"/>
          <w:b/>
          <w:bCs/>
          <w:i/>
          <w:sz w:val="24"/>
          <w:szCs w:val="24"/>
        </w:rPr>
        <w:t>Fase 6: Due diligence seguros:</w:t>
      </w:r>
      <w:r>
        <w:rPr>
          <w:rFonts w:ascii="Arial" w:hAnsi="Arial" w:cs="Arial"/>
          <w:bCs/>
          <w:sz w:val="24"/>
          <w:szCs w:val="24"/>
        </w:rPr>
        <w:t xml:space="preserve"> el asesor de seguros procederá a la identificación y análisis de los riesgos del proyecto, la formulación de una propuesta de un programa de seguros y la implantación del programa de seguros del proyecto.</w:t>
      </w:r>
    </w:p>
    <w:p w:rsidR="00566084" w:rsidRDefault="00566084" w:rsidP="000F40A0">
      <w:pPr>
        <w:pStyle w:val="Prrafodelista"/>
        <w:spacing w:after="360"/>
        <w:ind w:left="142"/>
        <w:jc w:val="both"/>
        <w:rPr>
          <w:rFonts w:ascii="Arial" w:hAnsi="Arial" w:cs="Arial"/>
          <w:bCs/>
          <w:sz w:val="24"/>
          <w:szCs w:val="24"/>
        </w:rPr>
      </w:pPr>
      <w:r>
        <w:rPr>
          <w:rFonts w:ascii="Arial" w:hAnsi="Arial" w:cs="Arial"/>
          <w:b/>
          <w:bCs/>
          <w:i/>
          <w:sz w:val="24"/>
          <w:szCs w:val="24"/>
        </w:rPr>
        <w:t>Fase 7:</w:t>
      </w:r>
      <w:r>
        <w:rPr>
          <w:rFonts w:ascii="Arial" w:hAnsi="Arial" w:cs="Arial"/>
          <w:bCs/>
          <w:sz w:val="24"/>
          <w:szCs w:val="24"/>
        </w:rPr>
        <w:t xml:space="preserve"> Negociación de contratos: los principales contratos a negociar en fase de cierre financiero son:</w:t>
      </w:r>
    </w:p>
    <w:p w:rsidR="00566084" w:rsidRDefault="00566084" w:rsidP="000F40A0">
      <w:pPr>
        <w:pStyle w:val="Prrafodelista"/>
        <w:spacing w:after="360"/>
        <w:ind w:left="142"/>
        <w:jc w:val="both"/>
        <w:rPr>
          <w:rFonts w:ascii="Arial" w:hAnsi="Arial" w:cs="Arial"/>
          <w:bCs/>
          <w:sz w:val="24"/>
          <w:szCs w:val="24"/>
        </w:rPr>
      </w:pP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Contrato de la deuda senior</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Contrato del crédito IVA</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Contrato de compromiso de los socios</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Contrato de cobertura de tipos de interés</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Contrato de garantías</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Promesa de hipoteca de los activos inmobiliarios</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Prenda de las acciones de la SVP</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Prenda de los derechos de crédito derivados de la venta de energía</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Prenda de los derechos de crédito derivados de los contratos del proyecto</w:t>
      </w:r>
    </w:p>
    <w:p w:rsidR="00566084" w:rsidRDefault="00566084" w:rsidP="003B1167">
      <w:pPr>
        <w:pStyle w:val="Prrafodelista"/>
        <w:numPr>
          <w:ilvl w:val="0"/>
          <w:numId w:val="20"/>
        </w:numPr>
        <w:spacing w:after="360"/>
        <w:jc w:val="both"/>
        <w:rPr>
          <w:rFonts w:ascii="Arial" w:hAnsi="Arial" w:cs="Arial"/>
          <w:bCs/>
          <w:sz w:val="24"/>
          <w:szCs w:val="24"/>
        </w:rPr>
      </w:pPr>
      <w:r>
        <w:rPr>
          <w:rFonts w:ascii="Arial" w:hAnsi="Arial" w:cs="Arial"/>
          <w:bCs/>
          <w:sz w:val="24"/>
          <w:szCs w:val="24"/>
        </w:rPr>
        <w:t xml:space="preserve">Contrato entre acreedores </w:t>
      </w:r>
    </w:p>
    <w:p w:rsidR="00566084" w:rsidRPr="00CF2DE2" w:rsidRDefault="00566084" w:rsidP="000F40A0">
      <w:pPr>
        <w:pStyle w:val="Prrafodelista"/>
        <w:spacing w:after="360"/>
        <w:ind w:left="142"/>
        <w:jc w:val="both"/>
        <w:rPr>
          <w:rFonts w:ascii="Arial" w:hAnsi="Arial" w:cs="Arial"/>
          <w:bCs/>
          <w:sz w:val="24"/>
          <w:szCs w:val="24"/>
        </w:rPr>
      </w:pPr>
    </w:p>
    <w:p w:rsidR="00050BD4" w:rsidRDefault="00050BD4" w:rsidP="000F40A0">
      <w:pPr>
        <w:jc w:val="both"/>
      </w:pPr>
    </w:p>
    <w:p w:rsidR="002306D0" w:rsidRDefault="002306D0" w:rsidP="000F40A0">
      <w:pPr>
        <w:jc w:val="both"/>
      </w:pPr>
      <w:r>
        <w:t xml:space="preserve">  </w:t>
      </w:r>
    </w:p>
    <w:p w:rsidR="002306D0" w:rsidRDefault="002306D0" w:rsidP="000F40A0">
      <w:pPr>
        <w:jc w:val="both"/>
      </w:pPr>
    </w:p>
    <w:p w:rsidR="002306D0" w:rsidRDefault="002306D0" w:rsidP="000F40A0">
      <w:pPr>
        <w:jc w:val="both"/>
      </w:pPr>
    </w:p>
    <w:p w:rsidR="002306D0" w:rsidRPr="00783E20" w:rsidRDefault="002306D0" w:rsidP="000F40A0">
      <w:pPr>
        <w:jc w:val="both"/>
        <w:rPr>
          <w:rFonts w:ascii="Arial" w:hAnsi="Arial" w:cs="Arial"/>
          <w:sz w:val="24"/>
          <w:szCs w:val="24"/>
        </w:rPr>
      </w:pPr>
    </w:p>
    <w:p w:rsidR="00F404EB" w:rsidRPr="00BD2B65" w:rsidRDefault="00F404EB" w:rsidP="00167350">
      <w:pPr>
        <w:pStyle w:val="Prrafodelista"/>
        <w:numPr>
          <w:ilvl w:val="1"/>
          <w:numId w:val="11"/>
        </w:numPr>
        <w:jc w:val="both"/>
        <w:outlineLvl w:val="1"/>
        <w:rPr>
          <w:rFonts w:ascii="Arial" w:hAnsi="Arial" w:cs="Arial"/>
          <w:b/>
          <w:noProof/>
          <w:sz w:val="24"/>
          <w:szCs w:val="24"/>
        </w:rPr>
      </w:pPr>
      <w:bookmarkStart w:id="87" w:name="_Toc442360292"/>
      <w:bookmarkStart w:id="88" w:name="_Toc442360810"/>
      <w:r>
        <w:rPr>
          <w:rFonts w:ascii="Arial" w:hAnsi="Arial" w:cs="Arial"/>
          <w:b/>
          <w:noProof/>
          <w:sz w:val="24"/>
          <w:szCs w:val="24"/>
        </w:rPr>
        <w:t>Resultado del Modelo de</w:t>
      </w:r>
      <w:r w:rsidR="00CF753F">
        <w:rPr>
          <w:rFonts w:ascii="Arial" w:hAnsi="Arial" w:cs="Arial"/>
          <w:b/>
          <w:noProof/>
          <w:sz w:val="24"/>
          <w:szCs w:val="24"/>
        </w:rPr>
        <w:t xml:space="preserve"> </w:t>
      </w:r>
      <w:r>
        <w:rPr>
          <w:rFonts w:ascii="Arial" w:hAnsi="Arial" w:cs="Arial"/>
          <w:b/>
          <w:noProof/>
          <w:sz w:val="24"/>
          <w:szCs w:val="24"/>
        </w:rPr>
        <w:t>Negocios del Parque Eólico en Estudio</w:t>
      </w:r>
      <w:bookmarkEnd w:id="87"/>
      <w:bookmarkEnd w:id="88"/>
      <w:r>
        <w:rPr>
          <w:rFonts w:ascii="Arial" w:hAnsi="Arial" w:cs="Arial"/>
          <w:b/>
          <w:noProof/>
          <w:sz w:val="24"/>
          <w:szCs w:val="24"/>
        </w:rPr>
        <w:t xml:space="preserve"> </w:t>
      </w:r>
      <w:r w:rsidRPr="00BD2B65">
        <w:rPr>
          <w:rFonts w:ascii="Arial" w:hAnsi="Arial" w:cs="Arial"/>
          <w:b/>
          <w:noProof/>
          <w:sz w:val="24"/>
          <w:szCs w:val="24"/>
        </w:rPr>
        <w:t xml:space="preserve"> </w:t>
      </w:r>
    </w:p>
    <w:p w:rsidR="00300942" w:rsidRDefault="00300942" w:rsidP="000F40A0">
      <w:pPr>
        <w:jc w:val="both"/>
        <w:rPr>
          <w:rFonts w:ascii="Arial" w:hAnsi="Arial" w:cs="Arial"/>
          <w:noProof/>
          <w:sz w:val="24"/>
          <w:szCs w:val="24"/>
        </w:rPr>
      </w:pPr>
      <w:r>
        <w:rPr>
          <w:rFonts w:ascii="Arial" w:hAnsi="Arial" w:cs="Arial"/>
          <w:noProof/>
          <w:sz w:val="24"/>
          <w:szCs w:val="24"/>
        </w:rPr>
        <w:t xml:space="preserve">Todo proyecto de inversión compromete unos factores o recursos durante cierto tiempo, ya sean inversiones en inmovilizaciones técnicas o en las llamas inmovilizaciones de ejercicio o capital circulante mínimo, necesario para el normal desarrollo de la produccion. </w:t>
      </w:r>
    </w:p>
    <w:p w:rsidR="00300942" w:rsidRDefault="00300942" w:rsidP="000F40A0">
      <w:pPr>
        <w:jc w:val="both"/>
        <w:rPr>
          <w:rFonts w:ascii="Arial" w:hAnsi="Arial" w:cs="Arial"/>
          <w:noProof/>
          <w:sz w:val="24"/>
          <w:szCs w:val="24"/>
        </w:rPr>
      </w:pPr>
      <w:r>
        <w:rPr>
          <w:rFonts w:ascii="Arial" w:hAnsi="Arial" w:cs="Arial"/>
          <w:noProof/>
          <w:sz w:val="24"/>
          <w:szCs w:val="24"/>
        </w:rPr>
        <w:t>En el proceso debemos tener en cuenta varios factores para asegurar un correcto análisis: el cálculo del coste de la inversión, la duración de la inversión o horizonte temporal, tiempo durante el cual la inversión generará flujos financieros em la empresa, cobros o pagos, las salidas y las entradas de fondos derivadas del proyecto. Una vez calculados los cobros y pagos generados durante el proyecto de inversión, y realizando la diferencia entre los mismos, obtendremos los flujos de tesorería resultantes o lo que e</w:t>
      </w:r>
      <w:r w:rsidR="00DF0F70">
        <w:rPr>
          <w:rFonts w:ascii="Arial" w:hAnsi="Arial" w:cs="Arial"/>
          <w:noProof/>
          <w:sz w:val="24"/>
          <w:szCs w:val="24"/>
        </w:rPr>
        <w:t>s lo mismo los fondos generados.</w:t>
      </w:r>
    </w:p>
    <w:p w:rsidR="00DF0F70" w:rsidRDefault="00DF0F70" w:rsidP="000F40A0">
      <w:pPr>
        <w:jc w:val="both"/>
        <w:rPr>
          <w:rFonts w:ascii="Arial" w:hAnsi="Arial" w:cs="Arial"/>
          <w:noProof/>
          <w:sz w:val="24"/>
          <w:szCs w:val="24"/>
        </w:rPr>
      </w:pPr>
      <w:r>
        <w:rPr>
          <w:rFonts w:ascii="Arial" w:hAnsi="Arial" w:cs="Arial"/>
          <w:noProof/>
          <w:sz w:val="24"/>
          <w:szCs w:val="24"/>
        </w:rPr>
        <w:t>Las variables clave a la hora de estimar cada uno de los elementos que estados financieros previsionales necesarios para la determinación de los cash tanto la TIR estimada para los accionistas son:</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Los pagos de constitución</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La potencia instalada</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Precio pagado por cada KW instalado</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Elementos de la instalación</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La vida útil de los elementos</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Porcentaje de financiación ajena sobre el pasivo</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Porcentaje de fondos propios sobre el pasivo</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Los kWh generados</w:t>
      </w:r>
    </w:p>
    <w:p w:rsidR="00DF0F70" w:rsidRPr="00DF0F70"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El régimen tarifario</w:t>
      </w:r>
    </w:p>
    <w:p w:rsidR="00327CFB" w:rsidRDefault="00DF0F70" w:rsidP="003B1167">
      <w:pPr>
        <w:pStyle w:val="Prrafodelista"/>
        <w:numPr>
          <w:ilvl w:val="0"/>
          <w:numId w:val="14"/>
        </w:numPr>
        <w:jc w:val="both"/>
        <w:rPr>
          <w:rFonts w:ascii="Arial" w:hAnsi="Arial" w:cs="Arial"/>
          <w:noProof/>
          <w:sz w:val="24"/>
          <w:szCs w:val="24"/>
        </w:rPr>
      </w:pPr>
      <w:r w:rsidRPr="00DF0F70">
        <w:rPr>
          <w:rFonts w:ascii="Arial" w:hAnsi="Arial" w:cs="Arial"/>
          <w:noProof/>
          <w:sz w:val="24"/>
          <w:szCs w:val="24"/>
        </w:rPr>
        <w:t xml:space="preserve">El coste de capital </w:t>
      </w:r>
    </w:p>
    <w:p w:rsidR="00327CFB" w:rsidRDefault="00327CFB" w:rsidP="000F40A0">
      <w:pPr>
        <w:pStyle w:val="Prrafodelista"/>
        <w:jc w:val="both"/>
        <w:rPr>
          <w:rFonts w:ascii="Arial" w:hAnsi="Arial" w:cs="Arial"/>
          <w:noProof/>
          <w:sz w:val="24"/>
          <w:szCs w:val="24"/>
        </w:rPr>
      </w:pPr>
    </w:p>
    <w:p w:rsidR="00DF0F70" w:rsidRDefault="00DF0F70" w:rsidP="000F40A0">
      <w:pPr>
        <w:jc w:val="both"/>
        <w:rPr>
          <w:rFonts w:ascii="Arial" w:hAnsi="Arial" w:cs="Arial"/>
          <w:noProof/>
          <w:sz w:val="24"/>
          <w:szCs w:val="24"/>
        </w:rPr>
      </w:pPr>
      <w:r>
        <w:rPr>
          <w:rFonts w:ascii="Arial" w:hAnsi="Arial" w:cs="Arial"/>
          <w:noProof/>
          <w:sz w:val="24"/>
          <w:szCs w:val="24"/>
        </w:rPr>
        <w:t>En el esquema adjunto se define el conjunto de variables esenciales en la puesta en marcha y desarrollo de un proyecto de enrgía eólica. En este modelo, se definen las variables claves y su relación con los datos financieros.</w:t>
      </w:r>
    </w:p>
    <w:p w:rsidR="00300942" w:rsidRDefault="00300942" w:rsidP="0096250C">
      <w:pPr>
        <w:jc w:val="both"/>
        <w:rPr>
          <w:rFonts w:ascii="Arial" w:hAnsi="Arial" w:cs="Arial"/>
          <w:noProof/>
          <w:sz w:val="24"/>
          <w:szCs w:val="24"/>
        </w:rPr>
      </w:pPr>
    </w:p>
    <w:p w:rsidR="002306D0" w:rsidRPr="00100A86" w:rsidRDefault="00327CFB" w:rsidP="00D75C9B">
      <w:pPr>
        <w:jc w:val="center"/>
        <w:rPr>
          <w:rFonts w:ascii="Arial" w:hAnsi="Arial" w:cs="Arial"/>
          <w:b/>
          <w:noProof/>
          <w:sz w:val="24"/>
          <w:szCs w:val="24"/>
        </w:rPr>
      </w:pPr>
      <w:r>
        <w:rPr>
          <w:rFonts w:ascii="Arial" w:hAnsi="Arial" w:cs="Arial"/>
          <w:noProof/>
          <w:sz w:val="24"/>
          <w:szCs w:val="24"/>
        </w:rPr>
        <w:lastRenderedPageBreak/>
        <w:drawing>
          <wp:anchor distT="0" distB="0" distL="114300" distR="114300" simplePos="0" relativeHeight="251762688" behindDoc="0" locked="0" layoutInCell="1" allowOverlap="1" wp14:anchorId="2A46690B" wp14:editId="6A3887D6">
            <wp:simplePos x="0" y="0"/>
            <wp:positionH relativeFrom="margin">
              <wp:align>center</wp:align>
            </wp:positionH>
            <wp:positionV relativeFrom="paragraph">
              <wp:posOffset>509382</wp:posOffset>
            </wp:positionV>
            <wp:extent cx="6191885" cy="6149340"/>
            <wp:effectExtent l="0" t="0" r="0" b="381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38">
                      <a:extLst>
                        <a:ext uri="{28A0092B-C50C-407E-A947-70E740481C1C}">
                          <a14:useLocalDpi xmlns:a14="http://schemas.microsoft.com/office/drawing/2010/main" val="0"/>
                        </a:ext>
                      </a:extLst>
                    </a:blip>
                    <a:stretch>
                      <a:fillRect/>
                    </a:stretch>
                  </pic:blipFill>
                  <pic:spPr>
                    <a:xfrm>
                      <a:off x="0" y="0"/>
                      <a:ext cx="6191885" cy="6149340"/>
                    </a:xfrm>
                    <a:prstGeom prst="rect">
                      <a:avLst/>
                    </a:prstGeom>
                  </pic:spPr>
                </pic:pic>
              </a:graphicData>
            </a:graphic>
            <wp14:sizeRelH relativeFrom="page">
              <wp14:pctWidth>0</wp14:pctWidth>
            </wp14:sizeRelH>
            <wp14:sizeRelV relativeFrom="page">
              <wp14:pctHeight>0</wp14:pctHeight>
            </wp14:sizeRelV>
          </wp:anchor>
        </w:drawing>
      </w:r>
      <w:r w:rsidR="00D75C9B">
        <w:rPr>
          <w:rFonts w:ascii="Arial" w:hAnsi="Arial" w:cs="Arial"/>
          <w:b/>
          <w:noProof/>
          <w:sz w:val="24"/>
          <w:szCs w:val="24"/>
        </w:rPr>
        <w:t>Grafico 4.1</w:t>
      </w:r>
      <w:r w:rsidRPr="00100A86">
        <w:rPr>
          <w:rFonts w:ascii="Arial" w:hAnsi="Arial" w:cs="Arial"/>
          <w:b/>
          <w:noProof/>
          <w:sz w:val="24"/>
          <w:szCs w:val="24"/>
        </w:rPr>
        <w:t>. Desarrollo de un modelo de determinacion de cash flows para un proyecto de energía eólica,</w:t>
      </w:r>
    </w:p>
    <w:p w:rsidR="002306D0" w:rsidRDefault="002306D0" w:rsidP="002306D0">
      <w:pPr>
        <w:tabs>
          <w:tab w:val="left" w:pos="3054"/>
        </w:tabs>
        <w:rPr>
          <w:rFonts w:ascii="Arial" w:hAnsi="Arial" w:cs="Arial"/>
          <w:color w:val="000000"/>
          <w:sz w:val="24"/>
          <w:szCs w:val="24"/>
        </w:rPr>
      </w:pPr>
    </w:p>
    <w:p w:rsidR="002306D0" w:rsidRDefault="00A434F6" w:rsidP="00A434F6">
      <w:pPr>
        <w:jc w:val="center"/>
        <w:rPr>
          <w:rFonts w:ascii="Arial" w:hAnsi="Arial" w:cs="Arial"/>
          <w:b/>
          <w:noProof/>
          <w:sz w:val="24"/>
          <w:szCs w:val="24"/>
        </w:rPr>
      </w:pPr>
      <w:r>
        <w:rPr>
          <w:rFonts w:ascii="Arial" w:hAnsi="Arial" w:cs="Arial"/>
          <w:b/>
          <w:noProof/>
          <w:sz w:val="24"/>
          <w:szCs w:val="24"/>
        </w:rPr>
        <w:t xml:space="preserve">Fuente: </w:t>
      </w:r>
      <w:sdt>
        <w:sdtPr>
          <w:rPr>
            <w:rFonts w:ascii="Arial" w:hAnsi="Arial" w:cs="Arial"/>
            <w:b/>
            <w:noProof/>
            <w:sz w:val="24"/>
            <w:szCs w:val="24"/>
          </w:rPr>
          <w:id w:val="981046759"/>
          <w:citation/>
        </w:sdtPr>
        <w:sdtContent>
          <w:r>
            <w:rPr>
              <w:rFonts w:ascii="Arial" w:hAnsi="Arial" w:cs="Arial"/>
              <w:b/>
              <w:noProof/>
              <w:sz w:val="24"/>
              <w:szCs w:val="24"/>
            </w:rPr>
            <w:fldChar w:fldCharType="begin"/>
          </w:r>
          <w:r>
            <w:rPr>
              <w:rFonts w:ascii="Arial" w:hAnsi="Arial" w:cs="Arial"/>
              <w:b/>
              <w:noProof/>
              <w:sz w:val="24"/>
              <w:szCs w:val="24"/>
            </w:rPr>
            <w:instrText xml:space="preserve"> CITATION Pis15 \l 10250 </w:instrText>
          </w:r>
          <w:r>
            <w:rPr>
              <w:rFonts w:ascii="Arial" w:hAnsi="Arial" w:cs="Arial"/>
              <w:b/>
              <w:noProof/>
              <w:sz w:val="24"/>
              <w:szCs w:val="24"/>
            </w:rPr>
            <w:fldChar w:fldCharType="separate"/>
          </w:r>
          <w:r w:rsidR="002A6FF5" w:rsidRPr="002A6FF5">
            <w:rPr>
              <w:rFonts w:ascii="Arial" w:hAnsi="Arial" w:cs="Arial"/>
              <w:noProof/>
              <w:sz w:val="24"/>
              <w:szCs w:val="24"/>
            </w:rPr>
            <w:t>(Pisón Fernández, 2015)</w:t>
          </w:r>
          <w:r>
            <w:rPr>
              <w:rFonts w:ascii="Arial" w:hAnsi="Arial" w:cs="Arial"/>
              <w:b/>
              <w:noProof/>
              <w:sz w:val="24"/>
              <w:szCs w:val="24"/>
            </w:rPr>
            <w:fldChar w:fldCharType="end"/>
          </w:r>
        </w:sdtContent>
      </w:sdt>
    </w:p>
    <w:p w:rsidR="002306D0" w:rsidRPr="006D74A9" w:rsidRDefault="002306D0" w:rsidP="002306D0">
      <w:pPr>
        <w:rPr>
          <w:rFonts w:ascii="Arial" w:hAnsi="Arial" w:cs="Arial"/>
          <w:b/>
          <w:noProof/>
          <w:sz w:val="24"/>
          <w:szCs w:val="24"/>
        </w:rPr>
      </w:pPr>
    </w:p>
    <w:tbl>
      <w:tblPr>
        <w:tblW w:w="7402" w:type="dxa"/>
        <w:tblInd w:w="1436" w:type="dxa"/>
        <w:tblCellMar>
          <w:left w:w="70" w:type="dxa"/>
          <w:right w:w="70" w:type="dxa"/>
        </w:tblCellMar>
        <w:tblLook w:val="04A0" w:firstRow="1" w:lastRow="0" w:firstColumn="1" w:lastColumn="0" w:noHBand="0" w:noVBand="1"/>
      </w:tblPr>
      <w:tblGrid>
        <w:gridCol w:w="1252"/>
        <w:gridCol w:w="146"/>
        <w:gridCol w:w="2269"/>
        <w:gridCol w:w="2483"/>
        <w:gridCol w:w="1252"/>
      </w:tblGrid>
      <w:tr w:rsidR="002306D0" w:rsidRPr="00890568" w:rsidTr="002306D0">
        <w:trPr>
          <w:trHeight w:val="326"/>
        </w:trPr>
        <w:tc>
          <w:tcPr>
            <w:tcW w:w="1252" w:type="dxa"/>
            <w:tcBorders>
              <w:top w:val="nil"/>
              <w:left w:val="nil"/>
              <w:bottom w:val="nil"/>
              <w:right w:val="nil"/>
            </w:tcBorders>
            <w:shd w:val="clear" w:color="auto" w:fill="auto"/>
            <w:noWrap/>
            <w:vAlign w:val="bottom"/>
            <w:hideMark/>
          </w:tcPr>
          <w:p w:rsidR="002306D0" w:rsidRPr="00890568" w:rsidRDefault="002306D0" w:rsidP="00300942">
            <w:pPr>
              <w:spacing w:after="0" w:line="240" w:lineRule="auto"/>
              <w:rPr>
                <w:rFonts w:ascii="Times New Roman" w:eastAsia="Times New Roman" w:hAnsi="Times New Roman" w:cs="Times New Roman"/>
                <w:sz w:val="24"/>
                <w:szCs w:val="24"/>
              </w:rPr>
            </w:pPr>
          </w:p>
        </w:tc>
        <w:tc>
          <w:tcPr>
            <w:tcW w:w="146" w:type="dxa"/>
            <w:tcBorders>
              <w:top w:val="nil"/>
              <w:left w:val="nil"/>
              <w:bottom w:val="nil"/>
              <w:right w:val="nil"/>
            </w:tcBorders>
          </w:tcPr>
          <w:p w:rsidR="002306D0" w:rsidRPr="00890568" w:rsidRDefault="002306D0" w:rsidP="00300942">
            <w:pPr>
              <w:spacing w:after="0" w:line="240" w:lineRule="auto"/>
              <w:rPr>
                <w:rFonts w:ascii="Times New Roman" w:eastAsia="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rsidR="002306D0" w:rsidRPr="00890568" w:rsidRDefault="002306D0" w:rsidP="00300942">
            <w:pPr>
              <w:spacing w:after="0" w:line="240" w:lineRule="auto"/>
              <w:rPr>
                <w:rFonts w:ascii="Times New Roman" w:eastAsia="Times New Roman" w:hAnsi="Times New Roman" w:cs="Times New Roman"/>
                <w:sz w:val="20"/>
                <w:szCs w:val="20"/>
              </w:rPr>
            </w:pPr>
          </w:p>
        </w:tc>
        <w:tc>
          <w:tcPr>
            <w:tcW w:w="2483" w:type="dxa"/>
            <w:tcBorders>
              <w:top w:val="nil"/>
              <w:left w:val="nil"/>
              <w:bottom w:val="nil"/>
              <w:right w:val="nil"/>
            </w:tcBorders>
            <w:shd w:val="clear" w:color="auto" w:fill="auto"/>
            <w:noWrap/>
            <w:vAlign w:val="bottom"/>
            <w:hideMark/>
          </w:tcPr>
          <w:p w:rsidR="002306D0" w:rsidRPr="00890568" w:rsidRDefault="002306D0" w:rsidP="00300942">
            <w:pPr>
              <w:spacing w:after="0" w:line="240" w:lineRule="auto"/>
              <w:rPr>
                <w:rFonts w:ascii="Times New Roman" w:eastAsia="Times New Roman" w:hAnsi="Times New Roman" w:cs="Times New Roman"/>
                <w:sz w:val="20"/>
                <w:szCs w:val="20"/>
              </w:rPr>
            </w:pPr>
          </w:p>
        </w:tc>
        <w:tc>
          <w:tcPr>
            <w:tcW w:w="1252" w:type="dxa"/>
            <w:tcBorders>
              <w:top w:val="nil"/>
              <w:left w:val="nil"/>
              <w:bottom w:val="nil"/>
              <w:right w:val="nil"/>
            </w:tcBorders>
            <w:shd w:val="clear" w:color="auto" w:fill="auto"/>
            <w:noWrap/>
            <w:vAlign w:val="bottom"/>
            <w:hideMark/>
          </w:tcPr>
          <w:p w:rsidR="002306D0" w:rsidRPr="00890568" w:rsidRDefault="002306D0" w:rsidP="00300942">
            <w:pPr>
              <w:spacing w:after="0" w:line="240" w:lineRule="auto"/>
              <w:rPr>
                <w:rFonts w:ascii="Times New Roman" w:eastAsia="Times New Roman" w:hAnsi="Times New Roman" w:cs="Times New Roman"/>
                <w:sz w:val="20"/>
                <w:szCs w:val="20"/>
              </w:rPr>
            </w:pPr>
          </w:p>
        </w:tc>
      </w:tr>
    </w:tbl>
    <w:p w:rsidR="004316AE" w:rsidRPr="002306D0" w:rsidRDefault="004316AE" w:rsidP="002306D0">
      <w:pPr>
        <w:rPr>
          <w:rFonts w:ascii="Arial" w:hAnsi="Arial" w:cs="Arial"/>
          <w:sz w:val="24"/>
          <w:szCs w:val="24"/>
        </w:rPr>
        <w:sectPr w:rsidR="004316AE" w:rsidRPr="002306D0" w:rsidSect="004316AE">
          <w:pgSz w:w="12240" w:h="15840"/>
          <w:pgMar w:top="1418" w:right="1701" w:bottom="1418" w:left="1701" w:header="709" w:footer="709" w:gutter="0"/>
          <w:cols w:space="708"/>
          <w:docGrid w:linePitch="360"/>
        </w:sectPr>
      </w:pPr>
    </w:p>
    <w:p w:rsidR="00BD2B65" w:rsidRPr="0096250C" w:rsidRDefault="00BD2B65" w:rsidP="00167350">
      <w:pPr>
        <w:pStyle w:val="Prrafodelista"/>
        <w:numPr>
          <w:ilvl w:val="2"/>
          <w:numId w:val="11"/>
        </w:numPr>
        <w:jc w:val="both"/>
        <w:outlineLvl w:val="2"/>
        <w:rPr>
          <w:rFonts w:ascii="Arial" w:hAnsi="Arial" w:cs="Arial"/>
          <w:b/>
          <w:sz w:val="24"/>
          <w:szCs w:val="24"/>
        </w:rPr>
      </w:pPr>
      <w:bookmarkStart w:id="89" w:name="_Toc442360293"/>
      <w:bookmarkStart w:id="90" w:name="_Toc442360811"/>
      <w:r w:rsidRPr="0096250C">
        <w:rPr>
          <w:rFonts w:ascii="Arial" w:hAnsi="Arial" w:cs="Arial"/>
          <w:b/>
          <w:sz w:val="24"/>
          <w:szCs w:val="24"/>
        </w:rPr>
        <w:lastRenderedPageBreak/>
        <w:t>Resultados del modelo técnico del parque eólico</w:t>
      </w:r>
      <w:bookmarkEnd w:id="89"/>
      <w:bookmarkEnd w:id="90"/>
      <w:r w:rsidRPr="0096250C">
        <w:rPr>
          <w:rFonts w:ascii="Arial" w:hAnsi="Arial" w:cs="Arial"/>
          <w:b/>
          <w:sz w:val="24"/>
          <w:szCs w:val="24"/>
        </w:rPr>
        <w:t xml:space="preserve"> </w:t>
      </w:r>
    </w:p>
    <w:p w:rsidR="004945A8" w:rsidRPr="0096250C" w:rsidRDefault="004945A8" w:rsidP="003B1167">
      <w:pPr>
        <w:pStyle w:val="Prrafodelista"/>
        <w:numPr>
          <w:ilvl w:val="0"/>
          <w:numId w:val="21"/>
        </w:numPr>
        <w:jc w:val="both"/>
        <w:rPr>
          <w:rFonts w:ascii="Arial" w:hAnsi="Arial" w:cs="Arial"/>
          <w:b/>
          <w:sz w:val="24"/>
          <w:szCs w:val="24"/>
        </w:rPr>
      </w:pPr>
      <w:r w:rsidRPr="0096250C">
        <w:rPr>
          <w:rFonts w:ascii="Arial" w:hAnsi="Arial" w:cs="Arial"/>
          <w:b/>
          <w:sz w:val="24"/>
          <w:szCs w:val="24"/>
        </w:rPr>
        <w:t xml:space="preserve">Diseño del parque eólico </w:t>
      </w:r>
    </w:p>
    <w:p w:rsidR="00BD2B65" w:rsidRPr="0096250C" w:rsidRDefault="00BD2B65" w:rsidP="000F40A0">
      <w:pPr>
        <w:jc w:val="both"/>
        <w:rPr>
          <w:rFonts w:ascii="Arial" w:hAnsi="Arial" w:cs="Arial"/>
          <w:sz w:val="24"/>
          <w:szCs w:val="24"/>
        </w:rPr>
      </w:pPr>
      <w:r w:rsidRPr="0096250C">
        <w:rPr>
          <w:rFonts w:ascii="Arial" w:hAnsi="Arial" w:cs="Arial"/>
          <w:sz w:val="24"/>
          <w:szCs w:val="24"/>
        </w:rPr>
        <w:t xml:space="preserve">Después de haber estudiado y comparado los diferentes diseños de parques eólicos en la presente investigación se </w:t>
      </w:r>
      <w:r w:rsidR="00BB493B" w:rsidRPr="0096250C">
        <w:rPr>
          <w:rFonts w:ascii="Arial" w:hAnsi="Arial" w:cs="Arial"/>
          <w:sz w:val="24"/>
          <w:szCs w:val="24"/>
        </w:rPr>
        <w:t>presenta el modelo seleccionado. Con la finalidad de buscar una optimización de todos y cada uno de los componentes del parque eólico, analizamos dos modelos de aerogeneradores de los dos principales fabricantes que comercializan sus productos en el mercado europeo:</w:t>
      </w:r>
    </w:p>
    <w:p w:rsidR="004945A8" w:rsidRPr="0096250C" w:rsidRDefault="00BB493B" w:rsidP="000F40A0">
      <w:pPr>
        <w:pStyle w:val="Sinespaciado"/>
        <w:jc w:val="both"/>
        <w:rPr>
          <w:rFonts w:ascii="Arial" w:hAnsi="Arial" w:cs="Arial"/>
          <w:sz w:val="24"/>
          <w:szCs w:val="24"/>
        </w:rPr>
      </w:pPr>
      <w:r w:rsidRPr="0096250C">
        <w:rPr>
          <w:rFonts w:ascii="Arial" w:hAnsi="Arial" w:cs="Arial"/>
          <w:sz w:val="24"/>
          <w:szCs w:val="24"/>
        </w:rPr>
        <w:t>GAMESA:</w:t>
      </w:r>
      <w:r w:rsidR="004945A8" w:rsidRPr="0096250C">
        <w:rPr>
          <w:rFonts w:ascii="Arial" w:hAnsi="Arial" w:cs="Arial"/>
          <w:sz w:val="24"/>
          <w:szCs w:val="24"/>
        </w:rPr>
        <w:t xml:space="preserve"> Modelo G90-2.0MW</w:t>
      </w:r>
    </w:p>
    <w:p w:rsidR="00BB493B" w:rsidRPr="0096250C" w:rsidRDefault="00BB493B" w:rsidP="000F40A0">
      <w:pPr>
        <w:pStyle w:val="Sinespaciado"/>
        <w:jc w:val="both"/>
        <w:rPr>
          <w:rFonts w:ascii="Arial" w:hAnsi="Arial" w:cs="Arial"/>
          <w:sz w:val="24"/>
          <w:szCs w:val="24"/>
        </w:rPr>
      </w:pPr>
      <w:r w:rsidRPr="0096250C">
        <w:rPr>
          <w:rFonts w:ascii="Arial" w:hAnsi="Arial" w:cs="Arial"/>
          <w:sz w:val="24"/>
          <w:szCs w:val="24"/>
        </w:rPr>
        <w:t>VESTAS: Modelo V90-2.0MW</w:t>
      </w:r>
    </w:p>
    <w:p w:rsidR="00BB493B" w:rsidRPr="0096250C" w:rsidRDefault="00BB493B" w:rsidP="000F40A0">
      <w:pPr>
        <w:jc w:val="both"/>
        <w:rPr>
          <w:rFonts w:ascii="Arial" w:hAnsi="Arial" w:cs="Arial"/>
          <w:sz w:val="24"/>
          <w:szCs w:val="24"/>
        </w:rPr>
      </w:pPr>
      <w:r w:rsidRPr="0096250C">
        <w:rPr>
          <w:rFonts w:ascii="Arial" w:hAnsi="Arial" w:cs="Arial"/>
          <w:sz w:val="24"/>
          <w:szCs w:val="24"/>
        </w:rPr>
        <w:t xml:space="preserve">Las </w:t>
      </w:r>
      <w:r w:rsidR="004945A8" w:rsidRPr="0096250C">
        <w:rPr>
          <w:rFonts w:ascii="Arial" w:hAnsi="Arial" w:cs="Arial"/>
          <w:sz w:val="24"/>
          <w:szCs w:val="24"/>
        </w:rPr>
        <w:t xml:space="preserve">características técnicas se pueden apreciar </w:t>
      </w:r>
      <w:r w:rsidR="004945A8" w:rsidRPr="003E133C">
        <w:rPr>
          <w:rFonts w:ascii="Arial" w:hAnsi="Arial" w:cs="Arial"/>
          <w:sz w:val="24"/>
          <w:szCs w:val="24"/>
        </w:rPr>
        <w:t>en el anexo</w:t>
      </w:r>
      <w:r w:rsidR="003E133C">
        <w:rPr>
          <w:rFonts w:ascii="Arial" w:hAnsi="Arial" w:cs="Arial"/>
          <w:sz w:val="24"/>
          <w:szCs w:val="24"/>
        </w:rPr>
        <w:t xml:space="preserve"> 1</w:t>
      </w:r>
      <w:r w:rsidR="004945A8" w:rsidRPr="0096250C">
        <w:rPr>
          <w:rFonts w:ascii="Arial" w:hAnsi="Arial" w:cs="Arial"/>
          <w:sz w:val="24"/>
          <w:szCs w:val="24"/>
        </w:rPr>
        <w:t xml:space="preserve">, nos permite seleccionar la primera alternativa de GAMESA la cual nos permite una mejor alternativa de producción de energía en KWh. </w:t>
      </w:r>
    </w:p>
    <w:p w:rsidR="00303436" w:rsidRPr="000F40A0" w:rsidRDefault="003E0124" w:rsidP="000F40A0">
      <w:pPr>
        <w:jc w:val="center"/>
        <w:rPr>
          <w:rFonts w:ascii="Arial" w:hAnsi="Arial" w:cs="Arial"/>
          <w:b/>
          <w:sz w:val="24"/>
          <w:szCs w:val="24"/>
        </w:rPr>
      </w:pPr>
      <w:r>
        <w:rPr>
          <w:rFonts w:ascii="Arial" w:hAnsi="Arial" w:cs="Arial"/>
          <w:b/>
          <w:sz w:val="24"/>
          <w:szCs w:val="24"/>
        </w:rPr>
        <w:t>Cuadro 4.12</w:t>
      </w:r>
      <w:r w:rsidR="00303436" w:rsidRPr="00303436">
        <w:rPr>
          <w:rFonts w:ascii="Arial" w:hAnsi="Arial" w:cs="Arial"/>
          <w:b/>
          <w:sz w:val="24"/>
          <w:szCs w:val="24"/>
        </w:rPr>
        <w:t>. Pro</w:t>
      </w:r>
      <w:r w:rsidR="000F40A0">
        <w:rPr>
          <w:rFonts w:ascii="Arial" w:hAnsi="Arial" w:cs="Arial"/>
          <w:b/>
          <w:sz w:val="24"/>
          <w:szCs w:val="24"/>
        </w:rPr>
        <w:t>ducción de Energía de GAMESA G90</w:t>
      </w:r>
    </w:p>
    <w:tbl>
      <w:tblPr>
        <w:tblW w:w="5700" w:type="dxa"/>
        <w:jc w:val="center"/>
        <w:tblCellMar>
          <w:left w:w="70" w:type="dxa"/>
          <w:right w:w="70" w:type="dxa"/>
        </w:tblCellMar>
        <w:tblLook w:val="04A0" w:firstRow="1" w:lastRow="0" w:firstColumn="1" w:lastColumn="0" w:noHBand="0" w:noVBand="1"/>
      </w:tblPr>
      <w:tblGrid>
        <w:gridCol w:w="993"/>
        <w:gridCol w:w="1647"/>
        <w:gridCol w:w="1280"/>
        <w:gridCol w:w="1780"/>
      </w:tblGrid>
      <w:tr w:rsidR="00303436" w:rsidRPr="00303436" w:rsidTr="004216FF">
        <w:trPr>
          <w:trHeight w:val="300"/>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v (m/s)</w:t>
            </w:r>
          </w:p>
        </w:tc>
        <w:tc>
          <w:tcPr>
            <w:tcW w:w="164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GAMESA G90</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Horas año</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Producción (</w:t>
            </w:r>
            <w:r w:rsidR="00A35286" w:rsidRPr="00303436">
              <w:rPr>
                <w:rFonts w:ascii="Calibri" w:eastAsia="Times New Roman" w:hAnsi="Calibri" w:cs="Calibri"/>
                <w:b/>
                <w:bCs/>
                <w:color w:val="000000"/>
              </w:rPr>
              <w:t>KWh</w:t>
            </w:r>
            <w:r w:rsidRPr="00303436">
              <w:rPr>
                <w:rFonts w:ascii="Calibri" w:eastAsia="Times New Roman" w:hAnsi="Calibri" w:cs="Calibri"/>
                <w:b/>
                <w:bCs/>
                <w:color w:val="000000"/>
              </w:rPr>
              <w:t>)</w:t>
            </w:r>
          </w:p>
        </w:tc>
      </w:tr>
      <w:tr w:rsidR="00303436" w:rsidRPr="00303436" w:rsidTr="004216FF">
        <w:trPr>
          <w:trHeight w:val="300"/>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03436" w:rsidRPr="00303436" w:rsidRDefault="00303436" w:rsidP="00303436">
            <w:pPr>
              <w:spacing w:after="0" w:line="240" w:lineRule="auto"/>
              <w:rPr>
                <w:rFonts w:ascii="Calibri" w:eastAsia="Times New Roman" w:hAnsi="Calibri" w:cs="Calibri"/>
                <w:b/>
                <w:bCs/>
                <w:color w:val="000000"/>
              </w:rPr>
            </w:pPr>
          </w:p>
        </w:tc>
        <w:tc>
          <w:tcPr>
            <w:tcW w:w="1647" w:type="dxa"/>
            <w:tcBorders>
              <w:top w:val="nil"/>
              <w:left w:val="nil"/>
              <w:bottom w:val="single" w:sz="4" w:space="0" w:color="auto"/>
              <w:right w:val="single" w:sz="4" w:space="0" w:color="auto"/>
            </w:tcBorders>
            <w:shd w:val="clear" w:color="auto" w:fill="E7E6E6" w:themeFill="background2"/>
            <w:noWrap/>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Potencia (KW)</w:t>
            </w:r>
          </w:p>
        </w:tc>
        <w:tc>
          <w:tcPr>
            <w:tcW w:w="128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rPr>
                <w:rFonts w:ascii="Calibri" w:eastAsia="Times New Roman" w:hAnsi="Calibri" w:cs="Calibri"/>
                <w:b/>
                <w:bCs/>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303436" w:rsidRPr="00303436" w:rsidRDefault="00303436" w:rsidP="00303436">
            <w:pPr>
              <w:spacing w:after="0" w:line="240" w:lineRule="auto"/>
              <w:rPr>
                <w:rFonts w:ascii="Calibri" w:eastAsia="Times New Roman" w:hAnsi="Calibri" w:cs="Calibri"/>
                <w:b/>
                <w:bCs/>
                <w:color w:val="000000"/>
              </w:rPr>
            </w:pP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248.5</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0.00</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475.9</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0.00</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21.3</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664.4</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12093.77</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84.9</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800.9</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59078.55</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197.3</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879.6</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153994.04</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363.8</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901.0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298475.51</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594.9</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871.9</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486931.60</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900.8</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803.0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703426.58</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1274.4</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707.4</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912360.36</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1633</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598.0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1033392.49</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11</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1863</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486.2</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1007137.80</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12</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1960.4</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381.0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876509.85</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13</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1990.4</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288.1</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713518.67</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1997.9</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210.4</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557259.44</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1999.6</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148.5</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421470.64</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1999.9</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101.4</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309586.31</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17</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67.0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221103.91</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18</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42.9</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153612.61</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26.6</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103862.39</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16.0</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68364.13</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9.3</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43818.19</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22</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5.2</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27355.08</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23</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2.9</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16636.67</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lastRenderedPageBreak/>
              <w:t>24</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9858.63</w:t>
            </w:r>
          </w:p>
        </w:tc>
      </w:tr>
      <w:tr w:rsidR="00303436" w:rsidRPr="00303436" w:rsidTr="00303436">
        <w:trPr>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25</w:t>
            </w:r>
          </w:p>
        </w:tc>
        <w:tc>
          <w:tcPr>
            <w:tcW w:w="1647"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0.8</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5693.18</w:t>
            </w:r>
          </w:p>
        </w:tc>
      </w:tr>
      <w:tr w:rsidR="00303436" w:rsidRPr="00303436" w:rsidTr="00303436">
        <w:trPr>
          <w:trHeight w:val="300"/>
          <w:jc w:val="center"/>
        </w:trPr>
        <w:tc>
          <w:tcPr>
            <w:tcW w:w="993" w:type="dxa"/>
            <w:tcBorders>
              <w:top w:val="nil"/>
              <w:left w:val="nil"/>
              <w:bottom w:val="nil"/>
              <w:right w:val="nil"/>
            </w:tcBorders>
            <w:shd w:val="clear" w:color="000000" w:fill="FFFFFF"/>
            <w:noWrap/>
            <w:vAlign w:val="bottom"/>
            <w:hideMark/>
          </w:tcPr>
          <w:p w:rsidR="00303436" w:rsidRPr="00303436" w:rsidRDefault="00303436" w:rsidP="00303436">
            <w:pPr>
              <w:spacing w:after="0" w:line="240" w:lineRule="auto"/>
              <w:rPr>
                <w:rFonts w:ascii="Calibri" w:eastAsia="Times New Roman" w:hAnsi="Calibri" w:cs="Calibri"/>
                <w:color w:val="000000"/>
              </w:rPr>
            </w:pPr>
            <w:r w:rsidRPr="00303436">
              <w:rPr>
                <w:rFonts w:ascii="Calibri" w:eastAsia="Times New Roman" w:hAnsi="Calibri" w:cs="Calibri"/>
                <w:color w:val="000000"/>
              </w:rPr>
              <w:t> </w:t>
            </w:r>
          </w:p>
        </w:tc>
        <w:tc>
          <w:tcPr>
            <w:tcW w:w="1647" w:type="dxa"/>
            <w:tcBorders>
              <w:top w:val="nil"/>
              <w:left w:val="single" w:sz="4" w:space="0" w:color="auto"/>
              <w:bottom w:val="single" w:sz="4" w:space="0" w:color="auto"/>
              <w:right w:val="single" w:sz="4" w:space="0" w:color="auto"/>
            </w:tcBorders>
            <w:shd w:val="clear" w:color="auto" w:fill="auto"/>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G90</w:t>
            </w:r>
          </w:p>
        </w:tc>
        <w:tc>
          <w:tcPr>
            <w:tcW w:w="1280" w:type="dxa"/>
            <w:tcBorders>
              <w:top w:val="nil"/>
              <w:left w:val="nil"/>
              <w:bottom w:val="single" w:sz="4" w:space="0" w:color="auto"/>
              <w:right w:val="single" w:sz="4" w:space="0" w:color="auto"/>
            </w:tcBorders>
            <w:shd w:val="clear" w:color="auto" w:fill="auto"/>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right"/>
              <w:rPr>
                <w:rFonts w:ascii="Calibri" w:eastAsia="Times New Roman" w:hAnsi="Calibri" w:cs="Calibri"/>
                <w:color w:val="000000"/>
              </w:rPr>
            </w:pPr>
            <w:r w:rsidRPr="00303436">
              <w:rPr>
                <w:rFonts w:ascii="Calibri" w:eastAsia="Times New Roman" w:hAnsi="Calibri" w:cs="Calibri"/>
                <w:color w:val="000000"/>
              </w:rPr>
              <w:t>8189847.22</w:t>
            </w:r>
          </w:p>
        </w:tc>
      </w:tr>
      <w:tr w:rsidR="00303436" w:rsidRPr="00303436" w:rsidTr="00303436">
        <w:trPr>
          <w:trHeight w:val="300"/>
          <w:jc w:val="center"/>
        </w:trPr>
        <w:tc>
          <w:tcPr>
            <w:tcW w:w="993" w:type="dxa"/>
            <w:tcBorders>
              <w:top w:val="nil"/>
              <w:left w:val="nil"/>
              <w:bottom w:val="nil"/>
              <w:right w:val="nil"/>
            </w:tcBorders>
            <w:shd w:val="clear" w:color="000000" w:fill="FFFFFF"/>
            <w:noWrap/>
            <w:vAlign w:val="bottom"/>
            <w:hideMark/>
          </w:tcPr>
          <w:p w:rsidR="00303436" w:rsidRPr="00303436" w:rsidRDefault="00303436" w:rsidP="00303436">
            <w:pPr>
              <w:spacing w:after="0" w:line="240" w:lineRule="auto"/>
              <w:rPr>
                <w:rFonts w:ascii="Calibri" w:eastAsia="Times New Roman" w:hAnsi="Calibri" w:cs="Calibri"/>
                <w:color w:val="000000"/>
              </w:rPr>
            </w:pPr>
            <w:r w:rsidRPr="00303436">
              <w:rPr>
                <w:rFonts w:ascii="Calibri" w:eastAsia="Times New Roman" w:hAnsi="Calibri" w:cs="Calibri"/>
                <w:color w:val="000000"/>
              </w:rPr>
              <w:t> </w:t>
            </w: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 aerogeneradores</w:t>
            </w:r>
          </w:p>
        </w:tc>
        <w:tc>
          <w:tcPr>
            <w:tcW w:w="1780"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right"/>
              <w:rPr>
                <w:rFonts w:ascii="Calibri" w:eastAsia="Times New Roman" w:hAnsi="Calibri" w:cs="Calibri"/>
                <w:color w:val="000000"/>
              </w:rPr>
            </w:pPr>
            <w:r w:rsidRPr="00303436">
              <w:rPr>
                <w:rFonts w:ascii="Calibri" w:eastAsia="Times New Roman" w:hAnsi="Calibri" w:cs="Calibri"/>
                <w:color w:val="000000"/>
              </w:rPr>
              <w:t>81898472.2</w:t>
            </w:r>
          </w:p>
        </w:tc>
      </w:tr>
    </w:tbl>
    <w:p w:rsidR="00303436" w:rsidRDefault="00303436" w:rsidP="00BD2B65">
      <w:pPr>
        <w:rPr>
          <w:rFonts w:ascii="Arial" w:hAnsi="Arial" w:cs="Arial"/>
          <w:sz w:val="24"/>
          <w:szCs w:val="24"/>
        </w:rPr>
      </w:pPr>
    </w:p>
    <w:p w:rsidR="00303436" w:rsidRDefault="00303436" w:rsidP="00303436">
      <w:pPr>
        <w:jc w:val="center"/>
        <w:rPr>
          <w:rFonts w:ascii="Arial" w:hAnsi="Arial" w:cs="Arial"/>
          <w:sz w:val="24"/>
          <w:szCs w:val="24"/>
        </w:rPr>
      </w:pPr>
      <w:r w:rsidRPr="00303436">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1862937781"/>
          <w:citation/>
        </w:sdtPr>
        <w:sdtContent>
          <w:r>
            <w:rPr>
              <w:rFonts w:ascii="Arial" w:hAnsi="Arial" w:cs="Arial"/>
              <w:sz w:val="24"/>
              <w:szCs w:val="24"/>
            </w:rPr>
            <w:fldChar w:fldCharType="begin"/>
          </w:r>
          <w:r>
            <w:rPr>
              <w:rFonts w:ascii="Arial" w:hAnsi="Arial" w:cs="Arial"/>
              <w:sz w:val="24"/>
              <w:szCs w:val="24"/>
            </w:rPr>
            <w:instrText xml:space="preserve">CITATION Mol12 \l 10250 </w:instrText>
          </w:r>
          <w:r>
            <w:rPr>
              <w:rFonts w:ascii="Arial" w:hAnsi="Arial" w:cs="Arial"/>
              <w:sz w:val="24"/>
              <w:szCs w:val="24"/>
            </w:rPr>
            <w:fldChar w:fldCharType="separate"/>
          </w:r>
          <w:r w:rsidR="002A6FF5" w:rsidRPr="002A6FF5">
            <w:rPr>
              <w:rFonts w:ascii="Arial" w:hAnsi="Arial" w:cs="Arial"/>
              <w:noProof/>
              <w:sz w:val="24"/>
              <w:szCs w:val="24"/>
            </w:rPr>
            <w:t>(Molina Medina, 2012)</w:t>
          </w:r>
          <w:r>
            <w:rPr>
              <w:rFonts w:ascii="Arial" w:hAnsi="Arial" w:cs="Arial"/>
              <w:sz w:val="24"/>
              <w:szCs w:val="24"/>
            </w:rPr>
            <w:fldChar w:fldCharType="end"/>
          </w:r>
        </w:sdtContent>
      </w:sdt>
    </w:p>
    <w:p w:rsidR="00303436" w:rsidRPr="00303436" w:rsidRDefault="003E0124" w:rsidP="00303436">
      <w:pPr>
        <w:jc w:val="center"/>
        <w:rPr>
          <w:rFonts w:ascii="Arial" w:hAnsi="Arial" w:cs="Arial"/>
          <w:b/>
          <w:sz w:val="24"/>
          <w:szCs w:val="24"/>
        </w:rPr>
      </w:pPr>
      <w:r>
        <w:rPr>
          <w:rFonts w:ascii="Arial" w:hAnsi="Arial" w:cs="Arial"/>
          <w:b/>
          <w:sz w:val="24"/>
          <w:szCs w:val="24"/>
        </w:rPr>
        <w:t>Cuadro 4.13</w:t>
      </w:r>
      <w:r w:rsidR="00303436" w:rsidRPr="00303436">
        <w:rPr>
          <w:rFonts w:ascii="Arial" w:hAnsi="Arial" w:cs="Arial"/>
          <w:b/>
          <w:sz w:val="24"/>
          <w:szCs w:val="24"/>
        </w:rPr>
        <w:t>. Producción de Energía de Vestas V90</w:t>
      </w:r>
    </w:p>
    <w:tbl>
      <w:tblPr>
        <w:tblW w:w="5275" w:type="dxa"/>
        <w:jc w:val="center"/>
        <w:tblCellMar>
          <w:left w:w="70" w:type="dxa"/>
          <w:right w:w="70" w:type="dxa"/>
        </w:tblCellMar>
        <w:tblLook w:val="04A0" w:firstRow="1" w:lastRow="0" w:firstColumn="1" w:lastColumn="0" w:noHBand="0" w:noVBand="1"/>
      </w:tblPr>
      <w:tblGrid>
        <w:gridCol w:w="1172"/>
        <w:gridCol w:w="1641"/>
        <w:gridCol w:w="1173"/>
        <w:gridCol w:w="1289"/>
      </w:tblGrid>
      <w:tr w:rsidR="00303436" w:rsidRPr="00303436" w:rsidTr="004216FF">
        <w:trPr>
          <w:trHeight w:val="291"/>
          <w:jc w:val="center"/>
        </w:trPr>
        <w:tc>
          <w:tcPr>
            <w:tcW w:w="117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v (m/s)</w:t>
            </w:r>
          </w:p>
        </w:tc>
        <w:tc>
          <w:tcPr>
            <w:tcW w:w="1641"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VESTAS V90</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Horas año</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Producción (</w:t>
            </w:r>
            <w:r w:rsidR="002A260D" w:rsidRPr="00303436">
              <w:rPr>
                <w:rFonts w:ascii="Calibri" w:eastAsia="Times New Roman" w:hAnsi="Calibri" w:cs="Calibri"/>
                <w:b/>
                <w:bCs/>
                <w:color w:val="000000"/>
              </w:rPr>
              <w:t>KWh</w:t>
            </w:r>
            <w:r w:rsidRPr="00303436">
              <w:rPr>
                <w:rFonts w:ascii="Calibri" w:eastAsia="Times New Roman" w:hAnsi="Calibri" w:cs="Calibri"/>
                <w:b/>
                <w:bCs/>
                <w:color w:val="000000"/>
              </w:rPr>
              <w:t>)</w:t>
            </w:r>
          </w:p>
        </w:tc>
      </w:tr>
      <w:tr w:rsidR="00303436" w:rsidRPr="00303436" w:rsidTr="004216FF">
        <w:trPr>
          <w:trHeight w:val="291"/>
          <w:jc w:val="center"/>
        </w:trPr>
        <w:tc>
          <w:tcPr>
            <w:tcW w:w="1172"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03436" w:rsidRPr="00303436" w:rsidRDefault="00303436" w:rsidP="00303436">
            <w:pPr>
              <w:spacing w:after="0" w:line="240" w:lineRule="auto"/>
              <w:rPr>
                <w:rFonts w:ascii="Calibri" w:eastAsia="Times New Roman" w:hAnsi="Calibri" w:cs="Calibri"/>
                <w:b/>
                <w:bCs/>
                <w:color w:val="000000"/>
              </w:rPr>
            </w:pPr>
          </w:p>
        </w:tc>
        <w:tc>
          <w:tcPr>
            <w:tcW w:w="1641" w:type="dxa"/>
            <w:tcBorders>
              <w:top w:val="nil"/>
              <w:left w:val="nil"/>
              <w:bottom w:val="single" w:sz="4" w:space="0" w:color="auto"/>
              <w:right w:val="single" w:sz="4" w:space="0" w:color="auto"/>
            </w:tcBorders>
            <w:shd w:val="clear" w:color="auto" w:fill="E7E6E6" w:themeFill="background2"/>
            <w:noWrap/>
            <w:vAlign w:val="center"/>
            <w:hideMark/>
          </w:tcPr>
          <w:p w:rsidR="00303436" w:rsidRPr="00303436" w:rsidRDefault="00303436" w:rsidP="00303436">
            <w:pPr>
              <w:spacing w:after="0" w:line="240" w:lineRule="auto"/>
              <w:jc w:val="center"/>
              <w:rPr>
                <w:rFonts w:ascii="Calibri" w:eastAsia="Times New Roman" w:hAnsi="Calibri" w:cs="Calibri"/>
                <w:b/>
                <w:bCs/>
                <w:color w:val="000000"/>
              </w:rPr>
            </w:pPr>
            <w:r w:rsidRPr="00303436">
              <w:rPr>
                <w:rFonts w:ascii="Calibri" w:eastAsia="Times New Roman" w:hAnsi="Calibri" w:cs="Calibri"/>
                <w:b/>
                <w:bCs/>
                <w:color w:val="000000"/>
              </w:rPr>
              <w:t>Potencia (KW)</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303436" w:rsidRPr="00303436" w:rsidRDefault="00303436" w:rsidP="00303436">
            <w:pPr>
              <w:spacing w:after="0" w:line="240" w:lineRule="auto"/>
              <w:rPr>
                <w:rFonts w:ascii="Calibri" w:eastAsia="Times New Roman" w:hAnsi="Calibri" w:cs="Calibri"/>
                <w:b/>
                <w:bCs/>
                <w:color w:val="000000"/>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303436" w:rsidRPr="00303436" w:rsidRDefault="00303436" w:rsidP="00303436">
            <w:pPr>
              <w:spacing w:after="0" w:line="240" w:lineRule="auto"/>
              <w:rPr>
                <w:rFonts w:ascii="Calibri" w:eastAsia="Times New Roman" w:hAnsi="Calibri" w:cs="Calibri"/>
                <w:b/>
                <w:bCs/>
                <w:color w:val="000000"/>
              </w:rPr>
            </w:pP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248.5</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0.00</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475.9</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0.00</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21.3</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664.4</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12093.77</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800.9</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55668.83</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180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879.6</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140491.27</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340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901</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278949.07</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550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871.9</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450180.5</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820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803</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640330.59</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1130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707.4</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808982.42</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1470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598</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930243.08</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11</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1785</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486.2</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964971</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12</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1965</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381</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878566.55</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13</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1990.4</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288.1</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713518.67</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1997.9</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210.4</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557259.44</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1999.6</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148.5</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421470.64</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1999.9</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101.4</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309586.31</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17</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67</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221103.81</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18</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42.9</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153612.61</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19</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26.6</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103862.39</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68364.13</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21</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9.3</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43818.19</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22</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5.2</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27355.08</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23</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2.9</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16636.67</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24</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1.5</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9858.63</w:t>
            </w:r>
          </w:p>
        </w:tc>
      </w:tr>
      <w:tr w:rsidR="00303436" w:rsidRPr="00303436" w:rsidTr="00303436">
        <w:trPr>
          <w:trHeight w:val="29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25</w:t>
            </w:r>
          </w:p>
        </w:tc>
        <w:tc>
          <w:tcPr>
            <w:tcW w:w="1641"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2000</w:t>
            </w:r>
          </w:p>
        </w:tc>
        <w:tc>
          <w:tcPr>
            <w:tcW w:w="1172"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0.8</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5693.18</w:t>
            </w:r>
          </w:p>
        </w:tc>
      </w:tr>
      <w:tr w:rsidR="00303436" w:rsidRPr="00303436" w:rsidTr="00303436">
        <w:trPr>
          <w:trHeight w:val="291"/>
          <w:jc w:val="center"/>
        </w:trPr>
        <w:tc>
          <w:tcPr>
            <w:tcW w:w="3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V90</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7812617</w:t>
            </w:r>
          </w:p>
        </w:tc>
      </w:tr>
      <w:tr w:rsidR="00303436" w:rsidRPr="00303436" w:rsidTr="00303436">
        <w:trPr>
          <w:trHeight w:val="291"/>
          <w:jc w:val="center"/>
        </w:trPr>
        <w:tc>
          <w:tcPr>
            <w:tcW w:w="39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X10aerogeneradores</w:t>
            </w:r>
          </w:p>
        </w:tc>
        <w:tc>
          <w:tcPr>
            <w:tcW w:w="1289" w:type="dxa"/>
            <w:tcBorders>
              <w:top w:val="nil"/>
              <w:left w:val="nil"/>
              <w:bottom w:val="single" w:sz="4" w:space="0" w:color="auto"/>
              <w:right w:val="single" w:sz="4" w:space="0" w:color="auto"/>
            </w:tcBorders>
            <w:shd w:val="clear" w:color="auto" w:fill="auto"/>
            <w:noWrap/>
            <w:vAlign w:val="center"/>
            <w:hideMark/>
          </w:tcPr>
          <w:p w:rsidR="00303436" w:rsidRPr="00303436" w:rsidRDefault="00303436" w:rsidP="00303436">
            <w:pPr>
              <w:spacing w:after="0" w:line="240" w:lineRule="auto"/>
              <w:jc w:val="center"/>
              <w:rPr>
                <w:rFonts w:ascii="Calibri" w:eastAsia="Times New Roman" w:hAnsi="Calibri" w:cs="Calibri"/>
                <w:color w:val="000000"/>
              </w:rPr>
            </w:pPr>
            <w:r w:rsidRPr="00303436">
              <w:rPr>
                <w:rFonts w:ascii="Calibri" w:eastAsia="Times New Roman" w:hAnsi="Calibri" w:cs="Calibri"/>
                <w:color w:val="000000"/>
              </w:rPr>
              <w:t>78126168.3</w:t>
            </w:r>
          </w:p>
        </w:tc>
      </w:tr>
    </w:tbl>
    <w:p w:rsidR="00303436" w:rsidRDefault="00303436" w:rsidP="00303436">
      <w:pPr>
        <w:jc w:val="center"/>
        <w:rPr>
          <w:rFonts w:ascii="Arial" w:hAnsi="Arial" w:cs="Arial"/>
          <w:sz w:val="24"/>
          <w:szCs w:val="24"/>
        </w:rPr>
      </w:pPr>
    </w:p>
    <w:p w:rsidR="00303436" w:rsidRDefault="00303436" w:rsidP="00303436">
      <w:pPr>
        <w:jc w:val="center"/>
        <w:rPr>
          <w:rFonts w:ascii="Arial" w:hAnsi="Arial" w:cs="Arial"/>
          <w:sz w:val="24"/>
          <w:szCs w:val="24"/>
        </w:rPr>
      </w:pPr>
      <w:r w:rsidRPr="00303436">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994612985"/>
          <w:citation/>
        </w:sdtPr>
        <w:sdtContent>
          <w:r>
            <w:rPr>
              <w:rFonts w:ascii="Arial" w:hAnsi="Arial" w:cs="Arial"/>
              <w:sz w:val="24"/>
              <w:szCs w:val="24"/>
            </w:rPr>
            <w:fldChar w:fldCharType="begin"/>
          </w:r>
          <w:r>
            <w:rPr>
              <w:rFonts w:ascii="Arial" w:hAnsi="Arial" w:cs="Arial"/>
              <w:sz w:val="24"/>
              <w:szCs w:val="24"/>
            </w:rPr>
            <w:instrText xml:space="preserve"> CITATION Mol12 \l 10250 </w:instrText>
          </w:r>
          <w:r>
            <w:rPr>
              <w:rFonts w:ascii="Arial" w:hAnsi="Arial" w:cs="Arial"/>
              <w:sz w:val="24"/>
              <w:szCs w:val="24"/>
            </w:rPr>
            <w:fldChar w:fldCharType="separate"/>
          </w:r>
          <w:r w:rsidR="002A6FF5" w:rsidRPr="002A6FF5">
            <w:rPr>
              <w:rFonts w:ascii="Arial" w:hAnsi="Arial" w:cs="Arial"/>
              <w:noProof/>
              <w:sz w:val="24"/>
              <w:szCs w:val="24"/>
            </w:rPr>
            <w:t>(Molina Medina, 2012)</w:t>
          </w:r>
          <w:r>
            <w:rPr>
              <w:rFonts w:ascii="Arial" w:hAnsi="Arial" w:cs="Arial"/>
              <w:sz w:val="24"/>
              <w:szCs w:val="24"/>
            </w:rPr>
            <w:fldChar w:fldCharType="end"/>
          </w:r>
        </w:sdtContent>
      </w:sdt>
    </w:p>
    <w:p w:rsidR="00303436" w:rsidRDefault="00303436" w:rsidP="00BD2B65">
      <w:pPr>
        <w:rPr>
          <w:rFonts w:ascii="Arial" w:hAnsi="Arial" w:cs="Arial"/>
          <w:sz w:val="24"/>
          <w:szCs w:val="24"/>
        </w:rPr>
      </w:pPr>
    </w:p>
    <w:p w:rsidR="00303436" w:rsidRDefault="000C6CD7" w:rsidP="0096250C">
      <w:pPr>
        <w:jc w:val="both"/>
        <w:rPr>
          <w:rFonts w:ascii="Arial" w:hAnsi="Arial" w:cs="Arial"/>
          <w:sz w:val="24"/>
          <w:szCs w:val="24"/>
        </w:rPr>
      </w:pPr>
      <w:r>
        <w:rPr>
          <w:rFonts w:ascii="Arial" w:hAnsi="Arial" w:cs="Arial"/>
          <w:sz w:val="24"/>
          <w:szCs w:val="24"/>
        </w:rPr>
        <w:lastRenderedPageBreak/>
        <w:t xml:space="preserve">Por lo observado en los </w:t>
      </w:r>
      <w:r w:rsidR="00CC0C62">
        <w:rPr>
          <w:rFonts w:ascii="Arial" w:hAnsi="Arial" w:cs="Arial"/>
          <w:b/>
          <w:sz w:val="24"/>
          <w:szCs w:val="24"/>
        </w:rPr>
        <w:t xml:space="preserve">cuadros 4.12 y 4.13 </w:t>
      </w:r>
      <w:r>
        <w:rPr>
          <w:rFonts w:ascii="Arial" w:hAnsi="Arial" w:cs="Arial"/>
          <w:sz w:val="24"/>
          <w:szCs w:val="24"/>
        </w:rPr>
        <w:t xml:space="preserve">podemos darnos cuenta que el modelo de GAMESA nos muestra una mejor alternativa de producción de energía, por tal motivo utilizaremos este modelo. </w:t>
      </w:r>
    </w:p>
    <w:p w:rsidR="00303436" w:rsidRDefault="00303436" w:rsidP="00BD2B65">
      <w:pPr>
        <w:rPr>
          <w:rFonts w:ascii="Arial" w:hAnsi="Arial" w:cs="Arial"/>
          <w:sz w:val="24"/>
          <w:szCs w:val="24"/>
        </w:rPr>
      </w:pPr>
    </w:p>
    <w:p w:rsidR="00FE5987" w:rsidRPr="000C6CD7" w:rsidRDefault="00D75C9B" w:rsidP="000C6CD7">
      <w:pPr>
        <w:jc w:val="center"/>
        <w:rPr>
          <w:rFonts w:ascii="Arial" w:hAnsi="Arial" w:cs="Arial"/>
          <w:b/>
          <w:sz w:val="24"/>
          <w:szCs w:val="24"/>
        </w:rPr>
      </w:pPr>
      <w:r>
        <w:rPr>
          <w:rFonts w:ascii="Arial" w:hAnsi="Arial" w:cs="Arial"/>
          <w:b/>
          <w:sz w:val="24"/>
          <w:szCs w:val="24"/>
        </w:rPr>
        <w:t>Tabla 4.1</w:t>
      </w:r>
      <w:r w:rsidR="00A35286">
        <w:rPr>
          <w:rFonts w:ascii="Arial" w:hAnsi="Arial" w:cs="Arial"/>
          <w:b/>
          <w:sz w:val="24"/>
          <w:szCs w:val="24"/>
        </w:rPr>
        <w:t xml:space="preserve">: </w:t>
      </w:r>
      <w:r w:rsidR="00FE5987" w:rsidRPr="000C6CD7">
        <w:rPr>
          <w:rFonts w:ascii="Arial" w:hAnsi="Arial" w:cs="Arial"/>
          <w:b/>
          <w:sz w:val="24"/>
          <w:szCs w:val="24"/>
        </w:rPr>
        <w:t>Tabl</w:t>
      </w:r>
      <w:r w:rsidR="000C6CD7" w:rsidRPr="000C6CD7">
        <w:rPr>
          <w:rFonts w:ascii="Arial" w:hAnsi="Arial" w:cs="Arial"/>
          <w:b/>
          <w:sz w:val="24"/>
          <w:szCs w:val="24"/>
        </w:rPr>
        <w:t>a técnica de la central eólica</w:t>
      </w:r>
      <w:r w:rsidR="00A35286">
        <w:rPr>
          <w:rFonts w:ascii="Arial" w:hAnsi="Arial" w:cs="Arial"/>
          <w:b/>
          <w:sz w:val="24"/>
          <w:szCs w:val="24"/>
        </w:rPr>
        <w:t xml:space="preserve"> del estudio </w:t>
      </w:r>
    </w:p>
    <w:tbl>
      <w:tblPr>
        <w:tblW w:w="7200" w:type="dxa"/>
        <w:tblInd w:w="814" w:type="dxa"/>
        <w:tblCellMar>
          <w:left w:w="70" w:type="dxa"/>
          <w:right w:w="70" w:type="dxa"/>
        </w:tblCellMar>
        <w:tblLook w:val="04A0" w:firstRow="1" w:lastRow="0" w:firstColumn="1" w:lastColumn="0" w:noHBand="0" w:noVBand="1"/>
      </w:tblPr>
      <w:tblGrid>
        <w:gridCol w:w="3600"/>
        <w:gridCol w:w="3600"/>
      </w:tblGrid>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DENOMINACION</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Central Eólica del Estudio</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EMPRESA CONCESIONARIA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Por definir</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TECNOLOGIA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Generación eólica</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UBICACIÓN</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Departamento</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La Libertad</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Provincia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Pacasmayo</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Distrito</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Pacasmayo</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Altitud</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20 m.s.n.m</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DATOS TÉCNICOS</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Potencia instalada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20MW</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Punto de oferta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Barra Guadalupe 220kV</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Cantidad de Aerogeneradores</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10 * 2MW</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DATOS DE CONTRATO</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w:t>
            </w:r>
          </w:p>
        </w:tc>
      </w:tr>
      <w:tr w:rsidR="00FE5987" w:rsidRPr="00FE5987" w:rsidTr="000C6CD7">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Precio de la energía ofertada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FE5987" w:rsidRPr="00FE5987" w:rsidRDefault="00A35286" w:rsidP="00FE5987">
            <w:pPr>
              <w:spacing w:after="0" w:line="240" w:lineRule="auto"/>
              <w:jc w:val="center"/>
              <w:rPr>
                <w:rFonts w:ascii="Calibri" w:eastAsia="Times New Roman" w:hAnsi="Calibri" w:cs="Calibri"/>
                <w:color w:val="000000"/>
              </w:rPr>
            </w:pPr>
            <w:r>
              <w:rPr>
                <w:rFonts w:ascii="Calibri" w:eastAsia="Times New Roman" w:hAnsi="Calibri" w:cs="Calibri"/>
                <w:color w:val="000000"/>
              </w:rPr>
              <w:t>8.98 ctvs. US$/KWh</w:t>
            </w:r>
          </w:p>
        </w:tc>
      </w:tr>
      <w:tr w:rsidR="00FE5987" w:rsidRPr="00FE5987" w:rsidTr="000C6CD7">
        <w:trPr>
          <w:trHeight w:val="300"/>
        </w:trPr>
        <w:tc>
          <w:tcPr>
            <w:tcW w:w="3600" w:type="dxa"/>
            <w:tcBorders>
              <w:top w:val="single" w:sz="4" w:space="0" w:color="auto"/>
              <w:left w:val="single" w:sz="4" w:space="0" w:color="auto"/>
              <w:bottom w:val="nil"/>
              <w:right w:val="nil"/>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b/>
                <w:bCs/>
                <w:color w:val="000000"/>
              </w:rPr>
            </w:pPr>
            <w:r w:rsidRPr="00FE5987">
              <w:rPr>
                <w:rFonts w:ascii="Calibri" w:eastAsia="Times New Roman" w:hAnsi="Calibri" w:cs="Calibri"/>
                <w:b/>
                <w:bCs/>
                <w:color w:val="000000"/>
              </w:rPr>
              <w:t>INFORMACION RELEVANTE</w:t>
            </w:r>
          </w:p>
        </w:tc>
        <w:tc>
          <w:tcPr>
            <w:tcW w:w="3600" w:type="dxa"/>
            <w:tcBorders>
              <w:top w:val="single" w:sz="4" w:space="0" w:color="auto"/>
              <w:left w:val="nil"/>
              <w:bottom w:val="nil"/>
              <w:right w:val="single" w:sz="4" w:space="0" w:color="000000"/>
            </w:tcBorders>
            <w:shd w:val="clear" w:color="auto" w:fill="auto"/>
            <w:noWrap/>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w:t>
            </w:r>
          </w:p>
        </w:tc>
      </w:tr>
      <w:tr w:rsidR="00FE5987" w:rsidRPr="00FE5987" w:rsidTr="000C6CD7">
        <w:trPr>
          <w:trHeight w:val="300"/>
        </w:trPr>
        <w:tc>
          <w:tcPr>
            <w:tcW w:w="7200" w:type="dxa"/>
            <w:gridSpan w:val="2"/>
            <w:vMerge w:val="restart"/>
            <w:tcBorders>
              <w:top w:val="nil"/>
              <w:left w:val="single" w:sz="4" w:space="0" w:color="auto"/>
              <w:bottom w:val="nil"/>
              <w:right w:val="single" w:sz="4" w:space="0" w:color="000000"/>
            </w:tcBorders>
            <w:shd w:val="clear" w:color="000000" w:fill="FFFFFF"/>
            <w:vAlign w:val="center"/>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xml:space="preserve">La central se encuentra ubicada en la costa peruana entre los puertos de Malabrigo y Puémape, en las pampas de </w:t>
            </w:r>
            <w:r w:rsidR="00A35286" w:rsidRPr="00FE5987">
              <w:rPr>
                <w:rFonts w:ascii="Calibri" w:eastAsia="Times New Roman" w:hAnsi="Calibri" w:cs="Calibri"/>
                <w:color w:val="000000"/>
              </w:rPr>
              <w:t>Cupisnique</w:t>
            </w:r>
          </w:p>
        </w:tc>
      </w:tr>
      <w:tr w:rsidR="00FE5987" w:rsidRPr="00FE5987" w:rsidTr="000C6CD7">
        <w:trPr>
          <w:trHeight w:val="300"/>
        </w:trPr>
        <w:tc>
          <w:tcPr>
            <w:tcW w:w="7200" w:type="dxa"/>
            <w:gridSpan w:val="2"/>
            <w:vMerge/>
            <w:tcBorders>
              <w:top w:val="nil"/>
              <w:left w:val="single" w:sz="4" w:space="0" w:color="auto"/>
              <w:bottom w:val="nil"/>
              <w:right w:val="single" w:sz="4" w:space="0" w:color="000000"/>
            </w:tcBorders>
            <w:vAlign w:val="center"/>
            <w:hideMark/>
          </w:tcPr>
          <w:p w:rsidR="00FE5987" w:rsidRPr="00FE5987" w:rsidRDefault="00FE5987" w:rsidP="00FE5987">
            <w:pPr>
              <w:spacing w:after="0" w:line="240" w:lineRule="auto"/>
              <w:rPr>
                <w:rFonts w:ascii="Calibri" w:eastAsia="Times New Roman" w:hAnsi="Calibri" w:cs="Calibri"/>
                <w:color w:val="000000"/>
              </w:rPr>
            </w:pPr>
          </w:p>
        </w:tc>
      </w:tr>
      <w:tr w:rsidR="00FE5987" w:rsidRPr="00FE5987" w:rsidTr="000C6CD7">
        <w:trPr>
          <w:trHeight w:val="300"/>
        </w:trPr>
        <w:tc>
          <w:tcPr>
            <w:tcW w:w="7200" w:type="dxa"/>
            <w:gridSpan w:val="2"/>
            <w:vMerge w:val="restart"/>
            <w:tcBorders>
              <w:top w:val="nil"/>
              <w:left w:val="single" w:sz="4" w:space="0" w:color="auto"/>
              <w:bottom w:val="nil"/>
              <w:right w:val="single" w:sz="4" w:space="0" w:color="000000"/>
            </w:tcBorders>
            <w:shd w:val="clear" w:color="000000" w:fill="FFFFFF"/>
            <w:vAlign w:val="center"/>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La central cuenta con 10 aerogeneradores instalados  de 2MW c/u</w:t>
            </w:r>
          </w:p>
        </w:tc>
      </w:tr>
      <w:tr w:rsidR="00FE5987" w:rsidRPr="00FE5987" w:rsidTr="000C6CD7">
        <w:trPr>
          <w:trHeight w:val="300"/>
        </w:trPr>
        <w:tc>
          <w:tcPr>
            <w:tcW w:w="7200" w:type="dxa"/>
            <w:gridSpan w:val="2"/>
            <w:vMerge/>
            <w:tcBorders>
              <w:top w:val="nil"/>
              <w:left w:val="single" w:sz="4" w:space="0" w:color="auto"/>
              <w:bottom w:val="nil"/>
              <w:right w:val="single" w:sz="4" w:space="0" w:color="000000"/>
            </w:tcBorders>
            <w:vAlign w:val="center"/>
            <w:hideMark/>
          </w:tcPr>
          <w:p w:rsidR="00FE5987" w:rsidRPr="00FE5987" w:rsidRDefault="00FE5987" w:rsidP="00FE5987">
            <w:pPr>
              <w:spacing w:after="0" w:line="240" w:lineRule="auto"/>
              <w:rPr>
                <w:rFonts w:ascii="Calibri" w:eastAsia="Times New Roman" w:hAnsi="Calibri" w:cs="Calibri"/>
                <w:color w:val="000000"/>
              </w:rPr>
            </w:pPr>
          </w:p>
        </w:tc>
      </w:tr>
      <w:tr w:rsidR="00FE5987" w:rsidRPr="00FE5987" w:rsidTr="000C6CD7">
        <w:trPr>
          <w:trHeight w:val="300"/>
        </w:trPr>
        <w:tc>
          <w:tcPr>
            <w:tcW w:w="7200" w:type="dxa"/>
            <w:gridSpan w:val="2"/>
            <w:vMerge w:val="restart"/>
            <w:tcBorders>
              <w:top w:val="nil"/>
              <w:left w:val="single" w:sz="4" w:space="0" w:color="auto"/>
              <w:bottom w:val="nil"/>
              <w:right w:val="single" w:sz="4" w:space="0" w:color="000000"/>
            </w:tcBorders>
            <w:shd w:val="clear" w:color="000000" w:fill="FFFFFF"/>
            <w:vAlign w:val="bottom"/>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 xml:space="preserve">La marca y modelo de los aerogeneradores es GAMESA, modelo G90 de 2MW, la cual posee un rotor equipado con 3 palas y </w:t>
            </w:r>
            <w:r w:rsidR="00A35286" w:rsidRPr="00FE5987">
              <w:rPr>
                <w:rFonts w:ascii="Calibri" w:eastAsia="Times New Roman" w:hAnsi="Calibri" w:cs="Calibri"/>
                <w:color w:val="000000"/>
              </w:rPr>
              <w:t>tensión</w:t>
            </w:r>
            <w:r w:rsidRPr="00FE5987">
              <w:rPr>
                <w:rFonts w:ascii="Calibri" w:eastAsia="Times New Roman" w:hAnsi="Calibri" w:cs="Calibri"/>
                <w:color w:val="000000"/>
              </w:rPr>
              <w:t xml:space="preserve"> de 690 V ac, frecuencia de 5O Hz, clase </w:t>
            </w:r>
            <w:r w:rsidR="00A35286" w:rsidRPr="00FE5987">
              <w:rPr>
                <w:rFonts w:ascii="Calibri" w:eastAsia="Times New Roman" w:hAnsi="Calibri" w:cs="Calibri"/>
                <w:color w:val="000000"/>
              </w:rPr>
              <w:t>protección</w:t>
            </w:r>
            <w:r w:rsidRPr="00FE5987">
              <w:rPr>
                <w:rFonts w:ascii="Calibri" w:eastAsia="Times New Roman" w:hAnsi="Calibri" w:cs="Calibri"/>
                <w:color w:val="000000"/>
              </w:rPr>
              <w:t xml:space="preserve"> IP 54 y número de polos de 4</w:t>
            </w:r>
          </w:p>
        </w:tc>
      </w:tr>
      <w:tr w:rsidR="00FE5987" w:rsidRPr="00FE5987" w:rsidTr="000C6CD7">
        <w:trPr>
          <w:trHeight w:val="570"/>
        </w:trPr>
        <w:tc>
          <w:tcPr>
            <w:tcW w:w="7200" w:type="dxa"/>
            <w:gridSpan w:val="2"/>
            <w:vMerge/>
            <w:tcBorders>
              <w:top w:val="nil"/>
              <w:left w:val="single" w:sz="4" w:space="0" w:color="auto"/>
              <w:bottom w:val="nil"/>
              <w:right w:val="single" w:sz="4" w:space="0" w:color="000000"/>
            </w:tcBorders>
            <w:vAlign w:val="center"/>
            <w:hideMark/>
          </w:tcPr>
          <w:p w:rsidR="00FE5987" w:rsidRPr="00FE5987" w:rsidRDefault="00FE5987" w:rsidP="00FE5987">
            <w:pPr>
              <w:spacing w:after="0" w:line="240" w:lineRule="auto"/>
              <w:rPr>
                <w:rFonts w:ascii="Calibri" w:eastAsia="Times New Roman" w:hAnsi="Calibri" w:cs="Calibri"/>
                <w:color w:val="000000"/>
              </w:rPr>
            </w:pPr>
          </w:p>
        </w:tc>
      </w:tr>
      <w:tr w:rsidR="00FE5987" w:rsidRPr="00FE5987" w:rsidTr="000C6CD7">
        <w:trPr>
          <w:trHeight w:val="300"/>
        </w:trPr>
        <w:tc>
          <w:tcPr>
            <w:tcW w:w="7200" w:type="dxa"/>
            <w:gridSpan w:val="2"/>
            <w:vMerge w:val="restart"/>
            <w:tcBorders>
              <w:top w:val="nil"/>
              <w:left w:val="single" w:sz="4" w:space="0" w:color="auto"/>
              <w:bottom w:val="single" w:sz="4" w:space="0" w:color="000000"/>
              <w:right w:val="single" w:sz="4" w:space="0" w:color="000000"/>
            </w:tcBorders>
            <w:shd w:val="clear" w:color="000000" w:fill="FFFFFF"/>
            <w:vAlign w:val="center"/>
            <w:hideMark/>
          </w:tcPr>
          <w:p w:rsidR="00FE5987" w:rsidRPr="00FE5987" w:rsidRDefault="00FE5987" w:rsidP="00FE5987">
            <w:pPr>
              <w:spacing w:after="0" w:line="240" w:lineRule="auto"/>
              <w:jc w:val="center"/>
              <w:rPr>
                <w:rFonts w:ascii="Calibri" w:eastAsia="Times New Roman" w:hAnsi="Calibri" w:cs="Calibri"/>
                <w:color w:val="000000"/>
              </w:rPr>
            </w:pPr>
            <w:r w:rsidRPr="00FE5987">
              <w:rPr>
                <w:rFonts w:ascii="Calibri" w:eastAsia="Times New Roman" w:hAnsi="Calibri" w:cs="Calibri"/>
                <w:color w:val="000000"/>
              </w:rPr>
              <w:t>Dentro de cada aerogenerador, se encuentran la caja multiplicadora, el generador eléctrico, el transformador de baja tensión a media tensión y los equipos de control</w:t>
            </w:r>
          </w:p>
        </w:tc>
      </w:tr>
      <w:tr w:rsidR="00FE5987" w:rsidRPr="00FE5987" w:rsidTr="000C6CD7">
        <w:trPr>
          <w:trHeight w:val="765"/>
        </w:trPr>
        <w:tc>
          <w:tcPr>
            <w:tcW w:w="7200" w:type="dxa"/>
            <w:gridSpan w:val="2"/>
            <w:vMerge/>
            <w:tcBorders>
              <w:top w:val="nil"/>
              <w:left w:val="single" w:sz="4" w:space="0" w:color="auto"/>
              <w:bottom w:val="single" w:sz="4" w:space="0" w:color="000000"/>
              <w:right w:val="single" w:sz="4" w:space="0" w:color="000000"/>
            </w:tcBorders>
            <w:vAlign w:val="center"/>
            <w:hideMark/>
          </w:tcPr>
          <w:p w:rsidR="00FE5987" w:rsidRPr="00FE5987" w:rsidRDefault="00FE5987" w:rsidP="00FE5987">
            <w:pPr>
              <w:spacing w:after="0" w:line="240" w:lineRule="auto"/>
              <w:rPr>
                <w:rFonts w:ascii="Calibri" w:eastAsia="Times New Roman" w:hAnsi="Calibri" w:cs="Calibri"/>
                <w:color w:val="000000"/>
              </w:rPr>
            </w:pPr>
          </w:p>
        </w:tc>
      </w:tr>
    </w:tbl>
    <w:p w:rsidR="000C6CD7" w:rsidRDefault="000C6CD7" w:rsidP="000C6CD7">
      <w:pPr>
        <w:jc w:val="center"/>
        <w:rPr>
          <w:rFonts w:ascii="Arial" w:hAnsi="Arial" w:cs="Arial"/>
          <w:sz w:val="24"/>
          <w:szCs w:val="24"/>
        </w:rPr>
      </w:pPr>
      <w:r w:rsidRPr="000C6CD7">
        <w:rPr>
          <w:rFonts w:ascii="Arial" w:hAnsi="Arial" w:cs="Arial"/>
          <w:b/>
          <w:sz w:val="24"/>
          <w:szCs w:val="24"/>
        </w:rPr>
        <w:t>Fuente</w:t>
      </w:r>
      <w:r>
        <w:rPr>
          <w:rFonts w:ascii="Arial" w:hAnsi="Arial" w:cs="Arial"/>
          <w:sz w:val="24"/>
          <w:szCs w:val="24"/>
        </w:rPr>
        <w:t>: elaboración propia</w:t>
      </w:r>
    </w:p>
    <w:p w:rsidR="004945A8" w:rsidRDefault="004945A8" w:rsidP="00BD2B65">
      <w:pPr>
        <w:rPr>
          <w:rFonts w:ascii="Arial" w:hAnsi="Arial" w:cs="Arial"/>
          <w:sz w:val="24"/>
          <w:szCs w:val="24"/>
        </w:rPr>
      </w:pPr>
    </w:p>
    <w:p w:rsidR="0096250C" w:rsidRDefault="0096250C" w:rsidP="00BD2B65">
      <w:pPr>
        <w:rPr>
          <w:rFonts w:ascii="Arial" w:hAnsi="Arial" w:cs="Arial"/>
          <w:sz w:val="24"/>
          <w:szCs w:val="24"/>
        </w:rPr>
      </w:pPr>
    </w:p>
    <w:p w:rsidR="00C81A73" w:rsidRDefault="00C81A73" w:rsidP="00BD2B65">
      <w:pPr>
        <w:rPr>
          <w:rFonts w:ascii="Arial" w:hAnsi="Arial" w:cs="Arial"/>
          <w:sz w:val="24"/>
          <w:szCs w:val="24"/>
        </w:rPr>
      </w:pPr>
    </w:p>
    <w:p w:rsidR="000F40A0" w:rsidRDefault="000F40A0" w:rsidP="00BD2B65">
      <w:pPr>
        <w:rPr>
          <w:rFonts w:ascii="Arial" w:hAnsi="Arial" w:cs="Arial"/>
          <w:sz w:val="24"/>
          <w:szCs w:val="24"/>
        </w:rPr>
      </w:pPr>
    </w:p>
    <w:p w:rsidR="00FE5987" w:rsidRPr="00F64C37" w:rsidRDefault="00FE5987" w:rsidP="00BD2B65">
      <w:pPr>
        <w:rPr>
          <w:rFonts w:ascii="Arial" w:hAnsi="Arial" w:cs="Arial"/>
          <w:b/>
          <w:sz w:val="24"/>
          <w:szCs w:val="24"/>
        </w:rPr>
      </w:pPr>
    </w:p>
    <w:p w:rsidR="00FE5987" w:rsidRPr="00F64C37" w:rsidRDefault="00FE5987" w:rsidP="003B1167">
      <w:pPr>
        <w:pStyle w:val="Prrafodelista"/>
        <w:numPr>
          <w:ilvl w:val="0"/>
          <w:numId w:val="21"/>
        </w:numPr>
        <w:jc w:val="both"/>
        <w:rPr>
          <w:rFonts w:ascii="Arial" w:hAnsi="Arial" w:cs="Arial"/>
          <w:b/>
          <w:sz w:val="24"/>
          <w:szCs w:val="24"/>
        </w:rPr>
      </w:pPr>
      <w:r w:rsidRPr="00F64C37">
        <w:rPr>
          <w:rFonts w:ascii="Arial" w:hAnsi="Arial" w:cs="Arial"/>
          <w:b/>
          <w:sz w:val="24"/>
          <w:szCs w:val="24"/>
        </w:rPr>
        <w:lastRenderedPageBreak/>
        <w:t>Inversión del Proyecto</w:t>
      </w:r>
    </w:p>
    <w:p w:rsidR="00A35286" w:rsidRDefault="006A11FC" w:rsidP="0096250C">
      <w:pPr>
        <w:jc w:val="both"/>
        <w:rPr>
          <w:rFonts w:ascii="Arial" w:hAnsi="Arial" w:cs="Arial"/>
          <w:sz w:val="24"/>
          <w:szCs w:val="24"/>
        </w:rPr>
      </w:pPr>
      <w:r>
        <w:rPr>
          <w:rFonts w:ascii="Arial" w:hAnsi="Arial" w:cs="Arial"/>
          <w:sz w:val="24"/>
          <w:szCs w:val="24"/>
        </w:rPr>
        <w:t xml:space="preserve">La estimación de los costos de inversión, se parte del análisis de </w:t>
      </w:r>
      <w:r w:rsidR="003441DA">
        <w:rPr>
          <w:rFonts w:ascii="Arial" w:hAnsi="Arial" w:cs="Arial"/>
          <w:sz w:val="24"/>
          <w:szCs w:val="24"/>
        </w:rPr>
        <w:t>algunos estudios</w:t>
      </w:r>
      <w:r>
        <w:rPr>
          <w:rFonts w:ascii="Arial" w:hAnsi="Arial" w:cs="Arial"/>
          <w:sz w:val="24"/>
          <w:szCs w:val="24"/>
        </w:rPr>
        <w:t xml:space="preserve"> de parques eólicos en Europa, Estados Unidos y </w:t>
      </w:r>
      <w:r w:rsidR="008941AB">
        <w:rPr>
          <w:rFonts w:ascii="Arial" w:hAnsi="Arial" w:cs="Arial"/>
          <w:sz w:val="24"/>
          <w:szCs w:val="24"/>
        </w:rPr>
        <w:t>Latinoamérica</w:t>
      </w:r>
      <w:r>
        <w:rPr>
          <w:rFonts w:ascii="Arial" w:hAnsi="Arial" w:cs="Arial"/>
          <w:sz w:val="24"/>
          <w:szCs w:val="24"/>
        </w:rPr>
        <w:t>. El tamaño del parqu</w:t>
      </w:r>
      <w:r w:rsidR="00F64C37">
        <w:rPr>
          <w:rFonts w:ascii="Arial" w:hAnsi="Arial" w:cs="Arial"/>
          <w:sz w:val="24"/>
          <w:szCs w:val="24"/>
        </w:rPr>
        <w:t xml:space="preserve">e eólico del estudio es de 20MW. Los costos totales de inversión se encuentran condicionados en gran parte por el elevado de los costos de los aerogeneradores, que es la partida principal de los cálculos </w:t>
      </w:r>
      <w:r w:rsidR="00C91E58">
        <w:rPr>
          <w:rFonts w:ascii="Arial" w:hAnsi="Arial" w:cs="Arial"/>
          <w:sz w:val="24"/>
          <w:szCs w:val="24"/>
        </w:rPr>
        <w:t>d</w:t>
      </w:r>
      <w:r w:rsidR="00A35286">
        <w:rPr>
          <w:rFonts w:ascii="Arial" w:hAnsi="Arial" w:cs="Arial"/>
          <w:sz w:val="24"/>
          <w:szCs w:val="24"/>
        </w:rPr>
        <w:t xml:space="preserve">e costos de la inversión. En el </w:t>
      </w:r>
      <w:r w:rsidR="003E0124">
        <w:rPr>
          <w:rFonts w:ascii="Arial" w:hAnsi="Arial" w:cs="Arial"/>
          <w:b/>
          <w:sz w:val="24"/>
          <w:szCs w:val="24"/>
        </w:rPr>
        <w:t>cuadro 4.14</w:t>
      </w:r>
      <w:r w:rsidR="00A35286">
        <w:rPr>
          <w:rFonts w:ascii="Arial" w:hAnsi="Arial" w:cs="Arial"/>
          <w:sz w:val="24"/>
          <w:szCs w:val="24"/>
        </w:rPr>
        <w:t xml:space="preserve"> </w:t>
      </w:r>
      <w:r w:rsidR="00C91E58">
        <w:rPr>
          <w:rFonts w:ascii="Arial" w:hAnsi="Arial" w:cs="Arial"/>
          <w:sz w:val="24"/>
          <w:szCs w:val="24"/>
        </w:rPr>
        <w:t>se presenta la estructura de inversión del proyecto</w:t>
      </w:r>
      <w:r w:rsidR="00D10719">
        <w:rPr>
          <w:rFonts w:ascii="Arial" w:hAnsi="Arial" w:cs="Arial"/>
          <w:sz w:val="24"/>
          <w:szCs w:val="24"/>
        </w:rPr>
        <w:t xml:space="preserve"> en la cual la partida de los aerogeneradores y las torres representa el 79.55</w:t>
      </w:r>
      <w:r w:rsidR="008941AB">
        <w:rPr>
          <w:rFonts w:ascii="Arial" w:hAnsi="Arial" w:cs="Arial"/>
          <w:sz w:val="24"/>
          <w:szCs w:val="24"/>
        </w:rPr>
        <w:t>%, las obras civiles representan el 6.16%, las obras eléctricas representan el 8.56%, los servicios representan el 0.88% y las infraestructuras eléctricas y de comunicaciones representan el 4.54%.</w:t>
      </w:r>
    </w:p>
    <w:p w:rsidR="00C91E58" w:rsidRPr="00A35286" w:rsidRDefault="003E0124" w:rsidP="00A35286">
      <w:pPr>
        <w:jc w:val="center"/>
        <w:rPr>
          <w:rFonts w:ascii="Arial" w:hAnsi="Arial" w:cs="Arial"/>
          <w:b/>
          <w:sz w:val="24"/>
          <w:szCs w:val="24"/>
        </w:rPr>
      </w:pPr>
      <w:r>
        <w:rPr>
          <w:rFonts w:ascii="Arial" w:hAnsi="Arial" w:cs="Arial"/>
          <w:b/>
          <w:sz w:val="24"/>
          <w:szCs w:val="24"/>
        </w:rPr>
        <w:t>Cuadro 4.14</w:t>
      </w:r>
      <w:r w:rsidR="00A35286" w:rsidRPr="00A35286">
        <w:rPr>
          <w:rFonts w:ascii="Arial" w:hAnsi="Arial" w:cs="Arial"/>
          <w:b/>
          <w:sz w:val="24"/>
          <w:szCs w:val="24"/>
        </w:rPr>
        <w:t>: Inversión</w:t>
      </w:r>
      <w:r w:rsidR="00C91E58" w:rsidRPr="00A35286">
        <w:rPr>
          <w:rFonts w:ascii="Arial" w:hAnsi="Arial" w:cs="Arial"/>
          <w:b/>
          <w:sz w:val="24"/>
          <w:szCs w:val="24"/>
        </w:rPr>
        <w:t xml:space="preserve"> en activos fijos</w:t>
      </w:r>
    </w:p>
    <w:tbl>
      <w:tblPr>
        <w:tblW w:w="9081" w:type="dxa"/>
        <w:tblCellMar>
          <w:left w:w="70" w:type="dxa"/>
          <w:right w:w="70" w:type="dxa"/>
        </w:tblCellMar>
        <w:tblLook w:val="04A0" w:firstRow="1" w:lastRow="0" w:firstColumn="1" w:lastColumn="0" w:noHBand="0" w:noVBand="1"/>
      </w:tblPr>
      <w:tblGrid>
        <w:gridCol w:w="5412"/>
        <w:gridCol w:w="2315"/>
        <w:gridCol w:w="1354"/>
      </w:tblGrid>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color w:val="000000"/>
              </w:rPr>
            </w:pPr>
            <w:r>
              <w:rPr>
                <w:rFonts w:ascii="Calibri" w:eastAsia="Times New Roman" w:hAnsi="Calibri" w:cs="Calibri"/>
                <w:color w:val="000000"/>
              </w:rPr>
              <w:t>CONCEPTO</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color w:val="000000"/>
              </w:rPr>
            </w:pPr>
            <w:r w:rsidRPr="00C91E58">
              <w:rPr>
                <w:rFonts w:ascii="Calibri" w:eastAsia="Times New Roman" w:hAnsi="Calibri" w:cs="Calibri"/>
                <w:b/>
                <w:color w:val="000000"/>
              </w:rPr>
              <w:t>Inversión USD</w:t>
            </w:r>
          </w:p>
        </w:tc>
        <w:tc>
          <w:tcPr>
            <w:tcW w:w="999"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rPr>
                <w:rFonts w:ascii="Calibri" w:eastAsia="Times New Roman" w:hAnsi="Calibri" w:cs="Calibri"/>
                <w:b/>
                <w:color w:val="000000"/>
              </w:rPr>
            </w:pPr>
            <w:r w:rsidRPr="00C91E58">
              <w:rPr>
                <w:rFonts w:ascii="Calibri" w:eastAsia="Times New Roman" w:hAnsi="Calibri" w:cs="Calibri"/>
                <w:b/>
                <w:color w:val="000000"/>
              </w:rPr>
              <w:t>ESTRUCTURA</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Administrativa</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94766</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0.32%</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Trámites y permisos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94766</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Equipos</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23672898</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79.55%</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Torres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3781818</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Aerogeneradores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19891080</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Obras civiles</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1831894</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6.16%</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Movimiento de tierra</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343829</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Cimentación</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989642</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Accesos y Caminos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345179</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Centro de Control</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153244</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Obra eléctrica</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2548364</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8.56%</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Cableado Exterior</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1457851</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Tomas a Tierra</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88106</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Instalación de transformadores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667041</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Centro de seccionamiento y medidas</w:t>
            </w:r>
          </w:p>
        </w:tc>
        <w:tc>
          <w:tcPr>
            <w:tcW w:w="2315" w:type="dxa"/>
            <w:tcBorders>
              <w:top w:val="single" w:sz="4" w:space="0" w:color="auto"/>
              <w:left w:val="nil"/>
              <w:bottom w:val="single" w:sz="4" w:space="0" w:color="auto"/>
              <w:right w:val="single" w:sz="4" w:space="0" w:color="auto"/>
            </w:tcBorders>
            <w:shd w:val="clear" w:color="auto" w:fill="auto"/>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198744</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 xml:space="preserve">Instalaciones de protección </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136621</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Servicios</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262259</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0.88%</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Ingeniería, Dirección de Obras</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190634</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Control de Calidad y Prevención</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71625</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i/>
                <w:iCs/>
                <w:color w:val="000000"/>
              </w:rPr>
            </w:pPr>
            <w:r w:rsidRPr="00C91E58">
              <w:rPr>
                <w:rFonts w:ascii="Calibri" w:eastAsia="Times New Roman" w:hAnsi="Calibri" w:cs="Calibri"/>
                <w:b/>
                <w:bCs/>
                <w:i/>
                <w:iCs/>
                <w:color w:val="000000"/>
              </w:rPr>
              <w:t>Infraestructuras eléctricas y de comunicaciones</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1350000</w:t>
            </w:r>
          </w:p>
        </w:tc>
        <w:tc>
          <w:tcPr>
            <w:tcW w:w="999" w:type="dxa"/>
            <w:tcBorders>
              <w:top w:val="nil"/>
              <w:left w:val="nil"/>
              <w:bottom w:val="single" w:sz="4" w:space="0" w:color="auto"/>
              <w:right w:val="single" w:sz="4" w:space="0" w:color="auto"/>
            </w:tcBorders>
            <w:shd w:val="clear" w:color="auto" w:fill="E7E6E6" w:themeFill="background2"/>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4.54%</w:t>
            </w:r>
          </w:p>
        </w:tc>
      </w:tr>
      <w:tr w:rsidR="00C91E58" w:rsidRPr="00C91E58" w:rsidTr="00C91E58">
        <w:trPr>
          <w:trHeight w:val="261"/>
        </w:trPr>
        <w:tc>
          <w:tcPr>
            <w:tcW w:w="5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Red de media tensión MT 20KV acompañada de red de fibra óptica en tierra</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1350000</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95"/>
        </w:trPr>
        <w:tc>
          <w:tcPr>
            <w:tcW w:w="57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TOTAL</w:t>
            </w:r>
          </w:p>
        </w:tc>
        <w:tc>
          <w:tcPr>
            <w:tcW w:w="2315" w:type="dxa"/>
            <w:tcBorders>
              <w:top w:val="single" w:sz="4" w:space="0" w:color="auto"/>
              <w:left w:val="nil"/>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29760181</w:t>
            </w:r>
          </w:p>
        </w:tc>
        <w:tc>
          <w:tcPr>
            <w:tcW w:w="999"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bl>
    <w:p w:rsidR="004216FF" w:rsidRDefault="004216FF" w:rsidP="00C81A73">
      <w:pPr>
        <w:tabs>
          <w:tab w:val="left" w:pos="1080"/>
        </w:tabs>
        <w:jc w:val="center"/>
        <w:rPr>
          <w:rFonts w:ascii="Arial" w:hAnsi="Arial" w:cs="Arial"/>
          <w:b/>
          <w:sz w:val="24"/>
          <w:szCs w:val="24"/>
        </w:rPr>
      </w:pPr>
    </w:p>
    <w:p w:rsidR="00C91E58" w:rsidRPr="00C81A73" w:rsidRDefault="00A35286" w:rsidP="00C81A73">
      <w:pPr>
        <w:tabs>
          <w:tab w:val="left" w:pos="1080"/>
        </w:tabs>
        <w:jc w:val="center"/>
        <w:rPr>
          <w:rFonts w:ascii="Arial" w:hAnsi="Arial" w:cs="Arial"/>
          <w:b/>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A35286" w:rsidRDefault="00A35286" w:rsidP="00C91E58">
      <w:pPr>
        <w:tabs>
          <w:tab w:val="left" w:pos="1080"/>
        </w:tabs>
        <w:rPr>
          <w:rFonts w:ascii="Arial" w:hAnsi="Arial" w:cs="Arial"/>
          <w:sz w:val="24"/>
          <w:szCs w:val="24"/>
        </w:rPr>
      </w:pPr>
    </w:p>
    <w:p w:rsidR="0096250C" w:rsidRDefault="0096250C" w:rsidP="00C91E58">
      <w:pPr>
        <w:tabs>
          <w:tab w:val="left" w:pos="1080"/>
        </w:tabs>
        <w:rPr>
          <w:rFonts w:ascii="Arial" w:hAnsi="Arial" w:cs="Arial"/>
          <w:sz w:val="24"/>
          <w:szCs w:val="24"/>
        </w:rPr>
      </w:pPr>
    </w:p>
    <w:p w:rsidR="00C81A73" w:rsidRDefault="00C81A73" w:rsidP="00C91E58">
      <w:pPr>
        <w:tabs>
          <w:tab w:val="left" w:pos="1080"/>
        </w:tabs>
        <w:rPr>
          <w:rFonts w:ascii="Arial" w:hAnsi="Arial" w:cs="Arial"/>
          <w:sz w:val="24"/>
          <w:szCs w:val="24"/>
        </w:rPr>
      </w:pPr>
    </w:p>
    <w:p w:rsidR="00C91E58" w:rsidRPr="00A35286" w:rsidRDefault="00D75C9B" w:rsidP="00A35286">
      <w:pPr>
        <w:tabs>
          <w:tab w:val="left" w:pos="1080"/>
        </w:tabs>
        <w:jc w:val="center"/>
        <w:rPr>
          <w:rFonts w:ascii="Arial" w:hAnsi="Arial" w:cs="Arial"/>
          <w:b/>
          <w:sz w:val="24"/>
          <w:szCs w:val="24"/>
        </w:rPr>
      </w:pPr>
      <w:r>
        <w:rPr>
          <w:rFonts w:ascii="Arial" w:hAnsi="Arial" w:cs="Arial"/>
          <w:b/>
          <w:sz w:val="24"/>
          <w:szCs w:val="24"/>
        </w:rPr>
        <w:t>Cuadro</w:t>
      </w:r>
      <w:r w:rsidR="00C91E58" w:rsidRPr="00A35286">
        <w:rPr>
          <w:rFonts w:ascii="Arial" w:hAnsi="Arial" w:cs="Arial"/>
          <w:b/>
          <w:sz w:val="24"/>
          <w:szCs w:val="24"/>
        </w:rPr>
        <w:t xml:space="preserve"> </w:t>
      </w:r>
      <w:r w:rsidR="003E0124">
        <w:rPr>
          <w:rFonts w:ascii="Arial" w:hAnsi="Arial" w:cs="Arial"/>
          <w:b/>
          <w:sz w:val="24"/>
          <w:szCs w:val="24"/>
        </w:rPr>
        <w:t>4.15</w:t>
      </w:r>
      <w:r w:rsidR="00C91E58" w:rsidRPr="00A35286">
        <w:rPr>
          <w:rFonts w:ascii="Arial" w:hAnsi="Arial" w:cs="Arial"/>
          <w:b/>
          <w:sz w:val="24"/>
          <w:szCs w:val="24"/>
        </w:rPr>
        <w:t xml:space="preserve">: </w:t>
      </w:r>
      <w:r w:rsidR="00A35286" w:rsidRPr="00A35286">
        <w:rPr>
          <w:rFonts w:ascii="Arial" w:hAnsi="Arial" w:cs="Arial"/>
          <w:b/>
          <w:sz w:val="24"/>
          <w:szCs w:val="24"/>
        </w:rPr>
        <w:t>Inversión</w:t>
      </w:r>
      <w:r w:rsidR="00A35286">
        <w:rPr>
          <w:rFonts w:ascii="Arial" w:hAnsi="Arial" w:cs="Arial"/>
          <w:b/>
          <w:sz w:val="24"/>
          <w:szCs w:val="24"/>
        </w:rPr>
        <w:t xml:space="preserve"> en</w:t>
      </w:r>
      <w:r w:rsidR="00C91E58" w:rsidRPr="00A35286">
        <w:rPr>
          <w:rFonts w:ascii="Arial" w:hAnsi="Arial" w:cs="Arial"/>
          <w:b/>
          <w:sz w:val="24"/>
          <w:szCs w:val="24"/>
        </w:rPr>
        <w:t xml:space="preserve"> activos intangibles</w:t>
      </w:r>
    </w:p>
    <w:tbl>
      <w:tblPr>
        <w:tblW w:w="7700" w:type="dxa"/>
        <w:tblInd w:w="559" w:type="dxa"/>
        <w:tblCellMar>
          <w:left w:w="70" w:type="dxa"/>
          <w:right w:w="70" w:type="dxa"/>
        </w:tblCellMar>
        <w:tblLook w:val="04A0" w:firstRow="1" w:lastRow="0" w:firstColumn="1" w:lastColumn="0" w:noHBand="0" w:noVBand="1"/>
      </w:tblPr>
      <w:tblGrid>
        <w:gridCol w:w="5120"/>
        <w:gridCol w:w="2580"/>
      </w:tblGrid>
      <w:tr w:rsidR="00C91E58" w:rsidRPr="00C91E58" w:rsidTr="004216FF">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Actividad</w:t>
            </w:r>
          </w:p>
        </w:tc>
        <w:tc>
          <w:tcPr>
            <w:tcW w:w="25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Inversión (USD)</w:t>
            </w:r>
          </w:p>
        </w:tc>
      </w:tr>
      <w:tr w:rsidR="00C91E58" w:rsidRPr="00C91E58" w:rsidTr="00C91E58">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Estudio recurso eólico</w:t>
            </w:r>
          </w:p>
        </w:tc>
        <w:tc>
          <w:tcPr>
            <w:tcW w:w="2580" w:type="dxa"/>
            <w:tcBorders>
              <w:top w:val="nil"/>
              <w:left w:val="nil"/>
              <w:bottom w:val="single" w:sz="4" w:space="0" w:color="auto"/>
              <w:right w:val="single" w:sz="4" w:space="0" w:color="auto"/>
            </w:tcBorders>
            <w:shd w:val="clear" w:color="auto" w:fill="auto"/>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745000</w:t>
            </w:r>
          </w:p>
        </w:tc>
      </w:tr>
      <w:tr w:rsidR="00C91E58" w:rsidRPr="00C91E58" w:rsidTr="00C91E58">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Estudio Geotécnico</w:t>
            </w:r>
          </w:p>
        </w:tc>
        <w:tc>
          <w:tcPr>
            <w:tcW w:w="2580" w:type="dxa"/>
            <w:tcBorders>
              <w:top w:val="nil"/>
              <w:left w:val="nil"/>
              <w:bottom w:val="single" w:sz="4" w:space="0" w:color="auto"/>
              <w:right w:val="single" w:sz="4" w:space="0" w:color="auto"/>
            </w:tcBorders>
            <w:shd w:val="clear" w:color="auto" w:fill="auto"/>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568000</w:t>
            </w:r>
          </w:p>
        </w:tc>
      </w:tr>
      <w:tr w:rsidR="00C91E58" w:rsidRPr="00C91E58" w:rsidTr="00C91E58">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Estudio de Impacto Ambiental</w:t>
            </w:r>
          </w:p>
        </w:tc>
        <w:tc>
          <w:tcPr>
            <w:tcW w:w="2580" w:type="dxa"/>
            <w:tcBorders>
              <w:top w:val="nil"/>
              <w:left w:val="nil"/>
              <w:bottom w:val="single" w:sz="4" w:space="0" w:color="auto"/>
              <w:right w:val="single" w:sz="4" w:space="0" w:color="auto"/>
            </w:tcBorders>
            <w:shd w:val="clear" w:color="auto" w:fill="auto"/>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882000</w:t>
            </w:r>
          </w:p>
        </w:tc>
      </w:tr>
      <w:tr w:rsidR="00C91E58" w:rsidRPr="00C91E58" w:rsidTr="00C91E58">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Conexión a red Eléctrica</w:t>
            </w:r>
          </w:p>
        </w:tc>
        <w:tc>
          <w:tcPr>
            <w:tcW w:w="2580" w:type="dxa"/>
            <w:tcBorders>
              <w:top w:val="nil"/>
              <w:left w:val="nil"/>
              <w:bottom w:val="single" w:sz="4" w:space="0" w:color="auto"/>
              <w:right w:val="single" w:sz="4" w:space="0" w:color="auto"/>
            </w:tcBorders>
            <w:shd w:val="clear" w:color="auto" w:fill="auto"/>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3156000</w:t>
            </w:r>
          </w:p>
        </w:tc>
      </w:tr>
      <w:tr w:rsidR="00C91E58" w:rsidRPr="00C91E58" w:rsidTr="004216FF">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TOTAL</w:t>
            </w:r>
          </w:p>
        </w:tc>
        <w:tc>
          <w:tcPr>
            <w:tcW w:w="2580" w:type="dxa"/>
            <w:tcBorders>
              <w:top w:val="nil"/>
              <w:left w:val="nil"/>
              <w:bottom w:val="single" w:sz="4" w:space="0" w:color="auto"/>
              <w:right w:val="single" w:sz="4" w:space="0" w:color="auto"/>
            </w:tcBorders>
            <w:shd w:val="clear" w:color="auto" w:fill="E7E6E6" w:themeFill="background2"/>
            <w:noWrap/>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5351000</w:t>
            </w:r>
          </w:p>
        </w:tc>
      </w:tr>
    </w:tbl>
    <w:p w:rsidR="00E6466C" w:rsidRDefault="00E6466C" w:rsidP="00A35286">
      <w:pPr>
        <w:tabs>
          <w:tab w:val="left" w:pos="1080"/>
        </w:tabs>
        <w:jc w:val="center"/>
        <w:rPr>
          <w:rFonts w:ascii="Arial" w:hAnsi="Arial" w:cs="Arial"/>
          <w:b/>
          <w:sz w:val="24"/>
          <w:szCs w:val="24"/>
        </w:rPr>
      </w:pPr>
    </w:p>
    <w:p w:rsidR="00A35286" w:rsidRDefault="00A35286" w:rsidP="00A35286">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C91E58" w:rsidRDefault="00C91E58" w:rsidP="00C91E58">
      <w:pPr>
        <w:tabs>
          <w:tab w:val="left" w:pos="1080"/>
        </w:tabs>
        <w:rPr>
          <w:rFonts w:ascii="Arial" w:hAnsi="Arial" w:cs="Arial"/>
          <w:sz w:val="24"/>
          <w:szCs w:val="24"/>
        </w:rPr>
      </w:pPr>
    </w:p>
    <w:p w:rsidR="00EB1461" w:rsidRDefault="00A35286" w:rsidP="0096250C">
      <w:pPr>
        <w:tabs>
          <w:tab w:val="left" w:pos="1080"/>
        </w:tabs>
        <w:jc w:val="both"/>
        <w:rPr>
          <w:rFonts w:ascii="Arial" w:hAnsi="Arial" w:cs="Arial"/>
          <w:sz w:val="24"/>
          <w:szCs w:val="24"/>
        </w:rPr>
      </w:pPr>
      <w:r>
        <w:rPr>
          <w:rFonts w:ascii="Arial" w:hAnsi="Arial" w:cs="Arial"/>
          <w:sz w:val="24"/>
          <w:szCs w:val="24"/>
        </w:rPr>
        <w:t xml:space="preserve">En el </w:t>
      </w:r>
      <w:r w:rsidR="003E0124">
        <w:rPr>
          <w:rFonts w:ascii="Arial" w:hAnsi="Arial" w:cs="Arial"/>
          <w:b/>
          <w:sz w:val="24"/>
          <w:szCs w:val="24"/>
        </w:rPr>
        <w:t>cuadro 4.15</w:t>
      </w:r>
      <w:r>
        <w:rPr>
          <w:rFonts w:ascii="Arial" w:hAnsi="Arial" w:cs="Arial"/>
          <w:sz w:val="24"/>
          <w:szCs w:val="24"/>
        </w:rPr>
        <w:t xml:space="preserve"> </w:t>
      </w:r>
      <w:r w:rsidR="00EB1461">
        <w:rPr>
          <w:rFonts w:ascii="Arial" w:hAnsi="Arial" w:cs="Arial"/>
          <w:sz w:val="24"/>
          <w:szCs w:val="24"/>
        </w:rPr>
        <w:t>se aprecia las inversiones necesarias para los estudios de recurso eólico, estudio geotécnico, estudio de impacto ambiental y conexión a red eléctrica que se están incluyendo como parte de los activos intangibles del proyecto con un valor de US$5351000</w:t>
      </w:r>
      <w:r>
        <w:rPr>
          <w:rFonts w:ascii="Arial" w:hAnsi="Arial" w:cs="Arial"/>
          <w:sz w:val="24"/>
          <w:szCs w:val="24"/>
        </w:rPr>
        <w:t>.</w:t>
      </w:r>
    </w:p>
    <w:p w:rsidR="00C91E58" w:rsidRPr="00A35286" w:rsidRDefault="00E6466C" w:rsidP="00A35286">
      <w:pPr>
        <w:tabs>
          <w:tab w:val="left" w:pos="1080"/>
        </w:tabs>
        <w:jc w:val="center"/>
        <w:rPr>
          <w:rFonts w:ascii="Arial" w:hAnsi="Arial" w:cs="Arial"/>
          <w:b/>
          <w:sz w:val="24"/>
          <w:szCs w:val="24"/>
        </w:rPr>
      </w:pPr>
      <w:r>
        <w:rPr>
          <w:rFonts w:ascii="Arial" w:hAnsi="Arial" w:cs="Arial"/>
          <w:b/>
          <w:sz w:val="24"/>
          <w:szCs w:val="24"/>
        </w:rPr>
        <w:t>Cuadro</w:t>
      </w:r>
      <w:r w:rsidR="003E0124">
        <w:rPr>
          <w:rFonts w:ascii="Arial" w:hAnsi="Arial" w:cs="Arial"/>
          <w:b/>
          <w:sz w:val="24"/>
          <w:szCs w:val="24"/>
        </w:rPr>
        <w:t xml:space="preserve"> 4.16</w:t>
      </w:r>
      <w:r w:rsidR="00D10719" w:rsidRPr="00A35286">
        <w:rPr>
          <w:rFonts w:ascii="Arial" w:hAnsi="Arial" w:cs="Arial"/>
          <w:b/>
          <w:sz w:val="24"/>
          <w:szCs w:val="24"/>
        </w:rPr>
        <w:t>: Capital de trabajo del proyecto</w:t>
      </w:r>
    </w:p>
    <w:tbl>
      <w:tblPr>
        <w:tblW w:w="8890" w:type="dxa"/>
        <w:tblCellMar>
          <w:left w:w="70" w:type="dxa"/>
          <w:right w:w="70" w:type="dxa"/>
        </w:tblCellMar>
        <w:tblLook w:val="04A0" w:firstRow="1" w:lastRow="0" w:firstColumn="1" w:lastColumn="0" w:noHBand="0" w:noVBand="1"/>
      </w:tblPr>
      <w:tblGrid>
        <w:gridCol w:w="3469"/>
        <w:gridCol w:w="1835"/>
        <w:gridCol w:w="2151"/>
        <w:gridCol w:w="1435"/>
      </w:tblGrid>
      <w:tr w:rsidR="00C91E58" w:rsidRPr="00C91E58" w:rsidTr="004216FF">
        <w:trPr>
          <w:trHeight w:val="261"/>
        </w:trPr>
        <w:tc>
          <w:tcPr>
            <w:tcW w:w="530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 xml:space="preserve">Activo corriente </w:t>
            </w:r>
          </w:p>
        </w:tc>
        <w:tc>
          <w:tcPr>
            <w:tcW w:w="3586" w:type="dxa"/>
            <w:gridSpan w:val="2"/>
            <w:tcBorders>
              <w:top w:val="single" w:sz="4" w:space="0" w:color="auto"/>
              <w:left w:val="nil"/>
              <w:bottom w:val="single" w:sz="4" w:space="0" w:color="auto"/>
              <w:right w:val="single" w:sz="4" w:space="0" w:color="auto"/>
            </w:tcBorders>
            <w:shd w:val="clear" w:color="auto" w:fill="E7E6E6" w:themeFill="background2"/>
            <w:vAlign w:val="bottom"/>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Pasivo corriente</w:t>
            </w:r>
          </w:p>
        </w:tc>
      </w:tr>
      <w:tr w:rsidR="00C91E58" w:rsidRPr="00C91E58" w:rsidTr="00C91E58">
        <w:trPr>
          <w:trHeight w:val="261"/>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Caja</w:t>
            </w:r>
          </w:p>
        </w:tc>
        <w:tc>
          <w:tcPr>
            <w:tcW w:w="1834"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110270</w:t>
            </w:r>
          </w:p>
        </w:tc>
        <w:tc>
          <w:tcPr>
            <w:tcW w:w="2151" w:type="dxa"/>
            <w:tcBorders>
              <w:top w:val="nil"/>
              <w:left w:val="nil"/>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Cuentas por pagar</w:t>
            </w:r>
          </w:p>
        </w:tc>
        <w:tc>
          <w:tcPr>
            <w:tcW w:w="1434"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20000</w:t>
            </w:r>
          </w:p>
        </w:tc>
      </w:tr>
      <w:tr w:rsidR="00C91E58" w:rsidRPr="00C91E58" w:rsidTr="00C91E58">
        <w:trPr>
          <w:trHeight w:val="261"/>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Cuentas por cobrar</w:t>
            </w:r>
          </w:p>
        </w:tc>
        <w:tc>
          <w:tcPr>
            <w:tcW w:w="1834"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3655374</w:t>
            </w:r>
          </w:p>
        </w:tc>
        <w:tc>
          <w:tcPr>
            <w:tcW w:w="3586" w:type="dxa"/>
            <w:gridSpan w:val="2"/>
            <w:tcBorders>
              <w:top w:val="single" w:sz="4" w:space="0" w:color="auto"/>
              <w:left w:val="nil"/>
              <w:bottom w:val="single" w:sz="4" w:space="0" w:color="auto"/>
              <w:right w:val="single" w:sz="4" w:space="0" w:color="auto"/>
            </w:tcBorders>
            <w:shd w:val="clear" w:color="auto" w:fill="auto"/>
            <w:vAlign w:val="bottom"/>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 </w:t>
            </w:r>
          </w:p>
        </w:tc>
      </w:tr>
      <w:tr w:rsidR="00C91E58" w:rsidRPr="00C91E58" w:rsidTr="004216FF">
        <w:trPr>
          <w:trHeight w:val="261"/>
        </w:trPr>
        <w:tc>
          <w:tcPr>
            <w:tcW w:w="346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TOTAL ACTIVO CORRIENTE</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rsidR="00C91E58" w:rsidRPr="00C91E58" w:rsidRDefault="00C91E58" w:rsidP="00C91E58">
            <w:pPr>
              <w:spacing w:after="0" w:line="240" w:lineRule="auto"/>
              <w:jc w:val="center"/>
              <w:rPr>
                <w:rFonts w:ascii="Calibri" w:eastAsia="Times New Roman" w:hAnsi="Calibri" w:cs="Calibri"/>
                <w:color w:val="000000"/>
              </w:rPr>
            </w:pPr>
            <w:r w:rsidRPr="00C91E58">
              <w:rPr>
                <w:rFonts w:ascii="Calibri" w:eastAsia="Times New Roman" w:hAnsi="Calibri" w:cs="Calibri"/>
                <w:color w:val="000000"/>
              </w:rPr>
              <w:t>3765644</w:t>
            </w:r>
          </w:p>
        </w:tc>
        <w:tc>
          <w:tcPr>
            <w:tcW w:w="2151"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jc w:val="center"/>
              <w:rPr>
                <w:rFonts w:ascii="Calibri" w:eastAsia="Times New Roman" w:hAnsi="Calibri" w:cs="Calibri"/>
                <w:b/>
                <w:bCs/>
                <w:color w:val="000000"/>
              </w:rPr>
            </w:pPr>
            <w:r w:rsidRPr="00C91E58">
              <w:rPr>
                <w:rFonts w:ascii="Calibri" w:eastAsia="Times New Roman" w:hAnsi="Calibri" w:cs="Calibri"/>
                <w:b/>
                <w:bCs/>
                <w:color w:val="000000"/>
              </w:rPr>
              <w:t>TOTAL PASIVO CORRIENTE</w:t>
            </w:r>
          </w:p>
        </w:tc>
        <w:tc>
          <w:tcPr>
            <w:tcW w:w="1434"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jc w:val="right"/>
              <w:rPr>
                <w:rFonts w:ascii="Calibri" w:eastAsia="Times New Roman" w:hAnsi="Calibri" w:cs="Calibri"/>
                <w:color w:val="000000"/>
              </w:rPr>
            </w:pPr>
            <w:r w:rsidRPr="00C91E58">
              <w:rPr>
                <w:rFonts w:ascii="Calibri" w:eastAsia="Times New Roman" w:hAnsi="Calibri" w:cs="Calibri"/>
                <w:color w:val="000000"/>
              </w:rPr>
              <w:t>20000</w:t>
            </w:r>
          </w:p>
        </w:tc>
      </w:tr>
      <w:tr w:rsidR="00C91E58" w:rsidRPr="00C91E58" w:rsidTr="004216FF">
        <w:trPr>
          <w:trHeight w:val="261"/>
        </w:trPr>
        <w:tc>
          <w:tcPr>
            <w:tcW w:w="3469"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rPr>
                <w:rFonts w:ascii="Calibri" w:eastAsia="Times New Roman" w:hAnsi="Calibri" w:cs="Calibri"/>
                <w:b/>
                <w:bCs/>
                <w:color w:val="000000"/>
              </w:rPr>
            </w:pPr>
          </w:p>
        </w:tc>
        <w:tc>
          <w:tcPr>
            <w:tcW w:w="1834" w:type="dxa"/>
            <w:vMerge/>
            <w:tcBorders>
              <w:top w:val="nil"/>
              <w:left w:val="single" w:sz="4" w:space="0" w:color="auto"/>
              <w:bottom w:val="single" w:sz="4" w:space="0" w:color="auto"/>
              <w:right w:val="single" w:sz="4" w:space="0" w:color="auto"/>
            </w:tcBorders>
            <w:vAlign w:val="center"/>
            <w:hideMark/>
          </w:tcPr>
          <w:p w:rsidR="00C91E58" w:rsidRPr="00C91E58" w:rsidRDefault="00C91E58" w:rsidP="00C91E58">
            <w:pPr>
              <w:spacing w:after="0" w:line="240" w:lineRule="auto"/>
              <w:rPr>
                <w:rFonts w:ascii="Calibri" w:eastAsia="Times New Roman" w:hAnsi="Calibri" w:cs="Calibri"/>
                <w:color w:val="000000"/>
              </w:rPr>
            </w:pPr>
          </w:p>
        </w:tc>
        <w:tc>
          <w:tcPr>
            <w:tcW w:w="2151"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C91E58" w:rsidRPr="00C91E58" w:rsidRDefault="00C91E58" w:rsidP="00C91E58">
            <w:pPr>
              <w:spacing w:after="0" w:line="240" w:lineRule="auto"/>
              <w:rPr>
                <w:rFonts w:ascii="Calibri" w:eastAsia="Times New Roman" w:hAnsi="Calibri" w:cs="Calibri"/>
                <w:b/>
                <w:bCs/>
                <w:color w:val="000000"/>
              </w:rPr>
            </w:pPr>
          </w:p>
        </w:tc>
        <w:tc>
          <w:tcPr>
            <w:tcW w:w="1434" w:type="dxa"/>
            <w:tcBorders>
              <w:top w:val="nil"/>
              <w:left w:val="nil"/>
              <w:bottom w:val="single" w:sz="4" w:space="0" w:color="auto"/>
              <w:right w:val="single" w:sz="4" w:space="0" w:color="auto"/>
            </w:tcBorders>
            <w:shd w:val="clear" w:color="auto" w:fill="auto"/>
            <w:noWrap/>
            <w:vAlign w:val="bottom"/>
            <w:hideMark/>
          </w:tcPr>
          <w:p w:rsidR="00C91E58" w:rsidRPr="00C91E58" w:rsidRDefault="00C91E58" w:rsidP="00C91E58">
            <w:pPr>
              <w:spacing w:after="0" w:line="240" w:lineRule="auto"/>
              <w:rPr>
                <w:rFonts w:ascii="Calibri" w:eastAsia="Times New Roman" w:hAnsi="Calibri" w:cs="Calibri"/>
                <w:color w:val="000000"/>
              </w:rPr>
            </w:pPr>
            <w:r w:rsidRPr="00C91E58">
              <w:rPr>
                <w:rFonts w:ascii="Calibri" w:eastAsia="Times New Roman" w:hAnsi="Calibri" w:cs="Calibri"/>
                <w:color w:val="000000"/>
              </w:rPr>
              <w:t> </w:t>
            </w:r>
          </w:p>
        </w:tc>
      </w:tr>
    </w:tbl>
    <w:p w:rsidR="00E6466C" w:rsidRDefault="00EB1461" w:rsidP="00A35286">
      <w:pPr>
        <w:tabs>
          <w:tab w:val="left" w:pos="1080"/>
        </w:tabs>
        <w:jc w:val="center"/>
        <w:rPr>
          <w:rFonts w:ascii="Arial" w:hAnsi="Arial" w:cs="Arial"/>
          <w:sz w:val="24"/>
          <w:szCs w:val="24"/>
        </w:rPr>
      </w:pPr>
      <w:r>
        <w:rPr>
          <w:rFonts w:ascii="Arial" w:hAnsi="Arial" w:cs="Arial"/>
          <w:sz w:val="24"/>
          <w:szCs w:val="24"/>
        </w:rPr>
        <w:t xml:space="preserve"> </w:t>
      </w:r>
    </w:p>
    <w:p w:rsidR="00A35286" w:rsidRDefault="00A35286" w:rsidP="00A35286">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C91E58" w:rsidRDefault="00C91E58" w:rsidP="00C91E58">
      <w:pPr>
        <w:tabs>
          <w:tab w:val="left" w:pos="1080"/>
        </w:tabs>
        <w:rPr>
          <w:rFonts w:ascii="Arial" w:hAnsi="Arial" w:cs="Arial"/>
          <w:sz w:val="24"/>
          <w:szCs w:val="24"/>
        </w:rPr>
      </w:pPr>
    </w:p>
    <w:p w:rsidR="009D678D" w:rsidRPr="00E6466C" w:rsidRDefault="00A35286" w:rsidP="00E6466C">
      <w:pPr>
        <w:tabs>
          <w:tab w:val="left" w:pos="1080"/>
        </w:tabs>
        <w:jc w:val="both"/>
        <w:rPr>
          <w:rFonts w:ascii="Arial" w:hAnsi="Arial" w:cs="Arial"/>
          <w:sz w:val="24"/>
          <w:szCs w:val="24"/>
        </w:rPr>
      </w:pPr>
      <w:r>
        <w:rPr>
          <w:rFonts w:ascii="Arial" w:hAnsi="Arial" w:cs="Arial"/>
          <w:sz w:val="24"/>
          <w:szCs w:val="24"/>
        </w:rPr>
        <w:t xml:space="preserve">En el </w:t>
      </w:r>
      <w:r w:rsidR="003E0124">
        <w:rPr>
          <w:rFonts w:ascii="Arial" w:hAnsi="Arial" w:cs="Arial"/>
          <w:b/>
          <w:sz w:val="24"/>
          <w:szCs w:val="24"/>
        </w:rPr>
        <w:t>cuadro 4.16</w:t>
      </w:r>
      <w:r w:rsidR="00EB1461">
        <w:rPr>
          <w:rFonts w:ascii="Arial" w:hAnsi="Arial" w:cs="Arial"/>
          <w:sz w:val="24"/>
          <w:szCs w:val="24"/>
        </w:rPr>
        <w:t xml:space="preserve"> se presenta los resultados del </w:t>
      </w:r>
      <w:r>
        <w:rPr>
          <w:rFonts w:ascii="Arial" w:hAnsi="Arial" w:cs="Arial"/>
          <w:sz w:val="24"/>
          <w:szCs w:val="24"/>
        </w:rPr>
        <w:t>cálculo</w:t>
      </w:r>
      <w:r w:rsidR="00EB1461">
        <w:rPr>
          <w:rFonts w:ascii="Arial" w:hAnsi="Arial" w:cs="Arial"/>
          <w:sz w:val="24"/>
          <w:szCs w:val="24"/>
        </w:rPr>
        <w:t xml:space="preserve"> para el capital de trabajo necesario para 6 meses de operación del parque eólico, donde se considera una caja de US$110270 para cubrir una planilla administrativa de 6 meses y en cuentas por cobrar la venta de energía </w:t>
      </w:r>
      <w:r w:rsidR="00EB1461" w:rsidRPr="00EB1461">
        <w:rPr>
          <w:rFonts w:ascii="Arial" w:hAnsi="Arial" w:cs="Arial"/>
          <w:sz w:val="24"/>
          <w:szCs w:val="24"/>
        </w:rPr>
        <w:t>se requiere un financiamiento de capital de trabajo para 6 meses de venta de energía con un promedio mensual de US$ 553 844.585</w:t>
      </w:r>
      <w:r w:rsidR="00EB1461">
        <w:rPr>
          <w:rFonts w:ascii="Arial" w:hAnsi="Arial" w:cs="Arial"/>
          <w:sz w:val="24"/>
          <w:szCs w:val="24"/>
        </w:rPr>
        <w:t xml:space="preserve"> y en c</w:t>
      </w:r>
      <w:r w:rsidR="00EB1461" w:rsidRPr="00EB1461">
        <w:rPr>
          <w:rFonts w:ascii="Arial" w:hAnsi="Arial" w:cs="Arial"/>
          <w:sz w:val="24"/>
          <w:szCs w:val="24"/>
        </w:rPr>
        <w:t>uentas por pagar para el pasivo corriente se necesita un financiamiento de proveedores a 6 meses de US$ 20000</w:t>
      </w:r>
      <w:r w:rsidR="009D678D">
        <w:rPr>
          <w:rFonts w:ascii="Arial" w:hAnsi="Arial" w:cs="Arial"/>
          <w:sz w:val="24"/>
          <w:szCs w:val="24"/>
        </w:rPr>
        <w:t xml:space="preserve">. Para el </w:t>
      </w:r>
      <w:r>
        <w:rPr>
          <w:rFonts w:ascii="Arial" w:hAnsi="Arial" w:cs="Arial"/>
          <w:sz w:val="24"/>
          <w:szCs w:val="24"/>
        </w:rPr>
        <w:t>cálculo</w:t>
      </w:r>
      <w:r w:rsidR="009D678D">
        <w:rPr>
          <w:rFonts w:ascii="Arial" w:hAnsi="Arial" w:cs="Arial"/>
          <w:sz w:val="24"/>
          <w:szCs w:val="24"/>
        </w:rPr>
        <w:t xml:space="preserve"> del capital de trabajo inicial del proyecto se realiza la diferencia entre el activo corriente y el pasivo corriente (US$3765644 – 20000 =3745644)</w:t>
      </w:r>
      <w:r w:rsidR="00E6466C">
        <w:rPr>
          <w:rFonts w:ascii="Arial" w:hAnsi="Arial" w:cs="Arial"/>
          <w:sz w:val="24"/>
          <w:szCs w:val="24"/>
        </w:rPr>
        <w:t>.</w:t>
      </w:r>
    </w:p>
    <w:p w:rsidR="00165CC8" w:rsidRPr="00A35286" w:rsidRDefault="00165CC8" w:rsidP="00A35286">
      <w:pPr>
        <w:tabs>
          <w:tab w:val="left" w:pos="1080"/>
        </w:tabs>
        <w:jc w:val="center"/>
        <w:rPr>
          <w:rFonts w:ascii="Arial" w:hAnsi="Arial" w:cs="Arial"/>
          <w:b/>
          <w:sz w:val="24"/>
          <w:szCs w:val="24"/>
        </w:rPr>
      </w:pPr>
    </w:p>
    <w:p w:rsidR="00D10719" w:rsidRPr="00A35286" w:rsidRDefault="00E6466C" w:rsidP="00A35286">
      <w:pPr>
        <w:tabs>
          <w:tab w:val="left" w:pos="1080"/>
        </w:tabs>
        <w:jc w:val="center"/>
        <w:rPr>
          <w:rFonts w:ascii="Arial" w:hAnsi="Arial" w:cs="Arial"/>
          <w:b/>
          <w:sz w:val="24"/>
          <w:szCs w:val="24"/>
        </w:rPr>
      </w:pPr>
      <w:r>
        <w:rPr>
          <w:rFonts w:ascii="Arial" w:hAnsi="Arial" w:cs="Arial"/>
          <w:b/>
          <w:sz w:val="24"/>
          <w:szCs w:val="24"/>
        </w:rPr>
        <w:lastRenderedPageBreak/>
        <w:t>Cuadro</w:t>
      </w:r>
      <w:r w:rsidR="009D678D" w:rsidRPr="00A35286">
        <w:rPr>
          <w:rFonts w:ascii="Arial" w:hAnsi="Arial" w:cs="Arial"/>
          <w:b/>
          <w:sz w:val="24"/>
          <w:szCs w:val="24"/>
        </w:rPr>
        <w:t xml:space="preserve"> 4</w:t>
      </w:r>
      <w:r w:rsidR="003E0124">
        <w:rPr>
          <w:rFonts w:ascii="Arial" w:hAnsi="Arial" w:cs="Arial"/>
          <w:b/>
          <w:sz w:val="24"/>
          <w:szCs w:val="24"/>
        </w:rPr>
        <w:t>.17</w:t>
      </w:r>
      <w:r w:rsidR="00D10719" w:rsidRPr="00A35286">
        <w:rPr>
          <w:rFonts w:ascii="Arial" w:hAnsi="Arial" w:cs="Arial"/>
          <w:b/>
          <w:sz w:val="24"/>
          <w:szCs w:val="24"/>
        </w:rPr>
        <w:t>: Resumen total de la inversión</w:t>
      </w:r>
    </w:p>
    <w:tbl>
      <w:tblPr>
        <w:tblW w:w="9733" w:type="dxa"/>
        <w:tblInd w:w="-396" w:type="dxa"/>
        <w:tblCellMar>
          <w:left w:w="70" w:type="dxa"/>
          <w:right w:w="70" w:type="dxa"/>
        </w:tblCellMar>
        <w:tblLook w:val="04A0" w:firstRow="1" w:lastRow="0" w:firstColumn="1" w:lastColumn="0" w:noHBand="0" w:noVBand="1"/>
      </w:tblPr>
      <w:tblGrid>
        <w:gridCol w:w="6813"/>
        <w:gridCol w:w="1522"/>
        <w:gridCol w:w="1398"/>
      </w:tblGrid>
      <w:tr w:rsidR="009D678D" w:rsidRPr="009D678D" w:rsidTr="004216FF">
        <w:trPr>
          <w:trHeight w:val="666"/>
        </w:trPr>
        <w:tc>
          <w:tcPr>
            <w:tcW w:w="6813" w:type="dxa"/>
            <w:tcBorders>
              <w:top w:val="nil"/>
              <w:left w:val="nil"/>
              <w:bottom w:val="nil"/>
              <w:right w:val="nil"/>
            </w:tcBorders>
            <w:shd w:val="clear" w:color="auto" w:fill="auto"/>
            <w:noWrap/>
            <w:vAlign w:val="center"/>
            <w:hideMark/>
          </w:tcPr>
          <w:p w:rsidR="009D678D" w:rsidRPr="009D678D" w:rsidRDefault="009D678D" w:rsidP="009D678D">
            <w:pPr>
              <w:spacing w:after="0" w:line="240" w:lineRule="auto"/>
              <w:rPr>
                <w:rFonts w:ascii="Times New Roman" w:eastAsia="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216FF" w:rsidRDefault="004216FF" w:rsidP="009D678D">
            <w:pPr>
              <w:spacing w:after="0" w:line="240" w:lineRule="auto"/>
              <w:jc w:val="center"/>
              <w:rPr>
                <w:rFonts w:ascii="Calibri" w:eastAsia="Times New Roman" w:hAnsi="Calibri" w:cs="Calibri"/>
                <w:b/>
                <w:bCs/>
                <w:color w:val="000000"/>
              </w:rPr>
            </w:pPr>
          </w:p>
          <w:p w:rsidR="004216FF" w:rsidRDefault="004216FF" w:rsidP="009D678D">
            <w:pPr>
              <w:spacing w:after="0" w:line="240" w:lineRule="auto"/>
              <w:jc w:val="center"/>
              <w:rPr>
                <w:rFonts w:ascii="Calibri" w:eastAsia="Times New Roman" w:hAnsi="Calibri" w:cs="Calibri"/>
                <w:b/>
                <w:bCs/>
                <w:color w:val="000000"/>
              </w:rPr>
            </w:pPr>
          </w:p>
          <w:p w:rsidR="009D678D" w:rsidRPr="009D678D" w:rsidRDefault="009D678D" w:rsidP="009D678D">
            <w:pPr>
              <w:spacing w:after="0" w:line="240" w:lineRule="auto"/>
              <w:jc w:val="center"/>
              <w:rPr>
                <w:rFonts w:ascii="Calibri" w:eastAsia="Times New Roman" w:hAnsi="Calibri" w:cs="Calibri"/>
                <w:b/>
                <w:bCs/>
                <w:color w:val="000000"/>
              </w:rPr>
            </w:pPr>
            <w:r w:rsidRPr="009D678D">
              <w:rPr>
                <w:rFonts w:ascii="Calibri" w:eastAsia="Times New Roman" w:hAnsi="Calibri" w:cs="Calibri"/>
                <w:b/>
                <w:bCs/>
                <w:color w:val="000000"/>
              </w:rPr>
              <w:t>(US $)</w:t>
            </w:r>
          </w:p>
        </w:tc>
        <w:tc>
          <w:tcPr>
            <w:tcW w:w="1398"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9D678D" w:rsidRPr="00C81A73" w:rsidRDefault="009D678D" w:rsidP="009D678D">
            <w:pPr>
              <w:spacing w:after="0" w:line="240" w:lineRule="auto"/>
              <w:jc w:val="center"/>
              <w:rPr>
                <w:rFonts w:ascii="Calibri" w:eastAsia="Times New Roman" w:hAnsi="Calibri" w:cs="Calibri"/>
                <w:b/>
                <w:color w:val="000000"/>
              </w:rPr>
            </w:pPr>
            <w:r w:rsidRPr="00C81A73">
              <w:rPr>
                <w:rFonts w:ascii="Calibri" w:eastAsia="Times New Roman" w:hAnsi="Calibri" w:cs="Calibri"/>
                <w:b/>
                <w:color w:val="000000"/>
              </w:rPr>
              <w:t>ESTRUCTURA</w:t>
            </w:r>
          </w:p>
        </w:tc>
      </w:tr>
      <w:tr w:rsidR="009D678D" w:rsidRPr="009D678D" w:rsidTr="004216FF">
        <w:trPr>
          <w:trHeight w:val="556"/>
        </w:trPr>
        <w:tc>
          <w:tcPr>
            <w:tcW w:w="6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 xml:space="preserve">Inversiones en tramites - equipos - obras civiles - obras eléctricas- servicios- infraestructura eléctrica </w:t>
            </w:r>
          </w:p>
        </w:tc>
        <w:tc>
          <w:tcPr>
            <w:tcW w:w="1522" w:type="dxa"/>
            <w:tcBorders>
              <w:top w:val="nil"/>
              <w:left w:val="nil"/>
              <w:bottom w:val="single" w:sz="4" w:space="0" w:color="auto"/>
              <w:right w:val="single" w:sz="4" w:space="0" w:color="auto"/>
            </w:tcBorders>
            <w:shd w:val="clear" w:color="auto" w:fill="auto"/>
            <w:noWrap/>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29760181</w:t>
            </w:r>
          </w:p>
        </w:tc>
        <w:tc>
          <w:tcPr>
            <w:tcW w:w="1398" w:type="dxa"/>
            <w:tcBorders>
              <w:top w:val="nil"/>
              <w:left w:val="nil"/>
              <w:bottom w:val="single" w:sz="4" w:space="0" w:color="auto"/>
              <w:right w:val="single" w:sz="4" w:space="0" w:color="auto"/>
            </w:tcBorders>
            <w:shd w:val="clear" w:color="auto" w:fill="auto"/>
            <w:noWrap/>
            <w:vAlign w:val="bottom"/>
            <w:hideMark/>
          </w:tcPr>
          <w:p w:rsidR="009D678D" w:rsidRPr="009D678D" w:rsidRDefault="009D678D" w:rsidP="009D678D">
            <w:pPr>
              <w:spacing w:after="0" w:line="240" w:lineRule="auto"/>
              <w:jc w:val="right"/>
              <w:rPr>
                <w:rFonts w:ascii="Calibri" w:eastAsia="Times New Roman" w:hAnsi="Calibri" w:cs="Calibri"/>
                <w:color w:val="000000"/>
              </w:rPr>
            </w:pPr>
            <w:r w:rsidRPr="009D678D">
              <w:rPr>
                <w:rFonts w:ascii="Calibri" w:eastAsia="Times New Roman" w:hAnsi="Calibri" w:cs="Calibri"/>
                <w:color w:val="000000"/>
              </w:rPr>
              <w:t>76.6%</w:t>
            </w:r>
          </w:p>
        </w:tc>
      </w:tr>
      <w:tr w:rsidR="009D678D" w:rsidRPr="009D678D" w:rsidTr="004216FF">
        <w:trPr>
          <w:trHeight w:val="232"/>
        </w:trPr>
        <w:tc>
          <w:tcPr>
            <w:tcW w:w="6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 xml:space="preserve">Inversiones en estudios geotécnico y ambiental </w:t>
            </w:r>
          </w:p>
        </w:tc>
        <w:tc>
          <w:tcPr>
            <w:tcW w:w="1522" w:type="dxa"/>
            <w:tcBorders>
              <w:top w:val="nil"/>
              <w:left w:val="nil"/>
              <w:bottom w:val="single" w:sz="4" w:space="0" w:color="auto"/>
              <w:right w:val="single" w:sz="4" w:space="0" w:color="auto"/>
            </w:tcBorders>
            <w:shd w:val="clear" w:color="auto" w:fill="auto"/>
            <w:noWrap/>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5351000</w:t>
            </w:r>
          </w:p>
        </w:tc>
        <w:tc>
          <w:tcPr>
            <w:tcW w:w="1398" w:type="dxa"/>
            <w:tcBorders>
              <w:top w:val="nil"/>
              <w:left w:val="nil"/>
              <w:bottom w:val="single" w:sz="4" w:space="0" w:color="auto"/>
              <w:right w:val="single" w:sz="4" w:space="0" w:color="auto"/>
            </w:tcBorders>
            <w:shd w:val="clear" w:color="auto" w:fill="auto"/>
            <w:noWrap/>
            <w:vAlign w:val="bottom"/>
            <w:hideMark/>
          </w:tcPr>
          <w:p w:rsidR="009D678D" w:rsidRPr="009D678D" w:rsidRDefault="009D678D" w:rsidP="009D678D">
            <w:pPr>
              <w:spacing w:after="0" w:line="240" w:lineRule="auto"/>
              <w:jc w:val="right"/>
              <w:rPr>
                <w:rFonts w:ascii="Calibri" w:eastAsia="Times New Roman" w:hAnsi="Calibri" w:cs="Calibri"/>
                <w:color w:val="000000"/>
              </w:rPr>
            </w:pPr>
            <w:r w:rsidRPr="009D678D">
              <w:rPr>
                <w:rFonts w:ascii="Calibri" w:eastAsia="Times New Roman" w:hAnsi="Calibri" w:cs="Calibri"/>
                <w:color w:val="000000"/>
              </w:rPr>
              <w:t>13.8%</w:t>
            </w:r>
          </w:p>
        </w:tc>
      </w:tr>
      <w:tr w:rsidR="009D678D" w:rsidRPr="009D678D" w:rsidTr="004216FF">
        <w:trPr>
          <w:trHeight w:val="232"/>
        </w:trPr>
        <w:tc>
          <w:tcPr>
            <w:tcW w:w="6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Capital de trabajo</w:t>
            </w:r>
          </w:p>
        </w:tc>
        <w:tc>
          <w:tcPr>
            <w:tcW w:w="1522" w:type="dxa"/>
            <w:tcBorders>
              <w:top w:val="nil"/>
              <w:left w:val="nil"/>
              <w:bottom w:val="single" w:sz="4" w:space="0" w:color="auto"/>
              <w:right w:val="single" w:sz="4" w:space="0" w:color="auto"/>
            </w:tcBorders>
            <w:shd w:val="clear" w:color="auto" w:fill="auto"/>
            <w:noWrap/>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3745644</w:t>
            </w:r>
          </w:p>
        </w:tc>
        <w:tc>
          <w:tcPr>
            <w:tcW w:w="1398" w:type="dxa"/>
            <w:tcBorders>
              <w:top w:val="nil"/>
              <w:left w:val="nil"/>
              <w:bottom w:val="single" w:sz="4" w:space="0" w:color="auto"/>
              <w:right w:val="single" w:sz="4" w:space="0" w:color="auto"/>
            </w:tcBorders>
            <w:shd w:val="clear" w:color="auto" w:fill="auto"/>
            <w:noWrap/>
            <w:vAlign w:val="bottom"/>
            <w:hideMark/>
          </w:tcPr>
          <w:p w:rsidR="009D678D" w:rsidRPr="009D678D" w:rsidRDefault="009D678D" w:rsidP="009D678D">
            <w:pPr>
              <w:spacing w:after="0" w:line="240" w:lineRule="auto"/>
              <w:jc w:val="right"/>
              <w:rPr>
                <w:rFonts w:ascii="Calibri" w:eastAsia="Times New Roman" w:hAnsi="Calibri" w:cs="Calibri"/>
                <w:color w:val="000000"/>
              </w:rPr>
            </w:pPr>
            <w:r w:rsidRPr="009D678D">
              <w:rPr>
                <w:rFonts w:ascii="Calibri" w:eastAsia="Times New Roman" w:hAnsi="Calibri" w:cs="Calibri"/>
                <w:color w:val="000000"/>
              </w:rPr>
              <w:t>9.6%</w:t>
            </w:r>
          </w:p>
        </w:tc>
      </w:tr>
      <w:tr w:rsidR="009D678D" w:rsidRPr="009D678D" w:rsidTr="004216FF">
        <w:trPr>
          <w:trHeight w:val="232"/>
        </w:trPr>
        <w:tc>
          <w:tcPr>
            <w:tcW w:w="6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D678D" w:rsidRPr="009D678D" w:rsidRDefault="009D678D" w:rsidP="009D678D">
            <w:pPr>
              <w:spacing w:after="0" w:line="240" w:lineRule="auto"/>
              <w:jc w:val="center"/>
              <w:rPr>
                <w:rFonts w:ascii="Calibri" w:eastAsia="Times New Roman" w:hAnsi="Calibri" w:cs="Calibri"/>
                <w:b/>
                <w:bCs/>
                <w:color w:val="000000"/>
              </w:rPr>
            </w:pPr>
            <w:r w:rsidRPr="009D678D">
              <w:rPr>
                <w:rFonts w:ascii="Calibri" w:eastAsia="Times New Roman" w:hAnsi="Calibri" w:cs="Calibri"/>
                <w:b/>
                <w:bCs/>
                <w:color w:val="000000"/>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38856825</w:t>
            </w:r>
          </w:p>
        </w:tc>
        <w:tc>
          <w:tcPr>
            <w:tcW w:w="1398" w:type="dxa"/>
            <w:tcBorders>
              <w:top w:val="nil"/>
              <w:left w:val="nil"/>
              <w:bottom w:val="single" w:sz="4" w:space="0" w:color="auto"/>
              <w:right w:val="single" w:sz="4" w:space="0" w:color="auto"/>
            </w:tcBorders>
            <w:shd w:val="clear" w:color="auto" w:fill="auto"/>
            <w:noWrap/>
            <w:vAlign w:val="bottom"/>
            <w:hideMark/>
          </w:tcPr>
          <w:p w:rsidR="009D678D" w:rsidRPr="009D678D" w:rsidRDefault="009D678D" w:rsidP="009D678D">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100%</w:t>
            </w:r>
          </w:p>
        </w:tc>
      </w:tr>
      <w:tr w:rsidR="009D678D" w:rsidRPr="009D678D" w:rsidTr="004216FF">
        <w:trPr>
          <w:trHeight w:val="232"/>
        </w:trPr>
        <w:tc>
          <w:tcPr>
            <w:tcW w:w="6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D678D" w:rsidRPr="009D678D" w:rsidRDefault="009D678D" w:rsidP="009D678D">
            <w:pPr>
              <w:spacing w:after="0" w:line="240" w:lineRule="auto"/>
              <w:jc w:val="center"/>
              <w:rPr>
                <w:rFonts w:ascii="Calibri" w:eastAsia="Times New Roman" w:hAnsi="Calibri" w:cs="Calibri"/>
                <w:b/>
                <w:bCs/>
                <w:color w:val="000000"/>
              </w:rPr>
            </w:pPr>
            <w:r w:rsidRPr="009D678D">
              <w:rPr>
                <w:rFonts w:ascii="Calibri" w:eastAsia="Times New Roman" w:hAnsi="Calibri" w:cs="Calibri"/>
                <w:b/>
                <w:bCs/>
                <w:color w:val="000000"/>
              </w:rPr>
              <w:t>Inversión  en MW/USD$</w:t>
            </w:r>
          </w:p>
        </w:tc>
        <w:tc>
          <w:tcPr>
            <w:tcW w:w="1522" w:type="dxa"/>
            <w:tcBorders>
              <w:top w:val="nil"/>
              <w:left w:val="nil"/>
              <w:bottom w:val="single" w:sz="4" w:space="0" w:color="auto"/>
              <w:right w:val="single" w:sz="4" w:space="0" w:color="auto"/>
            </w:tcBorders>
            <w:shd w:val="clear" w:color="auto" w:fill="auto"/>
            <w:noWrap/>
            <w:vAlign w:val="center"/>
            <w:hideMark/>
          </w:tcPr>
          <w:p w:rsidR="009D678D" w:rsidRPr="009D678D" w:rsidRDefault="009D678D" w:rsidP="009D678D">
            <w:pPr>
              <w:spacing w:after="0" w:line="240" w:lineRule="auto"/>
              <w:jc w:val="center"/>
              <w:rPr>
                <w:rFonts w:ascii="Calibri" w:eastAsia="Times New Roman" w:hAnsi="Calibri" w:cs="Calibri"/>
                <w:color w:val="000000"/>
              </w:rPr>
            </w:pPr>
            <w:r w:rsidRPr="009D678D">
              <w:rPr>
                <w:rFonts w:ascii="Calibri" w:eastAsia="Times New Roman" w:hAnsi="Calibri" w:cs="Calibri"/>
                <w:color w:val="000000"/>
              </w:rPr>
              <w:t>1942841</w:t>
            </w:r>
          </w:p>
        </w:tc>
        <w:tc>
          <w:tcPr>
            <w:tcW w:w="1398" w:type="dxa"/>
            <w:tcBorders>
              <w:top w:val="single" w:sz="4" w:space="0" w:color="auto"/>
              <w:left w:val="nil"/>
              <w:bottom w:val="nil"/>
              <w:right w:val="nil"/>
            </w:tcBorders>
            <w:shd w:val="clear" w:color="auto" w:fill="auto"/>
            <w:noWrap/>
            <w:vAlign w:val="bottom"/>
            <w:hideMark/>
          </w:tcPr>
          <w:p w:rsidR="009D678D" w:rsidRPr="009D678D" w:rsidRDefault="009D678D" w:rsidP="009D678D">
            <w:pPr>
              <w:spacing w:after="0" w:line="240" w:lineRule="auto"/>
              <w:jc w:val="center"/>
              <w:rPr>
                <w:rFonts w:ascii="Calibri" w:eastAsia="Times New Roman" w:hAnsi="Calibri" w:cs="Calibri"/>
                <w:color w:val="000000"/>
              </w:rPr>
            </w:pPr>
          </w:p>
        </w:tc>
      </w:tr>
    </w:tbl>
    <w:p w:rsidR="00E6466C" w:rsidRDefault="00E6466C" w:rsidP="002A260D">
      <w:pPr>
        <w:tabs>
          <w:tab w:val="left" w:pos="1080"/>
        </w:tabs>
        <w:jc w:val="center"/>
        <w:rPr>
          <w:rFonts w:ascii="Arial" w:hAnsi="Arial" w:cs="Arial"/>
          <w:b/>
          <w:sz w:val="24"/>
          <w:szCs w:val="24"/>
        </w:rPr>
      </w:pPr>
    </w:p>
    <w:p w:rsidR="002A260D" w:rsidRDefault="002A260D" w:rsidP="002A260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D10719" w:rsidRDefault="00D10719" w:rsidP="00C91E58">
      <w:pPr>
        <w:tabs>
          <w:tab w:val="left" w:pos="1080"/>
        </w:tabs>
        <w:rPr>
          <w:rFonts w:ascii="Arial" w:hAnsi="Arial" w:cs="Arial"/>
          <w:sz w:val="24"/>
          <w:szCs w:val="24"/>
        </w:rPr>
      </w:pPr>
    </w:p>
    <w:p w:rsidR="009D678D" w:rsidRDefault="009D678D" w:rsidP="000F40A0">
      <w:pPr>
        <w:tabs>
          <w:tab w:val="left" w:pos="1080"/>
        </w:tabs>
        <w:jc w:val="both"/>
        <w:rPr>
          <w:rFonts w:ascii="Arial" w:hAnsi="Arial" w:cs="Arial"/>
          <w:sz w:val="24"/>
          <w:szCs w:val="24"/>
        </w:rPr>
      </w:pPr>
      <w:r>
        <w:rPr>
          <w:rFonts w:ascii="Arial" w:hAnsi="Arial" w:cs="Arial"/>
          <w:sz w:val="24"/>
          <w:szCs w:val="24"/>
        </w:rPr>
        <w:t xml:space="preserve">En el </w:t>
      </w:r>
      <w:r w:rsidRPr="00A35286">
        <w:rPr>
          <w:rFonts w:ascii="Arial" w:hAnsi="Arial" w:cs="Arial"/>
          <w:b/>
          <w:sz w:val="24"/>
          <w:szCs w:val="24"/>
        </w:rPr>
        <w:t>cuadro 4</w:t>
      </w:r>
      <w:r w:rsidR="003E0124">
        <w:rPr>
          <w:rFonts w:ascii="Arial" w:hAnsi="Arial" w:cs="Arial"/>
          <w:b/>
          <w:sz w:val="24"/>
          <w:szCs w:val="24"/>
        </w:rPr>
        <w:t>.17</w:t>
      </w:r>
      <w:r>
        <w:rPr>
          <w:rFonts w:ascii="Arial" w:hAnsi="Arial" w:cs="Arial"/>
          <w:sz w:val="24"/>
          <w:szCs w:val="24"/>
        </w:rPr>
        <w:t xml:space="preserve"> se resume la inversión total del proyecto por la suma de US$38´856,825 </w:t>
      </w:r>
      <w:r w:rsidR="00FB5FB9">
        <w:rPr>
          <w:rFonts w:ascii="Arial" w:hAnsi="Arial" w:cs="Arial"/>
          <w:sz w:val="24"/>
          <w:szCs w:val="24"/>
        </w:rPr>
        <w:t xml:space="preserve">lo que representa una inversión de 1942US$/KW. La inversión a nivel del mercado europeo se encuentra entre 1450- 1750 USD/KW y para </w:t>
      </w:r>
      <w:r w:rsidR="00A35286">
        <w:rPr>
          <w:rFonts w:ascii="Arial" w:hAnsi="Arial" w:cs="Arial"/>
          <w:sz w:val="24"/>
          <w:szCs w:val="24"/>
        </w:rPr>
        <w:t>Latinoamérica</w:t>
      </w:r>
      <w:r w:rsidR="00FB5FB9">
        <w:rPr>
          <w:rFonts w:ascii="Arial" w:hAnsi="Arial" w:cs="Arial"/>
          <w:sz w:val="24"/>
          <w:szCs w:val="24"/>
        </w:rPr>
        <w:t xml:space="preserve"> el rango es de 1700-2300 USD/KW.</w:t>
      </w:r>
      <w:sdt>
        <w:sdtPr>
          <w:rPr>
            <w:rFonts w:ascii="Arial" w:hAnsi="Arial" w:cs="Arial"/>
            <w:sz w:val="24"/>
            <w:szCs w:val="24"/>
          </w:rPr>
          <w:id w:val="1465469689"/>
          <w:citation/>
        </w:sdtPr>
        <w:sdtContent>
          <w:r w:rsidR="00FB5FB9">
            <w:rPr>
              <w:rFonts w:ascii="Arial" w:hAnsi="Arial" w:cs="Arial"/>
              <w:sz w:val="24"/>
              <w:szCs w:val="24"/>
            </w:rPr>
            <w:fldChar w:fldCharType="begin"/>
          </w:r>
          <w:r w:rsidR="00FB5FB9">
            <w:rPr>
              <w:rFonts w:ascii="Arial" w:hAnsi="Arial" w:cs="Arial"/>
              <w:sz w:val="24"/>
              <w:szCs w:val="24"/>
            </w:rPr>
            <w:instrText xml:space="preserve"> CITATION Gad15 \l 10250 </w:instrText>
          </w:r>
          <w:r w:rsidR="00FB5FB9">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 advisory , 2015)</w:t>
          </w:r>
          <w:r w:rsidR="00FB5FB9">
            <w:rPr>
              <w:rFonts w:ascii="Arial" w:hAnsi="Arial" w:cs="Arial"/>
              <w:sz w:val="24"/>
              <w:szCs w:val="24"/>
            </w:rPr>
            <w:fldChar w:fldCharType="end"/>
          </w:r>
        </w:sdtContent>
      </w:sdt>
    </w:p>
    <w:p w:rsidR="00D10719" w:rsidRPr="00A35286" w:rsidRDefault="00065FA7" w:rsidP="003B1167">
      <w:pPr>
        <w:pStyle w:val="Prrafodelista"/>
        <w:numPr>
          <w:ilvl w:val="0"/>
          <w:numId w:val="21"/>
        </w:numPr>
        <w:tabs>
          <w:tab w:val="left" w:pos="1080"/>
        </w:tabs>
        <w:jc w:val="both"/>
        <w:rPr>
          <w:rFonts w:ascii="Arial" w:hAnsi="Arial" w:cs="Arial"/>
          <w:b/>
          <w:sz w:val="24"/>
          <w:szCs w:val="24"/>
        </w:rPr>
      </w:pPr>
      <w:r w:rsidRPr="00A35286">
        <w:rPr>
          <w:rFonts w:ascii="Arial" w:hAnsi="Arial" w:cs="Arial"/>
          <w:b/>
          <w:sz w:val="24"/>
          <w:szCs w:val="24"/>
        </w:rPr>
        <w:t xml:space="preserve">Ingresos del proyecto </w:t>
      </w:r>
    </w:p>
    <w:p w:rsidR="00065FA7" w:rsidRDefault="00065FA7" w:rsidP="00C9414E">
      <w:pPr>
        <w:tabs>
          <w:tab w:val="left" w:pos="1080"/>
        </w:tabs>
        <w:jc w:val="both"/>
        <w:rPr>
          <w:rFonts w:ascii="Arial" w:hAnsi="Arial" w:cs="Arial"/>
          <w:sz w:val="24"/>
          <w:szCs w:val="24"/>
        </w:rPr>
      </w:pPr>
      <w:r>
        <w:rPr>
          <w:rFonts w:ascii="Arial" w:hAnsi="Arial" w:cs="Arial"/>
          <w:sz w:val="24"/>
          <w:szCs w:val="24"/>
        </w:rPr>
        <w:t>Para poder realizar un estudio de viabilidad de calidad es necesario analizar al menos a 20 años, si el proyecto económicamente es rentable o no, la vida de los aerogeneradores es también de aproximadamente 20 años, con un buen mantenimiento, lo cual significa que la instalación del proyecto está garantizada.</w:t>
      </w:r>
    </w:p>
    <w:p w:rsidR="00065FA7" w:rsidRDefault="00065FA7" w:rsidP="00C9414E">
      <w:pPr>
        <w:tabs>
          <w:tab w:val="left" w:pos="1080"/>
        </w:tabs>
        <w:jc w:val="both"/>
        <w:rPr>
          <w:rFonts w:ascii="Arial" w:hAnsi="Arial" w:cs="Arial"/>
          <w:sz w:val="24"/>
          <w:szCs w:val="24"/>
        </w:rPr>
      </w:pPr>
      <w:r>
        <w:rPr>
          <w:rFonts w:ascii="Arial" w:hAnsi="Arial" w:cs="Arial"/>
          <w:sz w:val="24"/>
          <w:szCs w:val="24"/>
        </w:rPr>
        <w:t>Para calcular los ingresos por la venta de electricidad generada hay que tener en cuenta ciertos aspectos como:</w:t>
      </w:r>
    </w:p>
    <w:p w:rsidR="00065FA7" w:rsidRDefault="00065FA7" w:rsidP="00C9414E">
      <w:pPr>
        <w:tabs>
          <w:tab w:val="left" w:pos="1080"/>
        </w:tabs>
        <w:jc w:val="both"/>
        <w:rPr>
          <w:rFonts w:ascii="Arial" w:hAnsi="Arial" w:cs="Arial"/>
          <w:sz w:val="24"/>
          <w:szCs w:val="24"/>
        </w:rPr>
      </w:pPr>
      <w:r>
        <w:rPr>
          <w:rFonts w:ascii="Arial" w:hAnsi="Arial" w:cs="Arial"/>
          <w:sz w:val="24"/>
          <w:szCs w:val="24"/>
        </w:rPr>
        <w:t xml:space="preserve">La energía producida en un año en KWh/año, la cual se ha calculado tomando como referencia la información técnica del aerogenerador de GAMESA y otros datos técnicos investigados. Los resultados de la producción de energía eólica se </w:t>
      </w:r>
      <w:r w:rsidR="007F397C">
        <w:rPr>
          <w:rFonts w:ascii="Arial" w:hAnsi="Arial" w:cs="Arial"/>
          <w:sz w:val="24"/>
          <w:szCs w:val="24"/>
        </w:rPr>
        <w:t>presentan</w:t>
      </w:r>
      <w:r>
        <w:rPr>
          <w:rFonts w:ascii="Arial" w:hAnsi="Arial" w:cs="Arial"/>
          <w:sz w:val="24"/>
          <w:szCs w:val="24"/>
        </w:rPr>
        <w:t xml:space="preserve"> en el</w:t>
      </w:r>
      <w:r w:rsidR="007F397C">
        <w:rPr>
          <w:rFonts w:ascii="Arial" w:hAnsi="Arial" w:cs="Arial"/>
          <w:sz w:val="24"/>
          <w:szCs w:val="24"/>
        </w:rPr>
        <w:t xml:space="preserve"> </w:t>
      </w:r>
      <w:r w:rsidR="003E0124">
        <w:rPr>
          <w:rFonts w:ascii="Arial" w:hAnsi="Arial" w:cs="Arial"/>
          <w:b/>
          <w:sz w:val="24"/>
          <w:szCs w:val="24"/>
        </w:rPr>
        <w:t>cuadro 4.18</w:t>
      </w:r>
      <w:r w:rsidR="00C40645">
        <w:rPr>
          <w:rFonts w:ascii="Arial" w:hAnsi="Arial" w:cs="Arial"/>
          <w:sz w:val="24"/>
          <w:szCs w:val="24"/>
        </w:rPr>
        <w:t>. Lo cual hemos proyectado hasta el año 4 con las siguientes premisas de trabajo: una potencia bru</w:t>
      </w:r>
      <w:r w:rsidR="00165CC8">
        <w:rPr>
          <w:rFonts w:ascii="Arial" w:hAnsi="Arial" w:cs="Arial"/>
          <w:sz w:val="24"/>
          <w:szCs w:val="24"/>
        </w:rPr>
        <w:t>ta de 20000KW, autoconsumos y pé</w:t>
      </w:r>
      <w:r w:rsidR="00C40645">
        <w:rPr>
          <w:rFonts w:ascii="Arial" w:hAnsi="Arial" w:cs="Arial"/>
          <w:sz w:val="24"/>
          <w:szCs w:val="24"/>
        </w:rPr>
        <w:t xml:space="preserve">rdidas </w:t>
      </w:r>
      <w:r w:rsidR="00165CC8">
        <w:rPr>
          <w:rFonts w:ascii="Arial" w:hAnsi="Arial" w:cs="Arial"/>
          <w:sz w:val="24"/>
          <w:szCs w:val="24"/>
        </w:rPr>
        <w:t>eléctricas</w:t>
      </w:r>
      <w:r w:rsidR="00C40645">
        <w:rPr>
          <w:rFonts w:ascii="Arial" w:hAnsi="Arial" w:cs="Arial"/>
          <w:sz w:val="24"/>
          <w:szCs w:val="24"/>
        </w:rPr>
        <w:t xml:space="preserve"> de 0.71%,  24 horas de funcionamiento al día, 365 </w:t>
      </w:r>
      <w:r w:rsidR="000F40A0">
        <w:rPr>
          <w:rFonts w:ascii="Arial" w:hAnsi="Arial" w:cs="Arial"/>
          <w:sz w:val="24"/>
          <w:szCs w:val="24"/>
        </w:rPr>
        <w:t>días</w:t>
      </w:r>
      <w:r w:rsidR="00C40645">
        <w:rPr>
          <w:rFonts w:ascii="Arial" w:hAnsi="Arial" w:cs="Arial"/>
          <w:sz w:val="24"/>
          <w:szCs w:val="24"/>
        </w:rPr>
        <w:t xml:space="preserve"> de funcionamiento al año, 82000 MWh/año de energía generada ciclo vapor, 4100 horas de funcionamiento al año.</w:t>
      </w:r>
    </w:p>
    <w:p w:rsidR="00C40645" w:rsidRDefault="00C40645" w:rsidP="00C9414E">
      <w:pPr>
        <w:tabs>
          <w:tab w:val="left" w:pos="1080"/>
        </w:tabs>
        <w:jc w:val="both"/>
        <w:rPr>
          <w:rFonts w:ascii="Arial" w:hAnsi="Arial" w:cs="Arial"/>
          <w:sz w:val="24"/>
          <w:szCs w:val="24"/>
        </w:rPr>
      </w:pPr>
      <w:r>
        <w:rPr>
          <w:rFonts w:ascii="Arial" w:hAnsi="Arial" w:cs="Arial"/>
          <w:sz w:val="24"/>
          <w:szCs w:val="24"/>
        </w:rPr>
        <w:t>Lo cual la producción anual nos da como resultado 81418MWh/</w:t>
      </w:r>
      <w:r w:rsidR="007F397C">
        <w:rPr>
          <w:rFonts w:ascii="Arial" w:hAnsi="Arial" w:cs="Arial"/>
          <w:sz w:val="24"/>
          <w:szCs w:val="24"/>
        </w:rPr>
        <w:t>año, esta</w:t>
      </w:r>
      <w:r>
        <w:rPr>
          <w:rFonts w:ascii="Arial" w:hAnsi="Arial" w:cs="Arial"/>
          <w:sz w:val="24"/>
          <w:szCs w:val="24"/>
        </w:rPr>
        <w:t xml:space="preserve"> producción la mantenemos constante durante los próximos 20 años. </w:t>
      </w:r>
    </w:p>
    <w:p w:rsidR="00C40645" w:rsidRDefault="00C9414E" w:rsidP="00C9414E">
      <w:pPr>
        <w:tabs>
          <w:tab w:val="left" w:pos="1080"/>
        </w:tabs>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06720" behindDoc="1" locked="0" layoutInCell="1" allowOverlap="1">
                <wp:simplePos x="0" y="0"/>
                <wp:positionH relativeFrom="column">
                  <wp:posOffset>894080</wp:posOffset>
                </wp:positionH>
                <wp:positionV relativeFrom="paragraph">
                  <wp:posOffset>1463094</wp:posOffset>
                </wp:positionV>
                <wp:extent cx="3978613" cy="350196"/>
                <wp:effectExtent l="0" t="0" r="22225" b="12065"/>
                <wp:wrapNone/>
                <wp:docPr id="60" name="Rectángulo 60"/>
                <wp:cNvGraphicFramePr/>
                <a:graphic xmlns:a="http://schemas.openxmlformats.org/drawingml/2006/main">
                  <a:graphicData uri="http://schemas.microsoft.com/office/word/2010/wordprocessingShape">
                    <wps:wsp>
                      <wps:cNvSpPr/>
                      <wps:spPr>
                        <a:xfrm>
                          <a:off x="0" y="0"/>
                          <a:ext cx="3978613" cy="35019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E85CF" id="Rectángulo 60" o:spid="_x0000_s1026" style="position:absolute;margin-left:70.4pt;margin-top:115.2pt;width:313.3pt;height:27.55pt;z-index:-25150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gcZgIAAA4FAAAOAAAAZHJzL2Uyb0RvYy54bWysVM1OGzEQvlfqO1i+l80GCBCxQRGIqhIC&#10;BFScjddOVrU97tjJJn2bPktfrGPvZoMo6qHqxTvjmW9+vp3x+cXGGrZWGBpwFS8PRpwpJ6Fu3KLi&#10;X5+uP51yFqJwtTDgVMW3KvCL2ccP562fqjEswdQKGQVxYdr6ii9j9NOiCHKprAgH4JUjowa0IpKK&#10;i6JG0VJ0a4rxaDQpWsDaI0gVAt1edUY+y/G1VjLeaR1UZKbiVFvMJ+bzJZ3F7FxMFyj8spF9GeIf&#10;qrCicZR0CHUlomArbP4IZRuJEEDHAwm2AK0bqXIP1E05etPN41J4lXshcoIfaAr/L6y8Xd8ja+qK&#10;T4geJyz9owdi7ddPt1gZYHRLFLU+TMnz0d9jrwUSU78bjTZ9qRO2ybRuB1rVJjJJl4dnJ6eT8pAz&#10;SbbD41F5NklBiz3aY4ifFViWhIojFZDZFOubEDvXnQvhUjVd/izFrVGpBOMelKZWKOM4o/MQqUuD&#10;bC3o99ffyj5t9kwQ3RgzgMr3QCbuQL1vgqk8WANw9B5wn23wzhnBxQFoGwf4d7Du/Hddd72mtl+g&#10;3tKfQ+hGOnh53RB5NyLEe4E0w/Q7aS/jHR3aQFtx6CXOloA/3rtP/jRaZOWspZ2oePi+Eqg4M18c&#10;Dd1ZeXSUligrR8cnY1LwteXltcWt7CUQ7yW9AF5mMflHsxM1gn2m9Z2nrGQSTlLuisuIO+UydrtK&#10;D4BU83l2o8XxIt64Ry9T8MRqGo6nzbNA309QpNm7hd3+iOmbQep8E9LBfBVBN3nK9rz2fNPS5Tnt&#10;H4i01a/17LV/xma/AQAA//8DAFBLAwQUAAYACAAAACEALJPl++AAAAALAQAADwAAAGRycy9kb3du&#10;cmV2LnhtbEyPzU7DMBCE70i8g7VI3KhNaZM2xKkqBCdQKwqHHt14SSL8E9lukr49ywluO7uj2W/K&#10;zWQNGzDEzjsJ9zMBDF3tdecaCZ8fL3crYDEpp5XxDiVcMMKmur4qVaH96N5xOKSGUYiLhZLQptQX&#10;nMe6RavizPfo6Pblg1WJZGi4DmqkcGv4XIiMW9U5+tCqHp9arL8PZyvB77uL2Yb1bnjD/Pi6T2Kc&#10;smcpb2+m7SOwhFP6M8MvPqFDRUwnf3Y6MkN6IQg9SZg/iAUwcuRZTsOJNqvlEnhV8v8dqh8AAAD/&#10;/wMAUEsBAi0AFAAGAAgAAAAhALaDOJL+AAAA4QEAABMAAAAAAAAAAAAAAAAAAAAAAFtDb250ZW50&#10;X1R5cGVzXS54bWxQSwECLQAUAAYACAAAACEAOP0h/9YAAACUAQAACwAAAAAAAAAAAAAAAAAvAQAA&#10;X3JlbHMvLnJlbHNQSwECLQAUAAYACAAAACEAw2jIHGYCAAAOBQAADgAAAAAAAAAAAAAAAAAuAgAA&#10;ZHJzL2Uyb0RvYy54bWxQSwECLQAUAAYACAAAACEALJPl++AAAAALAQAADwAAAAAAAAAAAAAAAADA&#10;BAAAZHJzL2Rvd25yZXYueG1sUEsFBgAAAAAEAAQA8wAAAM0FAAAAAA==&#10;" fillcolor="white [3201]" strokecolor="black [3200]" strokeweight="1pt"/>
            </w:pict>
          </mc:Fallback>
        </mc:AlternateContent>
      </w:r>
      <w:r w:rsidR="00C40645">
        <w:rPr>
          <w:rFonts w:ascii="Arial" w:hAnsi="Arial" w:cs="Arial"/>
          <w:sz w:val="24"/>
          <w:szCs w:val="24"/>
        </w:rPr>
        <w:t>El precio de venta KWh se propone de acuerdo a la tarifa normada por OSINERGMIN y que actualmente está ofertando los proyectos en operaci</w:t>
      </w:r>
      <w:r w:rsidR="007F397C">
        <w:rPr>
          <w:rFonts w:ascii="Arial" w:hAnsi="Arial" w:cs="Arial"/>
          <w:sz w:val="24"/>
          <w:szCs w:val="24"/>
        </w:rPr>
        <w:t>ón como se puede apreciar en el</w:t>
      </w:r>
      <w:r w:rsidR="00E6466C">
        <w:rPr>
          <w:rFonts w:ascii="Arial" w:hAnsi="Arial" w:cs="Arial"/>
          <w:b/>
          <w:sz w:val="24"/>
          <w:szCs w:val="24"/>
        </w:rPr>
        <w:t xml:space="preserve"> cuadro 4.19</w:t>
      </w:r>
      <w:r w:rsidR="00C40645" w:rsidRPr="007F397C">
        <w:rPr>
          <w:rFonts w:ascii="Arial" w:hAnsi="Arial" w:cs="Arial"/>
          <w:b/>
          <w:sz w:val="24"/>
          <w:szCs w:val="24"/>
        </w:rPr>
        <w:t xml:space="preserve"> </w:t>
      </w:r>
      <w:r w:rsidR="005D1700">
        <w:rPr>
          <w:rFonts w:ascii="Arial" w:hAnsi="Arial" w:cs="Arial"/>
          <w:sz w:val="24"/>
          <w:szCs w:val="24"/>
        </w:rPr>
        <w:t>y para el proyecto tomamos el promedio de esas tarifas. La proyección para los próximos años de los precios se desarrolla con el índice de precio al consumidor (IPC) o considerando una inflación anual constante del 3%.</w:t>
      </w:r>
      <w:r w:rsidR="003D07D6">
        <w:rPr>
          <w:rFonts w:ascii="Arial" w:hAnsi="Arial" w:cs="Arial"/>
          <w:sz w:val="24"/>
          <w:szCs w:val="24"/>
        </w:rPr>
        <w:t xml:space="preserve">El cálculo para los ingresos obtenidos para la venta de </w:t>
      </w:r>
      <w:r w:rsidR="00160371">
        <w:rPr>
          <w:rFonts w:ascii="Arial" w:hAnsi="Arial" w:cs="Arial"/>
          <w:sz w:val="24"/>
          <w:szCs w:val="24"/>
        </w:rPr>
        <w:t>electricidad</w:t>
      </w:r>
      <w:r w:rsidR="003D07D6">
        <w:rPr>
          <w:rFonts w:ascii="Arial" w:hAnsi="Arial" w:cs="Arial"/>
          <w:sz w:val="24"/>
          <w:szCs w:val="24"/>
        </w:rPr>
        <w:t xml:space="preserve"> quedara recogido en la siguiente </w:t>
      </w:r>
      <w:r w:rsidR="00160371">
        <w:rPr>
          <w:rFonts w:ascii="Arial" w:hAnsi="Arial" w:cs="Arial"/>
          <w:sz w:val="24"/>
          <w:szCs w:val="24"/>
        </w:rPr>
        <w:t>fórmula:</w:t>
      </w:r>
    </w:p>
    <w:p w:rsidR="00065FA7" w:rsidRDefault="003D07D6" w:rsidP="002A260D">
      <w:pPr>
        <w:tabs>
          <w:tab w:val="left" w:pos="1080"/>
        </w:tabs>
        <w:jc w:val="center"/>
        <w:rPr>
          <w:rFonts w:ascii="Arial" w:hAnsi="Arial" w:cs="Arial"/>
          <w:sz w:val="24"/>
          <w:szCs w:val="24"/>
        </w:rPr>
      </w:pPr>
      <w:r>
        <w:rPr>
          <w:rFonts w:ascii="Arial" w:hAnsi="Arial" w:cs="Arial"/>
          <w:sz w:val="24"/>
          <w:szCs w:val="24"/>
        </w:rPr>
        <w:t>Ingresos (1°año) = Prod. Estimada *P</w:t>
      </w:r>
      <w:r w:rsidR="007F397C">
        <w:rPr>
          <w:rFonts w:ascii="Arial" w:hAnsi="Arial" w:cs="Arial"/>
          <w:sz w:val="24"/>
          <w:szCs w:val="24"/>
        </w:rPr>
        <w:t>recio KW* (1+IPC</w:t>
      </w:r>
    </w:p>
    <w:p w:rsidR="00E92984" w:rsidRDefault="00C40645" w:rsidP="002A260D">
      <w:pPr>
        <w:tabs>
          <w:tab w:val="left" w:pos="1080"/>
        </w:tabs>
        <w:jc w:val="center"/>
        <w:rPr>
          <w:rFonts w:ascii="Arial" w:hAnsi="Arial" w:cs="Arial"/>
          <w:b/>
          <w:sz w:val="24"/>
          <w:szCs w:val="24"/>
        </w:rPr>
      </w:pPr>
      <w:r w:rsidRPr="007F397C">
        <w:rPr>
          <w:rFonts w:ascii="Arial" w:hAnsi="Arial" w:cs="Arial"/>
          <w:b/>
          <w:noProof/>
          <w:sz w:val="24"/>
          <w:szCs w:val="24"/>
        </w:rPr>
        <w:drawing>
          <wp:anchor distT="0" distB="0" distL="114300" distR="114300" simplePos="0" relativeHeight="251771904" behindDoc="0" locked="0" layoutInCell="1" allowOverlap="1" wp14:anchorId="0A2AD39E" wp14:editId="28050F12">
            <wp:simplePos x="0" y="0"/>
            <wp:positionH relativeFrom="margin">
              <wp:align>left</wp:align>
            </wp:positionH>
            <wp:positionV relativeFrom="paragraph">
              <wp:posOffset>316892</wp:posOffset>
            </wp:positionV>
            <wp:extent cx="6038850" cy="218757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39">
                      <a:extLst>
                        <a:ext uri="{28A0092B-C50C-407E-A947-70E740481C1C}">
                          <a14:useLocalDpi xmlns:a14="http://schemas.microsoft.com/office/drawing/2010/main" val="0"/>
                        </a:ext>
                      </a:extLst>
                    </a:blip>
                    <a:stretch>
                      <a:fillRect/>
                    </a:stretch>
                  </pic:blipFill>
                  <pic:spPr>
                    <a:xfrm>
                      <a:off x="0" y="0"/>
                      <a:ext cx="6038850" cy="2187575"/>
                    </a:xfrm>
                    <a:prstGeom prst="rect">
                      <a:avLst/>
                    </a:prstGeom>
                  </pic:spPr>
                </pic:pic>
              </a:graphicData>
            </a:graphic>
            <wp14:sizeRelH relativeFrom="page">
              <wp14:pctWidth>0</wp14:pctWidth>
            </wp14:sizeRelH>
            <wp14:sizeRelV relativeFrom="page">
              <wp14:pctHeight>0</wp14:pctHeight>
            </wp14:sizeRelV>
          </wp:anchor>
        </w:drawing>
      </w:r>
      <w:r w:rsidR="00065FA7" w:rsidRPr="007F397C">
        <w:rPr>
          <w:rFonts w:ascii="Arial" w:hAnsi="Arial" w:cs="Arial"/>
          <w:b/>
          <w:sz w:val="24"/>
          <w:szCs w:val="24"/>
        </w:rPr>
        <w:t>Cuadro</w:t>
      </w:r>
      <w:r w:rsidR="003E0124">
        <w:rPr>
          <w:rFonts w:ascii="Arial" w:hAnsi="Arial" w:cs="Arial"/>
          <w:b/>
          <w:sz w:val="24"/>
          <w:szCs w:val="24"/>
        </w:rPr>
        <w:t xml:space="preserve"> 4.18</w:t>
      </w:r>
      <w:r w:rsidR="007F397C" w:rsidRPr="007F397C">
        <w:rPr>
          <w:rFonts w:ascii="Arial" w:hAnsi="Arial" w:cs="Arial"/>
          <w:b/>
          <w:sz w:val="24"/>
          <w:szCs w:val="24"/>
        </w:rPr>
        <w:t>:</w:t>
      </w:r>
      <w:r w:rsidR="00065FA7" w:rsidRPr="007F397C">
        <w:rPr>
          <w:rFonts w:ascii="Arial" w:hAnsi="Arial" w:cs="Arial"/>
          <w:b/>
          <w:sz w:val="24"/>
          <w:szCs w:val="24"/>
        </w:rPr>
        <w:t xml:space="preserve"> Producción de energ</w:t>
      </w:r>
      <w:r w:rsidR="00C9414E">
        <w:rPr>
          <w:rFonts w:ascii="Arial" w:hAnsi="Arial" w:cs="Arial"/>
          <w:b/>
          <w:sz w:val="24"/>
          <w:szCs w:val="24"/>
        </w:rPr>
        <w:t>ía del parque eólico en estudio</w:t>
      </w:r>
    </w:p>
    <w:p w:rsidR="00C9414E" w:rsidRDefault="00C9414E" w:rsidP="002A260D">
      <w:pPr>
        <w:tabs>
          <w:tab w:val="left" w:pos="1080"/>
        </w:tabs>
        <w:jc w:val="center"/>
        <w:rPr>
          <w:rFonts w:ascii="Arial" w:hAnsi="Arial" w:cs="Arial"/>
          <w:b/>
          <w:sz w:val="24"/>
          <w:szCs w:val="24"/>
        </w:rPr>
      </w:pPr>
    </w:p>
    <w:p w:rsidR="00065FA7" w:rsidRDefault="007F397C" w:rsidP="002A260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C40645" w:rsidRPr="007F397C" w:rsidRDefault="00C9414E" w:rsidP="00C9414E">
      <w:pPr>
        <w:tabs>
          <w:tab w:val="left" w:pos="1080"/>
        </w:tabs>
        <w:jc w:val="center"/>
        <w:rPr>
          <w:rFonts w:ascii="Arial" w:hAnsi="Arial" w:cs="Arial"/>
          <w:b/>
          <w:sz w:val="24"/>
          <w:szCs w:val="24"/>
        </w:rPr>
      </w:pPr>
      <w:r>
        <w:rPr>
          <w:rFonts w:ascii="Arial" w:hAnsi="Arial" w:cs="Arial"/>
          <w:b/>
          <w:sz w:val="24"/>
          <w:szCs w:val="24"/>
        </w:rPr>
        <w:t>Cuadro</w:t>
      </w:r>
      <w:r w:rsidR="003E0124">
        <w:rPr>
          <w:rFonts w:ascii="Arial" w:hAnsi="Arial" w:cs="Arial"/>
          <w:b/>
          <w:sz w:val="24"/>
          <w:szCs w:val="24"/>
        </w:rPr>
        <w:t xml:space="preserve"> 4.19</w:t>
      </w:r>
      <w:r w:rsidR="007F397C" w:rsidRPr="007F397C">
        <w:rPr>
          <w:rFonts w:ascii="Arial" w:hAnsi="Arial" w:cs="Arial"/>
          <w:b/>
          <w:sz w:val="24"/>
          <w:szCs w:val="24"/>
        </w:rPr>
        <w:t>:</w:t>
      </w:r>
      <w:r w:rsidR="00C40645" w:rsidRPr="007F397C">
        <w:rPr>
          <w:rFonts w:ascii="Arial" w:hAnsi="Arial" w:cs="Arial"/>
          <w:b/>
          <w:sz w:val="24"/>
          <w:szCs w:val="24"/>
        </w:rPr>
        <w:t xml:space="preserve"> Precio de la energía ofertada en el mercado eólico peruano</w:t>
      </w:r>
    </w:p>
    <w:tbl>
      <w:tblPr>
        <w:tblW w:w="9943" w:type="dxa"/>
        <w:tblCellMar>
          <w:left w:w="70" w:type="dxa"/>
          <w:right w:w="70" w:type="dxa"/>
        </w:tblCellMar>
        <w:tblLook w:val="04A0" w:firstRow="1" w:lastRow="0" w:firstColumn="1" w:lastColumn="0" w:noHBand="0" w:noVBand="1"/>
      </w:tblPr>
      <w:tblGrid>
        <w:gridCol w:w="2740"/>
        <w:gridCol w:w="1300"/>
        <w:gridCol w:w="1400"/>
        <w:gridCol w:w="1700"/>
        <w:gridCol w:w="1300"/>
        <w:gridCol w:w="1571"/>
      </w:tblGrid>
      <w:tr w:rsidR="00C40645" w:rsidRPr="00C40645" w:rsidTr="00E92984">
        <w:trPr>
          <w:trHeight w:val="300"/>
        </w:trPr>
        <w:tc>
          <w:tcPr>
            <w:tcW w:w="274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Proyecto</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Ubicación</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Potencia instalada</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Cantidad de aerogeneradores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Energía Anual Ofertada</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E92984" w:rsidRDefault="00C40645" w:rsidP="00C40645">
            <w:pPr>
              <w:spacing w:after="0" w:line="240" w:lineRule="auto"/>
              <w:jc w:val="center"/>
              <w:rPr>
                <w:rFonts w:ascii="Calibri" w:eastAsia="Times New Roman" w:hAnsi="Calibri" w:cs="Calibri"/>
                <w:b/>
                <w:color w:val="000000"/>
              </w:rPr>
            </w:pPr>
            <w:r w:rsidRPr="00E92984">
              <w:rPr>
                <w:rFonts w:ascii="Calibri" w:eastAsia="Times New Roman" w:hAnsi="Calibri" w:cs="Calibri"/>
                <w:b/>
                <w:color w:val="000000"/>
              </w:rPr>
              <w:t>Precio de la Energía Ofertada (ctvs,US$/kWh)</w:t>
            </w:r>
          </w:p>
        </w:tc>
      </w:tr>
      <w:tr w:rsidR="00C40645" w:rsidRPr="00C40645" w:rsidTr="00E92984">
        <w:trPr>
          <w:trHeight w:val="300"/>
        </w:trPr>
        <w:tc>
          <w:tcPr>
            <w:tcW w:w="274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c>
          <w:tcPr>
            <w:tcW w:w="13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c>
          <w:tcPr>
            <w:tcW w:w="14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c>
          <w:tcPr>
            <w:tcW w:w="1672"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c>
          <w:tcPr>
            <w:tcW w:w="13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c>
          <w:tcPr>
            <w:tcW w:w="1531"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40645" w:rsidRPr="00C40645" w:rsidRDefault="00C40645" w:rsidP="00C40645">
            <w:pPr>
              <w:spacing w:after="0" w:line="240" w:lineRule="auto"/>
              <w:rPr>
                <w:rFonts w:ascii="Calibri" w:eastAsia="Times New Roman" w:hAnsi="Calibri" w:cs="Calibri"/>
                <w:color w:val="000000"/>
              </w:rPr>
            </w:pPr>
          </w:p>
        </w:tc>
      </w:tr>
      <w:tr w:rsidR="00C40645" w:rsidRPr="00C40645" w:rsidTr="007F397C">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Central Eólica Talara</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Piura</w:t>
            </w:r>
          </w:p>
        </w:tc>
        <w:tc>
          <w:tcPr>
            <w:tcW w:w="14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30 MW</w:t>
            </w:r>
          </w:p>
        </w:tc>
        <w:tc>
          <w:tcPr>
            <w:tcW w:w="1672"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17</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119673 MWh</w:t>
            </w:r>
          </w:p>
        </w:tc>
        <w:tc>
          <w:tcPr>
            <w:tcW w:w="1531"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8.7</w:t>
            </w:r>
          </w:p>
        </w:tc>
      </w:tr>
      <w:tr w:rsidR="00C40645" w:rsidRPr="00C40645" w:rsidTr="007F397C">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Central Eólica Tres Hermanas</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Ica</w:t>
            </w:r>
          </w:p>
        </w:tc>
        <w:tc>
          <w:tcPr>
            <w:tcW w:w="14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90 MW</w:t>
            </w:r>
          </w:p>
        </w:tc>
        <w:tc>
          <w:tcPr>
            <w:tcW w:w="1672"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33</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415760 MWh</w:t>
            </w:r>
          </w:p>
        </w:tc>
        <w:tc>
          <w:tcPr>
            <w:tcW w:w="1531"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8.9</w:t>
            </w:r>
          </w:p>
        </w:tc>
      </w:tr>
      <w:tr w:rsidR="00C40645" w:rsidRPr="00C40645" w:rsidTr="007F397C">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Central Eólica Cupisnique</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La Libertad</w:t>
            </w:r>
          </w:p>
        </w:tc>
        <w:tc>
          <w:tcPr>
            <w:tcW w:w="14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80 MW</w:t>
            </w:r>
          </w:p>
        </w:tc>
        <w:tc>
          <w:tcPr>
            <w:tcW w:w="1672"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45</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302952 MWh</w:t>
            </w:r>
          </w:p>
        </w:tc>
        <w:tc>
          <w:tcPr>
            <w:tcW w:w="1531"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8.5</w:t>
            </w:r>
          </w:p>
        </w:tc>
      </w:tr>
      <w:tr w:rsidR="00C40645" w:rsidRPr="00C40645" w:rsidTr="007F397C">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Central Eólica Marcona</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Ica</w:t>
            </w:r>
          </w:p>
        </w:tc>
        <w:tc>
          <w:tcPr>
            <w:tcW w:w="14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32 MW</w:t>
            </w:r>
          </w:p>
        </w:tc>
        <w:tc>
          <w:tcPr>
            <w:tcW w:w="1672"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148378 MWh</w:t>
            </w:r>
          </w:p>
        </w:tc>
        <w:tc>
          <w:tcPr>
            <w:tcW w:w="1531"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6.552</w:t>
            </w:r>
          </w:p>
        </w:tc>
      </w:tr>
      <w:tr w:rsidR="00C40645" w:rsidRPr="00C40645" w:rsidTr="007F397C">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Parque Eólico del Estudio</w:t>
            </w:r>
          </w:p>
        </w:tc>
        <w:tc>
          <w:tcPr>
            <w:tcW w:w="13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La Libertad</w:t>
            </w:r>
          </w:p>
        </w:tc>
        <w:tc>
          <w:tcPr>
            <w:tcW w:w="1400"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20 MW</w:t>
            </w:r>
          </w:p>
        </w:tc>
        <w:tc>
          <w:tcPr>
            <w:tcW w:w="1672"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rsidR="00C40645" w:rsidRPr="00C40645" w:rsidRDefault="00C40645" w:rsidP="00C40645">
            <w:pPr>
              <w:spacing w:after="0" w:line="240" w:lineRule="auto"/>
              <w:rPr>
                <w:rFonts w:ascii="Calibri" w:eastAsia="Times New Roman" w:hAnsi="Calibri" w:cs="Calibri"/>
                <w:color w:val="000000"/>
              </w:rPr>
            </w:pPr>
            <w:r w:rsidRPr="00C40645">
              <w:rPr>
                <w:rFonts w:ascii="Calibri" w:eastAsia="Times New Roman" w:hAnsi="Calibri" w:cs="Calibri"/>
                <w:color w:val="000000"/>
              </w:rPr>
              <w:t> </w:t>
            </w:r>
          </w:p>
        </w:tc>
        <w:tc>
          <w:tcPr>
            <w:tcW w:w="1531" w:type="dxa"/>
            <w:tcBorders>
              <w:top w:val="nil"/>
              <w:left w:val="nil"/>
              <w:bottom w:val="single" w:sz="4" w:space="0" w:color="auto"/>
              <w:right w:val="single" w:sz="4" w:space="0" w:color="auto"/>
            </w:tcBorders>
            <w:shd w:val="clear" w:color="auto" w:fill="auto"/>
            <w:noWrap/>
            <w:vAlign w:val="center"/>
            <w:hideMark/>
          </w:tcPr>
          <w:p w:rsidR="00C40645" w:rsidRPr="00C40645" w:rsidRDefault="00C40645" w:rsidP="00C40645">
            <w:pPr>
              <w:spacing w:after="0" w:line="240" w:lineRule="auto"/>
              <w:jc w:val="center"/>
              <w:rPr>
                <w:rFonts w:ascii="Calibri" w:eastAsia="Times New Roman" w:hAnsi="Calibri" w:cs="Calibri"/>
                <w:color w:val="000000"/>
              </w:rPr>
            </w:pPr>
            <w:r w:rsidRPr="00C40645">
              <w:rPr>
                <w:rFonts w:ascii="Calibri" w:eastAsia="Times New Roman" w:hAnsi="Calibri" w:cs="Calibri"/>
                <w:color w:val="000000"/>
              </w:rPr>
              <w:t>8.98</w:t>
            </w:r>
          </w:p>
        </w:tc>
      </w:tr>
    </w:tbl>
    <w:p w:rsidR="00E92984" w:rsidRDefault="00E92984" w:rsidP="007F397C">
      <w:pPr>
        <w:tabs>
          <w:tab w:val="left" w:pos="1080"/>
        </w:tabs>
        <w:jc w:val="center"/>
        <w:rPr>
          <w:rFonts w:ascii="Arial" w:hAnsi="Arial" w:cs="Arial"/>
          <w:b/>
          <w:sz w:val="24"/>
          <w:szCs w:val="24"/>
        </w:rPr>
      </w:pPr>
    </w:p>
    <w:p w:rsidR="00165CC8" w:rsidRDefault="007F397C" w:rsidP="00160371">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C9414E" w:rsidRDefault="00C9414E" w:rsidP="00160371">
      <w:pPr>
        <w:tabs>
          <w:tab w:val="left" w:pos="1080"/>
        </w:tabs>
        <w:jc w:val="center"/>
        <w:rPr>
          <w:rFonts w:ascii="Arial" w:hAnsi="Arial" w:cs="Arial"/>
          <w:sz w:val="24"/>
          <w:szCs w:val="24"/>
        </w:rPr>
      </w:pPr>
    </w:p>
    <w:p w:rsidR="00C9414E" w:rsidRPr="0045009F" w:rsidRDefault="00C9414E" w:rsidP="00160371">
      <w:pPr>
        <w:tabs>
          <w:tab w:val="left" w:pos="1080"/>
        </w:tabs>
        <w:jc w:val="center"/>
        <w:rPr>
          <w:rFonts w:ascii="Arial" w:hAnsi="Arial" w:cs="Arial"/>
          <w:sz w:val="24"/>
          <w:szCs w:val="24"/>
        </w:rPr>
      </w:pPr>
    </w:p>
    <w:p w:rsidR="00626C14" w:rsidRPr="00160371" w:rsidRDefault="00C9414E" w:rsidP="00160371">
      <w:pPr>
        <w:tabs>
          <w:tab w:val="left" w:pos="1080"/>
        </w:tabs>
        <w:jc w:val="center"/>
        <w:rPr>
          <w:rFonts w:ascii="Arial" w:hAnsi="Arial" w:cs="Arial"/>
          <w:b/>
          <w:sz w:val="24"/>
          <w:szCs w:val="24"/>
        </w:rPr>
      </w:pPr>
      <w:r>
        <w:rPr>
          <w:rFonts w:ascii="Arial" w:hAnsi="Arial" w:cs="Arial"/>
          <w:b/>
          <w:sz w:val="24"/>
          <w:szCs w:val="24"/>
        </w:rPr>
        <w:t>Cuadro</w:t>
      </w:r>
      <w:r w:rsidR="003E0124">
        <w:rPr>
          <w:rFonts w:ascii="Arial" w:hAnsi="Arial" w:cs="Arial"/>
          <w:b/>
          <w:sz w:val="24"/>
          <w:szCs w:val="24"/>
        </w:rPr>
        <w:t xml:space="preserve"> 4.20</w:t>
      </w:r>
      <w:r w:rsidR="00626C14" w:rsidRPr="00160371">
        <w:rPr>
          <w:rFonts w:ascii="Arial" w:hAnsi="Arial" w:cs="Arial"/>
          <w:b/>
          <w:sz w:val="24"/>
          <w:szCs w:val="24"/>
        </w:rPr>
        <w:t xml:space="preserve">: </w:t>
      </w:r>
      <w:r w:rsidR="00160371" w:rsidRPr="00160371">
        <w:rPr>
          <w:rFonts w:ascii="Arial" w:hAnsi="Arial" w:cs="Arial"/>
          <w:b/>
          <w:sz w:val="24"/>
          <w:szCs w:val="24"/>
        </w:rPr>
        <w:t>Proyección</w:t>
      </w:r>
      <w:r w:rsidR="00626C14" w:rsidRPr="00160371">
        <w:rPr>
          <w:rFonts w:ascii="Arial" w:hAnsi="Arial" w:cs="Arial"/>
          <w:b/>
          <w:sz w:val="24"/>
          <w:szCs w:val="24"/>
        </w:rPr>
        <w:t xml:space="preserve"> de los ingresos en los primeros 5 años</w:t>
      </w:r>
    </w:p>
    <w:tbl>
      <w:tblPr>
        <w:tblW w:w="9360" w:type="dxa"/>
        <w:tblCellMar>
          <w:left w:w="70" w:type="dxa"/>
          <w:right w:w="70" w:type="dxa"/>
        </w:tblCellMar>
        <w:tblLook w:val="04A0" w:firstRow="1" w:lastRow="0" w:firstColumn="1" w:lastColumn="0" w:noHBand="0" w:noVBand="1"/>
      </w:tblPr>
      <w:tblGrid>
        <w:gridCol w:w="1200"/>
        <w:gridCol w:w="2240"/>
        <w:gridCol w:w="1200"/>
        <w:gridCol w:w="2020"/>
        <w:gridCol w:w="2700"/>
      </w:tblGrid>
      <w:tr w:rsidR="00980E05" w:rsidRPr="00980E05" w:rsidTr="00980E05">
        <w:trPr>
          <w:trHeight w:val="300"/>
        </w:trPr>
        <w:tc>
          <w:tcPr>
            <w:tcW w:w="120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w:t>
            </w:r>
          </w:p>
        </w:tc>
        <w:tc>
          <w:tcPr>
            <w:tcW w:w="224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Precio Ofertado Base</w:t>
            </w:r>
          </w:p>
        </w:tc>
        <w:tc>
          <w:tcPr>
            <w:tcW w:w="120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IPC</w:t>
            </w:r>
          </w:p>
        </w:tc>
        <w:tc>
          <w:tcPr>
            <w:tcW w:w="2020"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Precio Proyectado (ctvs.US$/kWh)</w:t>
            </w:r>
          </w:p>
        </w:tc>
        <w:tc>
          <w:tcPr>
            <w:tcW w:w="2700" w:type="dxa"/>
            <w:vMerge w:val="restart"/>
            <w:tcBorders>
              <w:top w:val="single" w:sz="8" w:space="0" w:color="auto"/>
              <w:left w:val="single" w:sz="4" w:space="0" w:color="auto"/>
              <w:bottom w:val="single" w:sz="4" w:space="0" w:color="auto"/>
              <w:right w:val="single" w:sz="8" w:space="0" w:color="000000"/>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Ingresos (US $/KWh)</w:t>
            </w:r>
          </w:p>
        </w:tc>
      </w:tr>
      <w:tr w:rsidR="00980E05" w:rsidRPr="00980E05" w:rsidTr="00980E05">
        <w:trPr>
          <w:trHeight w:val="300"/>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980E05" w:rsidRPr="00980E05" w:rsidRDefault="00980E05" w:rsidP="00980E05">
            <w:pPr>
              <w:spacing w:after="0" w:line="240" w:lineRule="auto"/>
              <w:rPr>
                <w:rFonts w:ascii="Calibri" w:eastAsia="Times New Roman" w:hAnsi="Calibri" w:cs="Times New Roman"/>
                <w:b/>
                <w:bCs/>
                <w:color w:val="000000"/>
              </w:rPr>
            </w:pPr>
          </w:p>
        </w:tc>
        <w:tc>
          <w:tcPr>
            <w:tcW w:w="2240" w:type="dxa"/>
            <w:vMerge/>
            <w:tcBorders>
              <w:top w:val="single" w:sz="8" w:space="0" w:color="auto"/>
              <w:left w:val="single" w:sz="4" w:space="0" w:color="auto"/>
              <w:bottom w:val="single" w:sz="4" w:space="0" w:color="auto"/>
              <w:right w:val="single" w:sz="4" w:space="0" w:color="auto"/>
            </w:tcBorders>
            <w:vAlign w:val="center"/>
            <w:hideMark/>
          </w:tcPr>
          <w:p w:rsidR="00980E05" w:rsidRPr="00980E05" w:rsidRDefault="00980E05" w:rsidP="00980E05">
            <w:pPr>
              <w:spacing w:after="0" w:line="240" w:lineRule="auto"/>
              <w:rPr>
                <w:rFonts w:ascii="Calibri" w:eastAsia="Times New Roman" w:hAnsi="Calibri" w:cs="Times New Roman"/>
                <w:b/>
                <w:bCs/>
                <w:color w:val="000000"/>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980E05" w:rsidRPr="00980E05" w:rsidRDefault="00980E05" w:rsidP="00980E05">
            <w:pPr>
              <w:spacing w:after="0" w:line="240" w:lineRule="auto"/>
              <w:rPr>
                <w:rFonts w:ascii="Calibri" w:eastAsia="Times New Roman" w:hAnsi="Calibri" w:cs="Times New Roman"/>
                <w:b/>
                <w:bCs/>
                <w:color w:val="00000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980E05" w:rsidRPr="00980E05" w:rsidRDefault="00980E05" w:rsidP="00980E05">
            <w:pPr>
              <w:spacing w:after="0" w:line="240" w:lineRule="auto"/>
              <w:rPr>
                <w:rFonts w:ascii="Calibri" w:eastAsia="Times New Roman" w:hAnsi="Calibri" w:cs="Times New Roman"/>
                <w:b/>
                <w:bCs/>
                <w:color w:val="000000"/>
              </w:rPr>
            </w:pPr>
          </w:p>
        </w:tc>
        <w:tc>
          <w:tcPr>
            <w:tcW w:w="2700" w:type="dxa"/>
            <w:vMerge/>
            <w:tcBorders>
              <w:top w:val="single" w:sz="8" w:space="0" w:color="auto"/>
              <w:left w:val="single" w:sz="4" w:space="0" w:color="auto"/>
              <w:bottom w:val="single" w:sz="4" w:space="0" w:color="auto"/>
              <w:right w:val="single" w:sz="8" w:space="0" w:color="000000"/>
            </w:tcBorders>
            <w:vAlign w:val="center"/>
            <w:hideMark/>
          </w:tcPr>
          <w:p w:rsidR="00980E05" w:rsidRPr="00980E05" w:rsidRDefault="00980E05" w:rsidP="00980E05">
            <w:pPr>
              <w:spacing w:after="0" w:line="240" w:lineRule="auto"/>
              <w:rPr>
                <w:rFonts w:ascii="Calibri" w:eastAsia="Times New Roman" w:hAnsi="Calibri" w:cs="Times New Roman"/>
                <w:b/>
                <w:bCs/>
                <w:color w:val="000000"/>
              </w:rPr>
            </w:pPr>
          </w:p>
        </w:tc>
      </w:tr>
      <w:tr w:rsidR="00980E05" w:rsidRPr="00980E05" w:rsidTr="00980E05">
        <w:trPr>
          <w:trHeight w:val="300"/>
        </w:trPr>
        <w:tc>
          <w:tcPr>
            <w:tcW w:w="1200" w:type="dxa"/>
            <w:tcBorders>
              <w:top w:val="nil"/>
              <w:left w:val="single" w:sz="8" w:space="0" w:color="auto"/>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2016</w:t>
            </w:r>
          </w:p>
        </w:tc>
        <w:tc>
          <w:tcPr>
            <w:tcW w:w="224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8.9793</w:t>
            </w:r>
          </w:p>
        </w:tc>
        <w:tc>
          <w:tcPr>
            <w:tcW w:w="120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1.03</w:t>
            </w:r>
          </w:p>
        </w:tc>
        <w:tc>
          <w:tcPr>
            <w:tcW w:w="202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0.09</w:t>
            </w:r>
          </w:p>
        </w:tc>
        <w:tc>
          <w:tcPr>
            <w:tcW w:w="2700" w:type="dxa"/>
            <w:tcBorders>
              <w:top w:val="single" w:sz="4" w:space="0" w:color="auto"/>
              <w:left w:val="nil"/>
              <w:bottom w:val="single" w:sz="4" w:space="0" w:color="auto"/>
              <w:right w:val="single" w:sz="8" w:space="0" w:color="000000"/>
            </w:tcBorders>
            <w:shd w:val="clear" w:color="000000" w:fill="F2F2F2"/>
            <w:noWrap/>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$7,310,749</w:t>
            </w:r>
          </w:p>
        </w:tc>
      </w:tr>
      <w:tr w:rsidR="00980E05" w:rsidRPr="00980E05" w:rsidTr="00980E05">
        <w:trPr>
          <w:trHeight w:val="300"/>
        </w:trPr>
        <w:tc>
          <w:tcPr>
            <w:tcW w:w="1200" w:type="dxa"/>
            <w:tcBorders>
              <w:top w:val="nil"/>
              <w:left w:val="single" w:sz="8" w:space="0" w:color="auto"/>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2017</w:t>
            </w:r>
          </w:p>
        </w:tc>
        <w:tc>
          <w:tcPr>
            <w:tcW w:w="224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rPr>
                <w:rFonts w:ascii="Calibri" w:eastAsia="Times New Roman" w:hAnsi="Calibri" w:cs="Times New Roman"/>
                <w:color w:val="000000"/>
              </w:rPr>
            </w:pPr>
            <w:r w:rsidRPr="00980E05">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1.06</w:t>
            </w:r>
          </w:p>
        </w:tc>
        <w:tc>
          <w:tcPr>
            <w:tcW w:w="202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0.10</w:t>
            </w:r>
          </w:p>
        </w:tc>
        <w:tc>
          <w:tcPr>
            <w:tcW w:w="2700" w:type="dxa"/>
            <w:tcBorders>
              <w:top w:val="single" w:sz="4" w:space="0" w:color="auto"/>
              <w:left w:val="nil"/>
              <w:bottom w:val="single" w:sz="4" w:space="0" w:color="auto"/>
              <w:right w:val="single" w:sz="8" w:space="0" w:color="000000"/>
            </w:tcBorders>
            <w:shd w:val="clear" w:color="000000" w:fill="F2F2F2"/>
            <w:noWrap/>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$7,755,973</w:t>
            </w:r>
          </w:p>
        </w:tc>
      </w:tr>
      <w:tr w:rsidR="00980E05" w:rsidRPr="00980E05" w:rsidTr="00980E05">
        <w:trPr>
          <w:trHeight w:val="300"/>
        </w:trPr>
        <w:tc>
          <w:tcPr>
            <w:tcW w:w="1200" w:type="dxa"/>
            <w:tcBorders>
              <w:top w:val="nil"/>
              <w:left w:val="single" w:sz="8" w:space="0" w:color="auto"/>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2018</w:t>
            </w:r>
          </w:p>
        </w:tc>
        <w:tc>
          <w:tcPr>
            <w:tcW w:w="224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rPr>
                <w:rFonts w:ascii="Calibri" w:eastAsia="Times New Roman" w:hAnsi="Calibri" w:cs="Times New Roman"/>
                <w:color w:val="000000"/>
              </w:rPr>
            </w:pPr>
            <w:r w:rsidRPr="00980E05">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1.09</w:t>
            </w:r>
          </w:p>
        </w:tc>
        <w:tc>
          <w:tcPr>
            <w:tcW w:w="202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0.10</w:t>
            </w:r>
          </w:p>
        </w:tc>
        <w:tc>
          <w:tcPr>
            <w:tcW w:w="2700" w:type="dxa"/>
            <w:tcBorders>
              <w:top w:val="single" w:sz="4" w:space="0" w:color="auto"/>
              <w:left w:val="nil"/>
              <w:bottom w:val="single" w:sz="4" w:space="0" w:color="auto"/>
              <w:right w:val="single" w:sz="8" w:space="0" w:color="000000"/>
            </w:tcBorders>
            <w:shd w:val="clear" w:color="000000" w:fill="F2F2F2"/>
            <w:noWrap/>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$8,475,161</w:t>
            </w:r>
          </w:p>
        </w:tc>
      </w:tr>
      <w:tr w:rsidR="00980E05" w:rsidRPr="00980E05" w:rsidTr="00980E05">
        <w:trPr>
          <w:trHeight w:val="300"/>
        </w:trPr>
        <w:tc>
          <w:tcPr>
            <w:tcW w:w="1200" w:type="dxa"/>
            <w:tcBorders>
              <w:top w:val="nil"/>
              <w:left w:val="single" w:sz="8" w:space="0" w:color="auto"/>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2019</w:t>
            </w:r>
          </w:p>
        </w:tc>
        <w:tc>
          <w:tcPr>
            <w:tcW w:w="224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rPr>
                <w:rFonts w:ascii="Calibri" w:eastAsia="Times New Roman" w:hAnsi="Calibri" w:cs="Times New Roman"/>
                <w:color w:val="000000"/>
              </w:rPr>
            </w:pPr>
            <w:r w:rsidRPr="00980E05">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1.13</w:t>
            </w:r>
          </w:p>
        </w:tc>
        <w:tc>
          <w:tcPr>
            <w:tcW w:w="202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0.12</w:t>
            </w:r>
          </w:p>
        </w:tc>
        <w:tc>
          <w:tcPr>
            <w:tcW w:w="2700" w:type="dxa"/>
            <w:tcBorders>
              <w:top w:val="single" w:sz="4" w:space="0" w:color="auto"/>
              <w:left w:val="nil"/>
              <w:bottom w:val="single" w:sz="4" w:space="0" w:color="auto"/>
              <w:right w:val="single" w:sz="8" w:space="0" w:color="000000"/>
            </w:tcBorders>
            <w:shd w:val="clear" w:color="000000" w:fill="F2F2F2"/>
            <w:noWrap/>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$9,538,869</w:t>
            </w:r>
          </w:p>
        </w:tc>
      </w:tr>
      <w:tr w:rsidR="00980E05" w:rsidRPr="00980E05" w:rsidTr="00980E05">
        <w:trPr>
          <w:trHeight w:val="300"/>
        </w:trPr>
        <w:tc>
          <w:tcPr>
            <w:tcW w:w="1200" w:type="dxa"/>
            <w:tcBorders>
              <w:top w:val="nil"/>
              <w:left w:val="single" w:sz="8" w:space="0" w:color="auto"/>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2020</w:t>
            </w:r>
          </w:p>
        </w:tc>
        <w:tc>
          <w:tcPr>
            <w:tcW w:w="224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rPr>
                <w:rFonts w:ascii="Calibri" w:eastAsia="Times New Roman" w:hAnsi="Calibri" w:cs="Times New Roman"/>
                <w:color w:val="000000"/>
              </w:rPr>
            </w:pPr>
            <w:r w:rsidRPr="00980E05">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1.16</w:t>
            </w:r>
          </w:p>
        </w:tc>
        <w:tc>
          <w:tcPr>
            <w:tcW w:w="2020" w:type="dxa"/>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0.14</w:t>
            </w:r>
          </w:p>
        </w:tc>
        <w:tc>
          <w:tcPr>
            <w:tcW w:w="2700" w:type="dxa"/>
            <w:tcBorders>
              <w:top w:val="single" w:sz="4" w:space="0" w:color="auto"/>
              <w:left w:val="nil"/>
              <w:bottom w:val="single" w:sz="4" w:space="0" w:color="auto"/>
              <w:right w:val="single" w:sz="8" w:space="0" w:color="000000"/>
            </w:tcBorders>
            <w:shd w:val="clear" w:color="000000" w:fill="F2F2F2"/>
            <w:noWrap/>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$11,058,163</w:t>
            </w:r>
          </w:p>
        </w:tc>
      </w:tr>
    </w:tbl>
    <w:p w:rsidR="00160371" w:rsidRDefault="00160371" w:rsidP="00160371">
      <w:pPr>
        <w:tabs>
          <w:tab w:val="left" w:pos="1080"/>
        </w:tabs>
        <w:jc w:val="center"/>
        <w:rPr>
          <w:rFonts w:ascii="Arial" w:hAnsi="Arial" w:cs="Arial"/>
          <w:b/>
          <w:sz w:val="24"/>
          <w:szCs w:val="24"/>
        </w:rPr>
      </w:pPr>
    </w:p>
    <w:p w:rsidR="00626C14" w:rsidRPr="00065FA7" w:rsidRDefault="00160371" w:rsidP="00C9414E">
      <w:pPr>
        <w:tabs>
          <w:tab w:val="left" w:pos="1080"/>
        </w:tabs>
        <w:jc w:val="center"/>
        <w:rPr>
          <w:rFonts w:ascii="Arial" w:hAnsi="Arial" w:cs="Arial"/>
          <w:sz w:val="24"/>
          <w:szCs w:val="24"/>
        </w:rPr>
      </w:pPr>
      <w:r w:rsidRPr="00A35286">
        <w:rPr>
          <w:rFonts w:ascii="Arial" w:hAnsi="Arial" w:cs="Arial"/>
          <w:b/>
          <w:sz w:val="24"/>
          <w:szCs w:val="24"/>
        </w:rPr>
        <w:t>Fuente:</w:t>
      </w:r>
      <w:r w:rsidR="00C9414E">
        <w:rPr>
          <w:rFonts w:ascii="Arial" w:hAnsi="Arial" w:cs="Arial"/>
          <w:sz w:val="24"/>
          <w:szCs w:val="24"/>
        </w:rPr>
        <w:t xml:space="preserve"> elaboración propia</w:t>
      </w:r>
    </w:p>
    <w:p w:rsidR="008020E4" w:rsidRDefault="008020E4" w:rsidP="0096250C">
      <w:pPr>
        <w:jc w:val="both"/>
        <w:rPr>
          <w:rFonts w:ascii="Arial" w:hAnsi="Arial" w:cs="Arial"/>
          <w:b/>
          <w:noProof/>
          <w:sz w:val="24"/>
          <w:szCs w:val="24"/>
        </w:rPr>
      </w:pPr>
      <w:r>
        <w:rPr>
          <w:rFonts w:ascii="Arial" w:hAnsi="Arial" w:cs="Arial"/>
          <w:b/>
          <w:noProof/>
          <w:sz w:val="24"/>
          <w:szCs w:val="24"/>
        </w:rPr>
        <w:t xml:space="preserve">Ingresos por bonos de carbono </w:t>
      </w:r>
    </w:p>
    <w:p w:rsidR="0016638A" w:rsidRDefault="0016638A" w:rsidP="000F40A0">
      <w:pPr>
        <w:jc w:val="both"/>
        <w:rPr>
          <w:rFonts w:ascii="Arial" w:hAnsi="Arial" w:cs="Arial"/>
          <w:noProof/>
          <w:sz w:val="24"/>
          <w:szCs w:val="24"/>
        </w:rPr>
      </w:pPr>
      <w:r>
        <w:rPr>
          <w:rFonts w:ascii="Arial" w:hAnsi="Arial" w:cs="Arial"/>
          <w:noProof/>
          <w:sz w:val="24"/>
          <w:szCs w:val="24"/>
        </w:rPr>
        <w:t>El Perú está suscrito al CMNUCC, “Convenio Marco de las Naciones Unidas sobre el Cambio Climático” por 163 países, incrementando iniciativas de programas y proyectos que coadyuvan a la mitigación de los efectos del Cambio Climático. En el protocolo de Kioto (1997) los países se comprometen a reducir sus emisiones.</w:t>
      </w:r>
      <w:sdt>
        <w:sdtPr>
          <w:rPr>
            <w:rFonts w:ascii="Arial" w:hAnsi="Arial" w:cs="Arial"/>
            <w:noProof/>
            <w:sz w:val="24"/>
            <w:szCs w:val="24"/>
          </w:rPr>
          <w:id w:val="693197487"/>
          <w:citation/>
        </w:sdtPr>
        <w:sdtContent>
          <w:r>
            <w:rPr>
              <w:rFonts w:ascii="Arial" w:hAnsi="Arial" w:cs="Arial"/>
              <w:noProof/>
              <w:sz w:val="24"/>
              <w:szCs w:val="24"/>
            </w:rPr>
            <w:fldChar w:fldCharType="begin"/>
          </w:r>
          <w:r>
            <w:rPr>
              <w:rFonts w:ascii="Arial" w:hAnsi="Arial" w:cs="Arial"/>
              <w:noProof/>
              <w:sz w:val="24"/>
              <w:szCs w:val="24"/>
            </w:rPr>
            <w:instrText xml:space="preserve"> CITATION Fra15 \l 10250 </w:instrText>
          </w:r>
          <w:r>
            <w:rPr>
              <w:rFonts w:ascii="Arial" w:hAnsi="Arial" w:cs="Arial"/>
              <w:noProof/>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 Framework Convention on Climate Change, 2015)</w:t>
          </w:r>
          <w:r>
            <w:rPr>
              <w:rFonts w:ascii="Arial" w:hAnsi="Arial" w:cs="Arial"/>
              <w:noProof/>
              <w:sz w:val="24"/>
              <w:szCs w:val="24"/>
            </w:rPr>
            <w:fldChar w:fldCharType="end"/>
          </w:r>
        </w:sdtContent>
      </w:sdt>
    </w:p>
    <w:p w:rsidR="0016638A" w:rsidRDefault="0016638A" w:rsidP="000F40A0">
      <w:pPr>
        <w:jc w:val="both"/>
        <w:rPr>
          <w:rFonts w:ascii="Arial" w:hAnsi="Arial" w:cs="Arial"/>
          <w:noProof/>
          <w:sz w:val="24"/>
          <w:szCs w:val="24"/>
        </w:rPr>
      </w:pPr>
      <w:r>
        <w:rPr>
          <w:rFonts w:ascii="Arial" w:hAnsi="Arial" w:cs="Arial"/>
          <w:noProof/>
          <w:sz w:val="24"/>
          <w:szCs w:val="24"/>
        </w:rPr>
        <w:t>El mercado de carbón para mecanismos de desarrollo limpio, tiene un precio marginal de US $</w:t>
      </w:r>
      <w:r w:rsidR="008020E4">
        <w:rPr>
          <w:rFonts w:ascii="Arial" w:hAnsi="Arial" w:cs="Arial"/>
          <w:noProof/>
          <w:sz w:val="24"/>
          <w:szCs w:val="24"/>
        </w:rPr>
        <w:t xml:space="preserve"> 19..84/ TmCO</w:t>
      </w:r>
      <w:r w:rsidR="008020E4">
        <w:rPr>
          <w:rFonts w:ascii="Arial" w:hAnsi="Arial" w:cs="Arial"/>
          <w:noProof/>
          <w:sz w:val="24"/>
          <w:szCs w:val="24"/>
          <w:vertAlign w:val="subscript"/>
        </w:rPr>
        <w:t>2</w:t>
      </w:r>
      <w:r w:rsidR="008020E4">
        <w:rPr>
          <w:rFonts w:ascii="Arial" w:hAnsi="Arial" w:cs="Arial"/>
          <w:noProof/>
          <w:sz w:val="24"/>
          <w:szCs w:val="24"/>
        </w:rPr>
        <w:t xml:space="preserve"> para e año 2016 Para efectos de neustro estudio se ha proyectado los precios  de acuerdo a la tasa de inflacion 3.2% anual hasta el 2021</w:t>
      </w:r>
      <w:r w:rsidR="00010A78">
        <w:rPr>
          <w:rFonts w:ascii="Arial" w:hAnsi="Arial" w:cs="Arial"/>
          <w:noProof/>
          <w:sz w:val="24"/>
          <w:szCs w:val="24"/>
        </w:rPr>
        <w:t xml:space="preserve">. El beneficio con uso de la tecnologia y mecaismo de desarrollo limpio </w:t>
      </w:r>
      <w:r w:rsidR="00AE7A04">
        <w:rPr>
          <w:rFonts w:ascii="Arial" w:hAnsi="Arial" w:cs="Arial"/>
          <w:noProof/>
          <w:sz w:val="24"/>
          <w:szCs w:val="24"/>
        </w:rPr>
        <w:t xml:space="preserve">para la generacion de energia se estima con los valores de los bonos de carbono para Latinoamerica. El proyecto del parque en estudio reducirá las emisiones anuales aproximadamente en </w:t>
      </w:r>
      <w:r w:rsidR="0028553A">
        <w:rPr>
          <w:rFonts w:ascii="Arial" w:hAnsi="Arial" w:cs="Arial"/>
          <w:noProof/>
          <w:sz w:val="24"/>
          <w:szCs w:val="24"/>
        </w:rPr>
        <w:t>51 223.42tCO</w:t>
      </w:r>
      <w:r w:rsidR="0028553A">
        <w:rPr>
          <w:rFonts w:ascii="Arial" w:hAnsi="Arial" w:cs="Arial"/>
          <w:noProof/>
          <w:sz w:val="24"/>
          <w:szCs w:val="24"/>
          <w:vertAlign w:val="subscript"/>
        </w:rPr>
        <w:t>2</w:t>
      </w:r>
      <w:r w:rsidR="0028553A">
        <w:rPr>
          <w:rFonts w:ascii="Arial" w:hAnsi="Arial" w:cs="Arial"/>
          <w:noProof/>
          <w:sz w:val="24"/>
          <w:szCs w:val="24"/>
        </w:rPr>
        <w:t>e.</w:t>
      </w:r>
    </w:p>
    <w:p w:rsidR="00C9414E" w:rsidRDefault="00C9414E" w:rsidP="000F40A0">
      <w:pPr>
        <w:jc w:val="both"/>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07744" behindDoc="1" locked="0" layoutInCell="1" allowOverlap="1">
                <wp:simplePos x="0" y="0"/>
                <wp:positionH relativeFrom="column">
                  <wp:posOffset>1556061</wp:posOffset>
                </wp:positionH>
                <wp:positionV relativeFrom="paragraph">
                  <wp:posOffset>181907</wp:posOffset>
                </wp:positionV>
                <wp:extent cx="2461098" cy="554477"/>
                <wp:effectExtent l="0" t="0" r="15875" b="17145"/>
                <wp:wrapNone/>
                <wp:docPr id="61" name="Rectángulo 61"/>
                <wp:cNvGraphicFramePr/>
                <a:graphic xmlns:a="http://schemas.openxmlformats.org/drawingml/2006/main">
                  <a:graphicData uri="http://schemas.microsoft.com/office/word/2010/wordprocessingShape">
                    <wps:wsp>
                      <wps:cNvSpPr/>
                      <wps:spPr>
                        <a:xfrm>
                          <a:off x="0" y="0"/>
                          <a:ext cx="2461098" cy="5544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321BC" id="Rectángulo 61" o:spid="_x0000_s1026" style="position:absolute;margin-left:122.5pt;margin-top:14.3pt;width:193.8pt;height:43.65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VFZAIAAA4FAAAOAAAAZHJzL2Uyb0RvYy54bWysVM1OGzEQvlfqO1i+l02iACVig6IgqkoI&#10;EFBxdrx2sqrtccdONunb9Fn6Yoy9m01EUQ9VL94Zz3zzt9/48mprDdsoDDW4kg9PBpwpJ6Gq3bLk&#10;355vPn3mLEThKmHAqZLvVOBX048fLhs/USNYgakUMgriwqTxJV/F6CdFEeRKWRFOwCtHRg1oRSQV&#10;l0WFoqHo1hSjweCsaAArjyBVCHR73Rr5NMfXWsl4r3VQkZmSU20xn5jPRTqL6aWYLFH4VS27MsQ/&#10;VGFF7ShpH+paRMHWWP8RytYSIYCOJxJsAVrXUuUeqJvh4E03TyvhVe6FhhN8P6bw/8LKu80Dsroq&#10;+dmQMycs/aNHmtrvX265NsDolkbU+DAhzyf/gJ0WSEz9bjXa9KVO2DaPddePVW0jk3Q5Gp8NBxdE&#10;BEm209Px+Pw8BS0OaI8hflFgWRJKjlRAnqbY3IbYuu5dCJeqafNnKe6MSiUY96g0tZIyZnQmkZob&#10;ZBtBv7/6nnuhtNkzQXRtTA8avgcycQ/qfBNMZWL1wMF7wEO23jtnBBd7oK0d4N/BuvXfd932mtpe&#10;QLWjP4fQUjp4eVPT8G5FiA8CicPEdtrLeE+HNtCUHDqJsxXgz/fukz9Ri6ycNbQTJQ8/1gIVZ+ar&#10;I9JdDMfjtERZGZ+ej0jBY8vi2OLWdg40d+IVVZfF5B/NXtQI9oXWd5aykkk4SblLLiPulXlsd5Ue&#10;AKlms+xGi+NFvHVPXqbgaaqJHM/bF4G+Y1Ak7t3Bfn/E5A2RWt+EdDBbR9B1Ztlhrt28aekyT7sH&#10;Im31sZ69Ds/Y9BUAAP//AwBQSwMEFAAGAAgAAAAhAB8LtUHfAAAACgEAAA8AAABkcnMvZG93bnJl&#10;di54bWxMj8FOwzAQRO9I/IO1SNyo00BDG+JUFYITqBWlhx7deEki7HUUu0n69ywnuM1on2ZnivXk&#10;rBiwD60nBfNZAgKp8qalWsHh8/VuCSJETUZbT6jgggHW5fVVoXPjR/rAYR9rwSEUcq2gibHLpQxV&#10;g06Hme+Q+Pble6cj276Wptcjhzsr0yTJpNMt8YdGd/jcYPW9PzsFftde7KZfbYd3fDy+7WIyTtmL&#10;Urc30+YJRMQp/sHwW5+rQ8mdTv5MJgirIH1Y8JbIYpmBYCC7T1mcmJwvViDLQv6fUP4AAAD//wMA&#10;UEsBAi0AFAAGAAgAAAAhALaDOJL+AAAA4QEAABMAAAAAAAAAAAAAAAAAAAAAAFtDb250ZW50X1R5&#10;cGVzXS54bWxQSwECLQAUAAYACAAAACEAOP0h/9YAAACUAQAACwAAAAAAAAAAAAAAAAAvAQAAX3Jl&#10;bHMvLnJlbHNQSwECLQAUAAYACAAAACEATqilRWQCAAAOBQAADgAAAAAAAAAAAAAAAAAuAgAAZHJz&#10;L2Uyb0RvYy54bWxQSwECLQAUAAYACAAAACEAHwu1Qd8AAAAKAQAADwAAAAAAAAAAAAAAAAC+BAAA&#10;ZHJzL2Rvd25yZXYueG1sUEsFBgAAAAAEAAQA8wAAAMoFAAAAAA==&#10;" fillcolor="white [3201]" strokecolor="black [3200]" strokeweight="1pt"/>
            </w:pict>
          </mc:Fallback>
        </mc:AlternateContent>
      </w:r>
    </w:p>
    <w:p w:rsidR="0028553A" w:rsidRDefault="0028553A" w:rsidP="0028553A">
      <w:pPr>
        <w:jc w:val="center"/>
        <w:rPr>
          <w:rFonts w:ascii="Arial" w:hAnsi="Arial" w:cs="Arial"/>
          <w:noProof/>
          <w:sz w:val="24"/>
          <w:szCs w:val="24"/>
        </w:rPr>
      </w:pPr>
      <w:r>
        <w:rPr>
          <w:rFonts w:ascii="Arial" w:hAnsi="Arial" w:cs="Arial"/>
          <w:noProof/>
          <w:sz w:val="24"/>
          <w:szCs w:val="24"/>
        </w:rPr>
        <w:t>VE(CO</w:t>
      </w:r>
      <w:r>
        <w:rPr>
          <w:rFonts w:ascii="Arial" w:hAnsi="Arial" w:cs="Arial"/>
          <w:noProof/>
          <w:sz w:val="24"/>
          <w:szCs w:val="24"/>
          <w:vertAlign w:val="subscript"/>
        </w:rPr>
        <w:t xml:space="preserve">2) </w:t>
      </w:r>
      <w:r>
        <w:rPr>
          <w:rFonts w:ascii="Arial" w:hAnsi="Arial" w:cs="Arial"/>
          <w:noProof/>
          <w:sz w:val="24"/>
          <w:szCs w:val="24"/>
        </w:rPr>
        <w:t>= TmCO</w:t>
      </w:r>
      <w:r>
        <w:rPr>
          <w:rFonts w:ascii="Arial" w:hAnsi="Arial" w:cs="Arial"/>
          <w:noProof/>
          <w:sz w:val="24"/>
          <w:szCs w:val="24"/>
          <w:vertAlign w:val="subscript"/>
        </w:rPr>
        <w:t xml:space="preserve">2 </w:t>
      </w:r>
      <w:r>
        <w:rPr>
          <w:rFonts w:ascii="Arial" w:hAnsi="Arial" w:cs="Arial"/>
          <w:noProof/>
          <w:sz w:val="24"/>
          <w:szCs w:val="24"/>
        </w:rPr>
        <w:t>* PbMDL</w:t>
      </w:r>
    </w:p>
    <w:p w:rsidR="0045009F" w:rsidRPr="0028553A" w:rsidRDefault="0045009F" w:rsidP="0016638A">
      <w:pPr>
        <w:rPr>
          <w:rFonts w:ascii="Arial" w:hAnsi="Arial" w:cs="Arial"/>
          <w:noProof/>
          <w:sz w:val="24"/>
          <w:szCs w:val="24"/>
        </w:rPr>
      </w:pPr>
    </w:p>
    <w:p w:rsidR="008020E4" w:rsidRPr="000F40A0" w:rsidRDefault="0028553A" w:rsidP="0016638A">
      <w:pPr>
        <w:rPr>
          <w:rFonts w:ascii="Arial" w:hAnsi="Arial" w:cs="Arial"/>
          <w:b/>
          <w:noProof/>
          <w:sz w:val="24"/>
          <w:szCs w:val="24"/>
        </w:rPr>
      </w:pPr>
      <w:r w:rsidRPr="000F40A0">
        <w:rPr>
          <w:rFonts w:ascii="Arial" w:hAnsi="Arial" w:cs="Arial"/>
          <w:b/>
          <w:noProof/>
          <w:sz w:val="24"/>
          <w:szCs w:val="24"/>
        </w:rPr>
        <w:t xml:space="preserve">Donde: </w:t>
      </w:r>
    </w:p>
    <w:p w:rsidR="0028553A" w:rsidRDefault="0028553A" w:rsidP="0016638A">
      <w:pPr>
        <w:rPr>
          <w:rFonts w:ascii="Arial" w:hAnsi="Arial" w:cs="Arial"/>
          <w:noProof/>
          <w:sz w:val="24"/>
          <w:szCs w:val="24"/>
          <w:vertAlign w:val="subscript"/>
        </w:rPr>
      </w:pPr>
      <w:r>
        <w:rPr>
          <w:rFonts w:ascii="Arial" w:hAnsi="Arial" w:cs="Arial"/>
          <w:noProof/>
          <w:sz w:val="24"/>
          <w:szCs w:val="24"/>
        </w:rPr>
        <w:t>VE: valor economico del servicio de reduccion de emisiones de CO</w:t>
      </w:r>
      <w:r>
        <w:rPr>
          <w:rFonts w:ascii="Arial" w:hAnsi="Arial" w:cs="Arial"/>
          <w:noProof/>
          <w:sz w:val="24"/>
          <w:szCs w:val="24"/>
          <w:vertAlign w:val="subscript"/>
        </w:rPr>
        <w:t>2</w:t>
      </w:r>
    </w:p>
    <w:p w:rsidR="0028553A" w:rsidRDefault="0028553A" w:rsidP="0016638A">
      <w:pPr>
        <w:rPr>
          <w:rFonts w:ascii="Arial" w:hAnsi="Arial" w:cs="Arial"/>
          <w:noProof/>
          <w:sz w:val="24"/>
          <w:szCs w:val="24"/>
        </w:rPr>
      </w:pPr>
      <w:r>
        <w:rPr>
          <w:rFonts w:ascii="Arial" w:hAnsi="Arial" w:cs="Arial"/>
          <w:noProof/>
          <w:sz w:val="24"/>
          <w:szCs w:val="24"/>
        </w:rPr>
        <w:t>TmCO</w:t>
      </w:r>
      <w:r>
        <w:rPr>
          <w:rFonts w:ascii="Arial" w:hAnsi="Arial" w:cs="Arial"/>
          <w:noProof/>
          <w:sz w:val="24"/>
          <w:szCs w:val="24"/>
          <w:vertAlign w:val="subscript"/>
        </w:rPr>
        <w:t xml:space="preserve">2 : </w:t>
      </w:r>
      <w:r>
        <w:rPr>
          <w:rFonts w:ascii="Arial" w:hAnsi="Arial" w:cs="Arial"/>
          <w:noProof/>
          <w:sz w:val="24"/>
          <w:szCs w:val="24"/>
        </w:rPr>
        <w:t>toneladas métricas que se reduciran a las emisones del mercado nacional</w:t>
      </w:r>
    </w:p>
    <w:p w:rsidR="0028553A" w:rsidRDefault="0028553A" w:rsidP="0016638A">
      <w:pPr>
        <w:rPr>
          <w:rFonts w:ascii="Arial" w:hAnsi="Arial" w:cs="Arial"/>
          <w:noProof/>
          <w:sz w:val="24"/>
          <w:szCs w:val="24"/>
        </w:rPr>
      </w:pPr>
      <w:r>
        <w:rPr>
          <w:rFonts w:ascii="Arial" w:hAnsi="Arial" w:cs="Arial"/>
          <w:noProof/>
          <w:sz w:val="24"/>
          <w:szCs w:val="24"/>
        </w:rPr>
        <w:t>PbMDL: precio de bonos de carbono por Mecanismos de Desarrollo Limpio</w:t>
      </w:r>
    </w:p>
    <w:p w:rsidR="007B6C90" w:rsidRDefault="007B6C90" w:rsidP="0016638A">
      <w:pPr>
        <w:rPr>
          <w:rFonts w:ascii="Arial" w:hAnsi="Arial" w:cs="Arial"/>
          <w:noProof/>
          <w:sz w:val="24"/>
          <w:szCs w:val="24"/>
        </w:rPr>
      </w:pPr>
      <w:r>
        <w:rPr>
          <w:rFonts w:ascii="Arial" w:hAnsi="Arial" w:cs="Arial"/>
          <w:noProof/>
          <w:sz w:val="24"/>
          <w:szCs w:val="24"/>
        </w:rPr>
        <w:lastRenderedPageBreak/>
        <w:t>Los resultados</w:t>
      </w:r>
      <w:r w:rsidR="006B0C8F">
        <w:rPr>
          <w:rFonts w:ascii="Arial" w:hAnsi="Arial" w:cs="Arial"/>
          <w:noProof/>
          <w:sz w:val="24"/>
          <w:szCs w:val="24"/>
        </w:rPr>
        <w:t xml:space="preserve"> se pue</w:t>
      </w:r>
      <w:r w:rsidR="00CC0C62">
        <w:rPr>
          <w:rFonts w:ascii="Arial" w:hAnsi="Arial" w:cs="Arial"/>
          <w:noProof/>
          <w:sz w:val="24"/>
          <w:szCs w:val="24"/>
        </w:rPr>
        <w:t xml:space="preserve">den apreciar en los </w:t>
      </w:r>
      <w:r w:rsidR="00CC0C62" w:rsidRPr="00CC0C62">
        <w:rPr>
          <w:rFonts w:ascii="Arial" w:hAnsi="Arial" w:cs="Arial"/>
          <w:i/>
          <w:noProof/>
          <w:sz w:val="24"/>
          <w:szCs w:val="24"/>
        </w:rPr>
        <w:t>cuadros 4.21, 4.22</w:t>
      </w:r>
      <w:r w:rsidR="006B0C8F" w:rsidRPr="00CC0C62">
        <w:rPr>
          <w:rFonts w:ascii="Arial" w:hAnsi="Arial" w:cs="Arial"/>
          <w:i/>
          <w:noProof/>
          <w:sz w:val="24"/>
          <w:szCs w:val="24"/>
        </w:rPr>
        <w:t xml:space="preserve"> y 4.22</w:t>
      </w:r>
      <w:r w:rsidR="00CC0C62" w:rsidRPr="00CC0C62">
        <w:rPr>
          <w:rFonts w:ascii="Arial" w:hAnsi="Arial" w:cs="Arial"/>
          <w:i/>
          <w:noProof/>
          <w:sz w:val="24"/>
          <w:szCs w:val="24"/>
        </w:rPr>
        <w:t>3</w:t>
      </w:r>
    </w:p>
    <w:p w:rsidR="00165CC8" w:rsidRPr="0028553A" w:rsidRDefault="00165CC8" w:rsidP="0016638A">
      <w:pPr>
        <w:rPr>
          <w:rFonts w:ascii="Arial" w:hAnsi="Arial" w:cs="Arial"/>
          <w:noProof/>
          <w:sz w:val="24"/>
          <w:szCs w:val="24"/>
        </w:rPr>
      </w:pPr>
    </w:p>
    <w:p w:rsidR="008020E4" w:rsidRPr="00160371" w:rsidRDefault="007B6C90" w:rsidP="00160371">
      <w:pPr>
        <w:jc w:val="center"/>
        <w:rPr>
          <w:rFonts w:ascii="Arial" w:hAnsi="Arial" w:cs="Arial"/>
          <w:b/>
          <w:noProof/>
          <w:sz w:val="24"/>
          <w:szCs w:val="24"/>
        </w:rPr>
      </w:pPr>
      <w:r w:rsidRPr="00160371">
        <w:rPr>
          <w:rFonts w:ascii="Arial" w:hAnsi="Arial" w:cs="Arial"/>
          <w:b/>
          <w:noProof/>
          <w:sz w:val="24"/>
          <w:szCs w:val="24"/>
        </w:rPr>
        <w:t xml:space="preserve">Cuadro </w:t>
      </w:r>
      <w:r w:rsidR="003E0124">
        <w:rPr>
          <w:rFonts w:ascii="Arial" w:hAnsi="Arial" w:cs="Arial"/>
          <w:b/>
          <w:noProof/>
          <w:sz w:val="24"/>
          <w:szCs w:val="24"/>
        </w:rPr>
        <w:t>4.21</w:t>
      </w:r>
      <w:r w:rsidR="00160371" w:rsidRPr="00160371">
        <w:rPr>
          <w:rFonts w:ascii="Arial" w:hAnsi="Arial" w:cs="Arial"/>
          <w:b/>
          <w:noProof/>
          <w:sz w:val="24"/>
          <w:szCs w:val="24"/>
        </w:rPr>
        <w:t xml:space="preserve"> </w:t>
      </w:r>
      <w:r w:rsidRPr="00160371">
        <w:rPr>
          <w:rFonts w:ascii="Arial" w:hAnsi="Arial" w:cs="Arial"/>
          <w:b/>
          <w:noProof/>
          <w:sz w:val="24"/>
          <w:szCs w:val="24"/>
        </w:rPr>
        <w:t xml:space="preserve">: Precios de </w:t>
      </w:r>
      <w:r w:rsidRPr="00160371">
        <w:rPr>
          <w:rFonts w:ascii="Arial" w:eastAsia="Times New Roman" w:hAnsi="Arial" w:cs="Arial"/>
          <w:b/>
          <w:bCs/>
          <w:color w:val="000000"/>
          <w:sz w:val="24"/>
          <w:szCs w:val="24"/>
        </w:rPr>
        <w:t>TmCO</w:t>
      </w:r>
      <w:r w:rsidRPr="00160371">
        <w:rPr>
          <w:rFonts w:ascii="Arial" w:eastAsia="Times New Roman" w:hAnsi="Arial" w:cs="Arial"/>
          <w:b/>
          <w:bCs/>
          <w:color w:val="000000"/>
          <w:sz w:val="24"/>
          <w:szCs w:val="24"/>
          <w:vertAlign w:val="subscript"/>
        </w:rPr>
        <w:t>2</w:t>
      </w:r>
    </w:p>
    <w:tbl>
      <w:tblPr>
        <w:tblW w:w="3440" w:type="dxa"/>
        <w:tblInd w:w="2691" w:type="dxa"/>
        <w:tblCellMar>
          <w:left w:w="70" w:type="dxa"/>
          <w:right w:w="70" w:type="dxa"/>
        </w:tblCellMar>
        <w:tblLook w:val="04A0" w:firstRow="1" w:lastRow="0" w:firstColumn="1" w:lastColumn="0" w:noHBand="0" w:noVBand="1"/>
      </w:tblPr>
      <w:tblGrid>
        <w:gridCol w:w="1200"/>
        <w:gridCol w:w="2240"/>
      </w:tblGrid>
      <w:tr w:rsidR="00230F5C" w:rsidRPr="00230F5C" w:rsidTr="00230F5C">
        <w:trPr>
          <w:trHeight w:val="540"/>
        </w:trPr>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AÑO</w:t>
            </w:r>
          </w:p>
        </w:tc>
        <w:tc>
          <w:tcPr>
            <w:tcW w:w="2240" w:type="dxa"/>
            <w:tcBorders>
              <w:top w:val="single" w:sz="4" w:space="0" w:color="auto"/>
              <w:left w:val="nil"/>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US $/TmCO</w:t>
            </w:r>
            <w:r w:rsidRPr="00230F5C">
              <w:rPr>
                <w:rFonts w:ascii="Calibri" w:eastAsia="Times New Roman" w:hAnsi="Calibri" w:cs="Calibri"/>
                <w:b/>
                <w:bCs/>
                <w:color w:val="000000"/>
                <w:vertAlign w:val="subscript"/>
              </w:rPr>
              <w:t>2</w:t>
            </w:r>
          </w:p>
        </w:tc>
      </w:tr>
      <w:tr w:rsidR="00230F5C" w:rsidRPr="00230F5C" w:rsidTr="00230F5C">
        <w:trPr>
          <w:trHeight w:val="525"/>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2016</w:t>
            </w:r>
          </w:p>
        </w:tc>
        <w:tc>
          <w:tcPr>
            <w:tcW w:w="2240" w:type="dxa"/>
            <w:tcBorders>
              <w:top w:val="nil"/>
              <w:left w:val="nil"/>
              <w:bottom w:val="single" w:sz="4" w:space="0" w:color="auto"/>
              <w:right w:val="single" w:sz="4" w:space="0" w:color="auto"/>
            </w:tcBorders>
            <w:shd w:val="clear" w:color="auto" w:fill="auto"/>
            <w:noWrap/>
            <w:vAlign w:val="center"/>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19.84</w:t>
            </w:r>
          </w:p>
        </w:tc>
      </w:tr>
      <w:tr w:rsidR="00230F5C" w:rsidRPr="00230F5C" w:rsidTr="00230F5C">
        <w:trPr>
          <w:trHeight w:val="300"/>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2017</w:t>
            </w:r>
          </w:p>
        </w:tc>
        <w:tc>
          <w:tcPr>
            <w:tcW w:w="2240"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20.47</w:t>
            </w:r>
          </w:p>
        </w:tc>
      </w:tr>
      <w:tr w:rsidR="00230F5C" w:rsidRPr="00230F5C" w:rsidTr="00230F5C">
        <w:trPr>
          <w:trHeight w:val="300"/>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2018</w:t>
            </w:r>
          </w:p>
        </w:tc>
        <w:tc>
          <w:tcPr>
            <w:tcW w:w="2240"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21.13</w:t>
            </w:r>
          </w:p>
        </w:tc>
      </w:tr>
      <w:tr w:rsidR="00230F5C" w:rsidRPr="00230F5C" w:rsidTr="00230F5C">
        <w:trPr>
          <w:trHeight w:val="300"/>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2019</w:t>
            </w:r>
          </w:p>
        </w:tc>
        <w:tc>
          <w:tcPr>
            <w:tcW w:w="2240"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21.81</w:t>
            </w:r>
          </w:p>
        </w:tc>
      </w:tr>
      <w:tr w:rsidR="00230F5C" w:rsidRPr="00230F5C" w:rsidTr="00230F5C">
        <w:trPr>
          <w:trHeight w:val="300"/>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2020</w:t>
            </w:r>
          </w:p>
        </w:tc>
        <w:tc>
          <w:tcPr>
            <w:tcW w:w="2240"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22.50</w:t>
            </w:r>
          </w:p>
        </w:tc>
      </w:tr>
    </w:tbl>
    <w:p w:rsidR="007B2D81" w:rsidRDefault="007B2D81" w:rsidP="00165CC8">
      <w:pPr>
        <w:jc w:val="center"/>
        <w:rPr>
          <w:rFonts w:ascii="Arial" w:hAnsi="Arial" w:cs="Arial"/>
          <w:b/>
          <w:sz w:val="24"/>
          <w:szCs w:val="24"/>
        </w:rPr>
      </w:pPr>
    </w:p>
    <w:p w:rsidR="0016638A" w:rsidRDefault="007B2D81" w:rsidP="00165CC8">
      <w:pPr>
        <w:jc w:val="center"/>
        <w:rPr>
          <w:noProof/>
        </w:rPr>
      </w:pPr>
      <w:r>
        <w:rPr>
          <w:noProof/>
        </w:rPr>
        <w:drawing>
          <wp:anchor distT="0" distB="0" distL="114300" distR="114300" simplePos="0" relativeHeight="251773952" behindDoc="0" locked="0" layoutInCell="1" allowOverlap="1" wp14:anchorId="67B2037F" wp14:editId="333D0A0F">
            <wp:simplePos x="0" y="0"/>
            <wp:positionH relativeFrom="margin">
              <wp:posOffset>878840</wp:posOffset>
            </wp:positionH>
            <wp:positionV relativeFrom="paragraph">
              <wp:posOffset>210820</wp:posOffset>
            </wp:positionV>
            <wp:extent cx="3635375" cy="1926590"/>
            <wp:effectExtent l="0" t="0" r="3175" b="1651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65CC8" w:rsidRPr="002A260D">
        <w:rPr>
          <w:rFonts w:ascii="Arial" w:hAnsi="Arial" w:cs="Arial"/>
          <w:b/>
          <w:sz w:val="24"/>
          <w:szCs w:val="24"/>
        </w:rPr>
        <w:t>Fuente:</w:t>
      </w:r>
      <w:r w:rsidR="00165CC8">
        <w:rPr>
          <w:rFonts w:ascii="Arial" w:hAnsi="Arial" w:cs="Arial"/>
          <w:sz w:val="24"/>
          <w:szCs w:val="24"/>
        </w:rPr>
        <w:t xml:space="preserve"> </w:t>
      </w:r>
      <w:sdt>
        <w:sdtPr>
          <w:rPr>
            <w:rFonts w:ascii="Arial" w:hAnsi="Arial" w:cs="Arial"/>
            <w:sz w:val="24"/>
            <w:szCs w:val="24"/>
          </w:rPr>
          <w:id w:val="1349756869"/>
          <w:citation/>
        </w:sdtPr>
        <w:sdtContent>
          <w:r w:rsidR="00165CC8">
            <w:rPr>
              <w:rFonts w:ascii="Arial" w:hAnsi="Arial" w:cs="Arial"/>
              <w:sz w:val="24"/>
              <w:szCs w:val="24"/>
            </w:rPr>
            <w:fldChar w:fldCharType="begin"/>
          </w:r>
          <w:r w:rsidR="00165CC8">
            <w:rPr>
              <w:rFonts w:ascii="Arial" w:hAnsi="Arial" w:cs="Arial"/>
              <w:sz w:val="24"/>
              <w:szCs w:val="24"/>
            </w:rPr>
            <w:instrText xml:space="preserve"> CITATION Inv16 \l 10250 </w:instrText>
          </w:r>
          <w:r w:rsidR="00165CC8">
            <w:rPr>
              <w:rFonts w:ascii="Arial" w:hAnsi="Arial" w:cs="Arial"/>
              <w:sz w:val="24"/>
              <w:szCs w:val="24"/>
            </w:rPr>
            <w:fldChar w:fldCharType="separate"/>
          </w:r>
          <w:r w:rsidR="002A6FF5" w:rsidRPr="002A6FF5">
            <w:rPr>
              <w:rFonts w:ascii="Arial" w:hAnsi="Arial" w:cs="Arial"/>
              <w:noProof/>
              <w:sz w:val="24"/>
              <w:szCs w:val="24"/>
            </w:rPr>
            <w:t>(Investing.com, 2016)</w:t>
          </w:r>
          <w:r w:rsidR="00165CC8">
            <w:rPr>
              <w:rFonts w:ascii="Arial" w:hAnsi="Arial" w:cs="Arial"/>
              <w:sz w:val="24"/>
              <w:szCs w:val="24"/>
            </w:rPr>
            <w:fldChar w:fldCharType="end"/>
          </w:r>
        </w:sdtContent>
      </w:sdt>
      <w:r>
        <w:rPr>
          <w:noProof/>
        </w:rPr>
        <w:t xml:space="preserve"> </w:t>
      </w:r>
    </w:p>
    <w:p w:rsidR="007B2D81" w:rsidRPr="007B2D81" w:rsidRDefault="007B2D81" w:rsidP="00165CC8">
      <w:pPr>
        <w:jc w:val="center"/>
        <w:rPr>
          <w:noProof/>
        </w:rPr>
      </w:pPr>
    </w:p>
    <w:p w:rsidR="00165CC8" w:rsidRDefault="00165CC8" w:rsidP="0021494D">
      <w:pPr>
        <w:rPr>
          <w:rFonts w:ascii="Arial" w:hAnsi="Arial" w:cs="Arial"/>
          <w:sz w:val="24"/>
          <w:szCs w:val="24"/>
        </w:rPr>
      </w:pPr>
    </w:p>
    <w:p w:rsidR="00165CC8" w:rsidRDefault="00165CC8" w:rsidP="0021494D">
      <w:pPr>
        <w:rPr>
          <w:rFonts w:ascii="Arial" w:hAnsi="Arial" w:cs="Arial"/>
          <w:sz w:val="24"/>
          <w:szCs w:val="24"/>
        </w:rPr>
      </w:pPr>
    </w:p>
    <w:p w:rsidR="00165CC8" w:rsidRDefault="00165CC8" w:rsidP="0021494D">
      <w:pPr>
        <w:rPr>
          <w:rFonts w:ascii="Arial" w:hAnsi="Arial" w:cs="Arial"/>
          <w:sz w:val="24"/>
          <w:szCs w:val="24"/>
        </w:rPr>
      </w:pPr>
    </w:p>
    <w:p w:rsidR="00165CC8" w:rsidRDefault="00165CC8" w:rsidP="0021494D">
      <w:pPr>
        <w:rPr>
          <w:rFonts w:ascii="Arial" w:hAnsi="Arial" w:cs="Arial"/>
          <w:sz w:val="24"/>
          <w:szCs w:val="24"/>
        </w:rPr>
      </w:pPr>
    </w:p>
    <w:p w:rsidR="00165CC8" w:rsidRDefault="00165CC8" w:rsidP="0021494D">
      <w:pPr>
        <w:rPr>
          <w:rFonts w:ascii="Arial" w:hAnsi="Arial" w:cs="Arial"/>
          <w:sz w:val="24"/>
          <w:szCs w:val="24"/>
        </w:rPr>
      </w:pPr>
    </w:p>
    <w:p w:rsidR="00165CC8" w:rsidRDefault="00165CC8" w:rsidP="00165CC8">
      <w:pPr>
        <w:jc w:val="center"/>
        <w:rPr>
          <w:rFonts w:ascii="Arial" w:hAnsi="Arial" w:cs="Arial"/>
          <w:sz w:val="24"/>
          <w:szCs w:val="24"/>
        </w:rPr>
      </w:pPr>
      <w:r w:rsidRPr="002A260D">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1580944388"/>
          <w:citation/>
        </w:sdtPr>
        <w:sdtContent>
          <w:r>
            <w:rPr>
              <w:rFonts w:ascii="Arial" w:hAnsi="Arial" w:cs="Arial"/>
              <w:sz w:val="24"/>
              <w:szCs w:val="24"/>
            </w:rPr>
            <w:fldChar w:fldCharType="begin"/>
          </w:r>
          <w:r>
            <w:rPr>
              <w:rFonts w:ascii="Arial" w:hAnsi="Arial" w:cs="Arial"/>
              <w:sz w:val="24"/>
              <w:szCs w:val="24"/>
            </w:rPr>
            <w:instrText xml:space="preserve"> CITATION Inv16 \l 10250 </w:instrText>
          </w:r>
          <w:r>
            <w:rPr>
              <w:rFonts w:ascii="Arial" w:hAnsi="Arial" w:cs="Arial"/>
              <w:sz w:val="24"/>
              <w:szCs w:val="24"/>
            </w:rPr>
            <w:fldChar w:fldCharType="separate"/>
          </w:r>
          <w:r w:rsidR="002A6FF5" w:rsidRPr="002A6FF5">
            <w:rPr>
              <w:rFonts w:ascii="Arial" w:hAnsi="Arial" w:cs="Arial"/>
              <w:noProof/>
              <w:sz w:val="24"/>
              <w:szCs w:val="24"/>
            </w:rPr>
            <w:t>(Investing.com, 2016)</w:t>
          </w:r>
          <w:r>
            <w:rPr>
              <w:rFonts w:ascii="Arial" w:hAnsi="Arial" w:cs="Arial"/>
              <w:sz w:val="24"/>
              <w:szCs w:val="24"/>
            </w:rPr>
            <w:fldChar w:fldCharType="end"/>
          </w:r>
        </w:sdtContent>
      </w:sdt>
    </w:p>
    <w:p w:rsidR="008020E4" w:rsidRDefault="007B6C90" w:rsidP="00160371">
      <w:pPr>
        <w:jc w:val="center"/>
        <w:rPr>
          <w:rFonts w:ascii="Arial" w:eastAsia="Times New Roman" w:hAnsi="Arial" w:cs="Arial"/>
          <w:b/>
          <w:bCs/>
          <w:color w:val="000000"/>
          <w:sz w:val="24"/>
          <w:szCs w:val="24"/>
          <w:vertAlign w:val="subscript"/>
        </w:rPr>
      </w:pPr>
      <w:r w:rsidRPr="00160371">
        <w:rPr>
          <w:rFonts w:ascii="Arial" w:hAnsi="Arial" w:cs="Arial"/>
          <w:b/>
          <w:sz w:val="24"/>
          <w:szCs w:val="24"/>
        </w:rPr>
        <w:t xml:space="preserve">Cuadro </w:t>
      </w:r>
      <w:r w:rsidR="003E0124">
        <w:rPr>
          <w:rFonts w:ascii="Arial" w:hAnsi="Arial" w:cs="Arial"/>
          <w:b/>
          <w:sz w:val="24"/>
          <w:szCs w:val="24"/>
        </w:rPr>
        <w:t>4.22</w:t>
      </w:r>
      <w:r w:rsidRPr="00160371">
        <w:rPr>
          <w:rFonts w:ascii="Arial" w:hAnsi="Arial" w:cs="Arial"/>
          <w:b/>
          <w:sz w:val="24"/>
          <w:szCs w:val="24"/>
        </w:rPr>
        <w:t xml:space="preserve">: Emisiones Anuales de </w:t>
      </w:r>
      <w:r w:rsidRPr="00CF753F">
        <w:rPr>
          <w:rFonts w:ascii="Arial" w:eastAsia="Times New Roman" w:hAnsi="Arial" w:cs="Arial"/>
          <w:b/>
          <w:bCs/>
          <w:color w:val="000000"/>
          <w:sz w:val="24"/>
          <w:szCs w:val="24"/>
        </w:rPr>
        <w:t>TmCO</w:t>
      </w:r>
      <w:r w:rsidRPr="00CF753F">
        <w:rPr>
          <w:rFonts w:ascii="Arial" w:eastAsia="Times New Roman" w:hAnsi="Arial" w:cs="Arial"/>
          <w:b/>
          <w:bCs/>
          <w:color w:val="000000"/>
          <w:sz w:val="24"/>
          <w:szCs w:val="24"/>
          <w:vertAlign w:val="subscript"/>
        </w:rPr>
        <w:t>2</w:t>
      </w:r>
    </w:p>
    <w:tbl>
      <w:tblPr>
        <w:tblW w:w="4470" w:type="dxa"/>
        <w:tblInd w:w="2442" w:type="dxa"/>
        <w:tblCellMar>
          <w:left w:w="70" w:type="dxa"/>
          <w:right w:w="70" w:type="dxa"/>
        </w:tblCellMar>
        <w:tblLook w:val="04A0" w:firstRow="1" w:lastRow="0" w:firstColumn="1" w:lastColumn="0" w:noHBand="0" w:noVBand="1"/>
      </w:tblPr>
      <w:tblGrid>
        <w:gridCol w:w="1407"/>
        <w:gridCol w:w="1656"/>
        <w:gridCol w:w="1407"/>
      </w:tblGrid>
      <w:tr w:rsidR="00230F5C" w:rsidRPr="00230F5C" w:rsidTr="00230F5C">
        <w:trPr>
          <w:trHeight w:val="546"/>
        </w:trPr>
        <w:tc>
          <w:tcPr>
            <w:tcW w:w="140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AÑO</w:t>
            </w:r>
          </w:p>
        </w:tc>
        <w:tc>
          <w:tcPr>
            <w:tcW w:w="165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sz w:val="18"/>
                <w:szCs w:val="18"/>
              </w:rPr>
            </w:pPr>
            <w:r w:rsidRPr="00230F5C">
              <w:rPr>
                <w:rFonts w:ascii="Calibri" w:eastAsia="Times New Roman" w:hAnsi="Calibri" w:cs="Calibri"/>
                <w:b/>
                <w:bCs/>
                <w:color w:val="000000"/>
                <w:sz w:val="18"/>
                <w:szCs w:val="18"/>
              </w:rPr>
              <w:t>Reducción generación eléctrica (Tco2/GWh)</w:t>
            </w:r>
          </w:p>
        </w:tc>
        <w:tc>
          <w:tcPr>
            <w:tcW w:w="140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sz w:val="18"/>
                <w:szCs w:val="18"/>
              </w:rPr>
            </w:pPr>
            <w:r w:rsidRPr="00230F5C">
              <w:rPr>
                <w:rFonts w:ascii="Calibri" w:eastAsia="Times New Roman" w:hAnsi="Calibri" w:cs="Calibri"/>
                <w:b/>
                <w:bCs/>
                <w:color w:val="000000"/>
                <w:sz w:val="18"/>
                <w:szCs w:val="18"/>
              </w:rPr>
              <w:t>Reducción de Tco2 -Proyecto 94 GWh</w:t>
            </w:r>
          </w:p>
        </w:tc>
      </w:tr>
      <w:tr w:rsidR="00230F5C" w:rsidRPr="00230F5C" w:rsidTr="00230F5C">
        <w:trPr>
          <w:trHeight w:val="531"/>
        </w:trPr>
        <w:tc>
          <w:tcPr>
            <w:tcW w:w="1407"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sz w:val="18"/>
                <w:szCs w:val="18"/>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sz w:val="18"/>
                <w:szCs w:val="18"/>
              </w:rPr>
            </w:pPr>
          </w:p>
        </w:tc>
      </w:tr>
      <w:tr w:rsidR="00230F5C" w:rsidRPr="00230F5C" w:rsidTr="00230F5C">
        <w:trPr>
          <w:trHeight w:val="303"/>
        </w:trPr>
        <w:tc>
          <w:tcPr>
            <w:tcW w:w="1407"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2016</w:t>
            </w:r>
          </w:p>
        </w:tc>
        <w:tc>
          <w:tcPr>
            <w:tcW w:w="1656"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544.93</w:t>
            </w:r>
          </w:p>
        </w:tc>
        <w:tc>
          <w:tcPr>
            <w:tcW w:w="1407"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51,223.42</w:t>
            </w:r>
          </w:p>
        </w:tc>
      </w:tr>
      <w:tr w:rsidR="00230F5C" w:rsidRPr="00230F5C" w:rsidTr="00230F5C">
        <w:trPr>
          <w:trHeight w:val="303"/>
        </w:trPr>
        <w:tc>
          <w:tcPr>
            <w:tcW w:w="1407"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2017</w:t>
            </w:r>
          </w:p>
        </w:tc>
        <w:tc>
          <w:tcPr>
            <w:tcW w:w="1656"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544.93</w:t>
            </w:r>
          </w:p>
        </w:tc>
        <w:tc>
          <w:tcPr>
            <w:tcW w:w="1407"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51,223.42</w:t>
            </w:r>
          </w:p>
        </w:tc>
      </w:tr>
      <w:tr w:rsidR="00230F5C" w:rsidRPr="00230F5C" w:rsidTr="00230F5C">
        <w:trPr>
          <w:trHeight w:val="303"/>
        </w:trPr>
        <w:tc>
          <w:tcPr>
            <w:tcW w:w="1407"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2018</w:t>
            </w:r>
          </w:p>
        </w:tc>
        <w:tc>
          <w:tcPr>
            <w:tcW w:w="1656"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544.93</w:t>
            </w:r>
          </w:p>
        </w:tc>
        <w:tc>
          <w:tcPr>
            <w:tcW w:w="1407"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51,223.42</w:t>
            </w:r>
          </w:p>
        </w:tc>
      </w:tr>
      <w:tr w:rsidR="00230F5C" w:rsidRPr="00230F5C" w:rsidTr="00230F5C">
        <w:trPr>
          <w:trHeight w:val="303"/>
        </w:trPr>
        <w:tc>
          <w:tcPr>
            <w:tcW w:w="1407"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2019</w:t>
            </w:r>
          </w:p>
        </w:tc>
        <w:tc>
          <w:tcPr>
            <w:tcW w:w="1656"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544.93</w:t>
            </w:r>
          </w:p>
        </w:tc>
        <w:tc>
          <w:tcPr>
            <w:tcW w:w="1407"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51,223.42</w:t>
            </w:r>
          </w:p>
        </w:tc>
      </w:tr>
      <w:tr w:rsidR="00230F5C" w:rsidRPr="00230F5C" w:rsidTr="00230F5C">
        <w:trPr>
          <w:trHeight w:val="303"/>
        </w:trPr>
        <w:tc>
          <w:tcPr>
            <w:tcW w:w="1407"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2020</w:t>
            </w:r>
          </w:p>
        </w:tc>
        <w:tc>
          <w:tcPr>
            <w:tcW w:w="1656"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544.93</w:t>
            </w:r>
          </w:p>
        </w:tc>
        <w:tc>
          <w:tcPr>
            <w:tcW w:w="1407" w:type="dxa"/>
            <w:tcBorders>
              <w:top w:val="nil"/>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51,223.42</w:t>
            </w:r>
          </w:p>
        </w:tc>
      </w:tr>
    </w:tbl>
    <w:p w:rsidR="00230F5C" w:rsidRPr="00160371" w:rsidRDefault="00230F5C" w:rsidP="00160371">
      <w:pPr>
        <w:jc w:val="center"/>
        <w:rPr>
          <w:rFonts w:ascii="Arial" w:hAnsi="Arial" w:cs="Arial"/>
          <w:b/>
          <w:sz w:val="24"/>
          <w:szCs w:val="24"/>
        </w:rPr>
      </w:pPr>
    </w:p>
    <w:p w:rsidR="007B2D81" w:rsidRDefault="00165CC8" w:rsidP="007B2D81">
      <w:pPr>
        <w:tabs>
          <w:tab w:val="left" w:pos="1080"/>
        </w:tabs>
        <w:jc w:val="center"/>
        <w:rPr>
          <w:rFonts w:ascii="Arial" w:hAnsi="Arial" w:cs="Arial"/>
          <w:sz w:val="24"/>
          <w:szCs w:val="24"/>
        </w:rPr>
      </w:pPr>
      <w:r w:rsidRPr="00A35286">
        <w:rPr>
          <w:rFonts w:ascii="Arial" w:hAnsi="Arial" w:cs="Arial"/>
          <w:b/>
          <w:sz w:val="24"/>
          <w:szCs w:val="24"/>
        </w:rPr>
        <w:t>Fuente:</w:t>
      </w:r>
      <w:r w:rsidR="00CC0C62">
        <w:rPr>
          <w:rFonts w:ascii="Arial" w:hAnsi="Arial" w:cs="Arial"/>
          <w:sz w:val="24"/>
          <w:szCs w:val="24"/>
        </w:rPr>
        <w:t xml:space="preserve"> elaboración propia</w:t>
      </w:r>
    </w:p>
    <w:p w:rsidR="000F40A0" w:rsidRPr="007B2D81" w:rsidRDefault="000F40A0" w:rsidP="007B2D81">
      <w:pPr>
        <w:tabs>
          <w:tab w:val="left" w:pos="1080"/>
        </w:tabs>
        <w:jc w:val="center"/>
        <w:rPr>
          <w:rFonts w:ascii="Arial" w:hAnsi="Arial" w:cs="Arial"/>
          <w:sz w:val="24"/>
          <w:szCs w:val="24"/>
        </w:rPr>
      </w:pPr>
    </w:p>
    <w:p w:rsidR="00165CC8" w:rsidRDefault="003E0124" w:rsidP="00165CC8">
      <w:pPr>
        <w:jc w:val="center"/>
        <w:rPr>
          <w:rFonts w:ascii="Arial" w:hAnsi="Arial" w:cs="Arial"/>
          <w:b/>
          <w:sz w:val="24"/>
          <w:szCs w:val="24"/>
        </w:rPr>
      </w:pPr>
      <w:r>
        <w:rPr>
          <w:rFonts w:ascii="Arial" w:hAnsi="Arial" w:cs="Arial"/>
          <w:b/>
          <w:sz w:val="24"/>
          <w:szCs w:val="24"/>
        </w:rPr>
        <w:t>Cuadro 4.23</w:t>
      </w:r>
      <w:r w:rsidR="00165CC8" w:rsidRPr="00160371">
        <w:rPr>
          <w:rFonts w:ascii="Arial" w:hAnsi="Arial" w:cs="Arial"/>
          <w:b/>
          <w:sz w:val="24"/>
          <w:szCs w:val="24"/>
        </w:rPr>
        <w:t>: Ingresos por ahorro de bonos de carbono</w:t>
      </w:r>
      <w:r w:rsidR="00165CC8">
        <w:rPr>
          <w:rFonts w:ascii="Arial" w:hAnsi="Arial" w:cs="Arial"/>
          <w:b/>
          <w:sz w:val="24"/>
          <w:szCs w:val="24"/>
        </w:rPr>
        <w:t xml:space="preserve"> (US$)</w:t>
      </w:r>
    </w:p>
    <w:tbl>
      <w:tblPr>
        <w:tblW w:w="7920" w:type="dxa"/>
        <w:tblInd w:w="912" w:type="dxa"/>
        <w:tblCellMar>
          <w:left w:w="70" w:type="dxa"/>
          <w:right w:w="70" w:type="dxa"/>
        </w:tblCellMar>
        <w:tblLook w:val="04A0" w:firstRow="1" w:lastRow="0" w:firstColumn="1" w:lastColumn="0" w:noHBand="0" w:noVBand="1"/>
      </w:tblPr>
      <w:tblGrid>
        <w:gridCol w:w="1240"/>
        <w:gridCol w:w="2480"/>
        <w:gridCol w:w="2480"/>
        <w:gridCol w:w="1720"/>
      </w:tblGrid>
      <w:tr w:rsidR="00230F5C" w:rsidRPr="00230F5C" w:rsidTr="00230F5C">
        <w:trPr>
          <w:trHeight w:val="540"/>
        </w:trPr>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AÑO</w:t>
            </w:r>
          </w:p>
        </w:tc>
        <w:tc>
          <w:tcPr>
            <w:tcW w:w="24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 xml:space="preserve"> PRECIO (US $/TmCO2)</w:t>
            </w:r>
          </w:p>
        </w:tc>
        <w:tc>
          <w:tcPr>
            <w:tcW w:w="24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Reducción de TCO2</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30F5C" w:rsidRPr="00230F5C" w:rsidRDefault="00230F5C" w:rsidP="00230F5C">
            <w:pPr>
              <w:spacing w:after="0" w:line="240" w:lineRule="auto"/>
              <w:jc w:val="center"/>
              <w:rPr>
                <w:rFonts w:ascii="Calibri" w:eastAsia="Times New Roman" w:hAnsi="Calibri" w:cs="Calibri"/>
                <w:b/>
                <w:bCs/>
                <w:color w:val="000000"/>
              </w:rPr>
            </w:pPr>
            <w:r w:rsidRPr="00230F5C">
              <w:rPr>
                <w:rFonts w:ascii="Calibri" w:eastAsia="Times New Roman" w:hAnsi="Calibri" w:cs="Calibri"/>
                <w:b/>
                <w:bCs/>
                <w:color w:val="000000"/>
              </w:rPr>
              <w:t>INGRESOS  (US $/Tm CO2)</w:t>
            </w:r>
          </w:p>
        </w:tc>
      </w:tr>
      <w:tr w:rsidR="00230F5C" w:rsidRPr="00230F5C" w:rsidTr="00230F5C">
        <w:trPr>
          <w:trHeight w:val="525"/>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230F5C" w:rsidRPr="00230F5C" w:rsidRDefault="00230F5C" w:rsidP="00230F5C">
            <w:pPr>
              <w:spacing w:after="0" w:line="240" w:lineRule="auto"/>
              <w:rPr>
                <w:rFonts w:ascii="Calibri" w:eastAsia="Times New Roman" w:hAnsi="Calibri" w:cs="Calibri"/>
                <w:b/>
                <w:bCs/>
                <w:color w:val="000000"/>
              </w:rPr>
            </w:pPr>
          </w:p>
        </w:tc>
      </w:tr>
      <w:tr w:rsidR="00230F5C" w:rsidRPr="00230F5C" w:rsidTr="00230F5C">
        <w:trPr>
          <w:trHeight w:val="30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2016</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19.84</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51,223.42</w:t>
            </w:r>
          </w:p>
        </w:tc>
        <w:tc>
          <w:tcPr>
            <w:tcW w:w="1720" w:type="dxa"/>
            <w:tcBorders>
              <w:top w:val="nil"/>
              <w:left w:val="nil"/>
              <w:bottom w:val="single" w:sz="4" w:space="0" w:color="auto"/>
              <w:right w:val="single" w:sz="4" w:space="0" w:color="auto"/>
            </w:tcBorders>
            <w:shd w:val="clear" w:color="000000" w:fill="F2F2F2"/>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$1,016,273</w:t>
            </w:r>
          </w:p>
        </w:tc>
      </w:tr>
      <w:tr w:rsidR="00230F5C" w:rsidRPr="00230F5C" w:rsidTr="00230F5C">
        <w:trPr>
          <w:trHeight w:val="30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2017</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20.47</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51,223.42</w:t>
            </w:r>
          </w:p>
        </w:tc>
        <w:tc>
          <w:tcPr>
            <w:tcW w:w="1720" w:type="dxa"/>
            <w:tcBorders>
              <w:top w:val="nil"/>
              <w:left w:val="nil"/>
              <w:bottom w:val="single" w:sz="4" w:space="0" w:color="auto"/>
              <w:right w:val="single" w:sz="4" w:space="0" w:color="auto"/>
            </w:tcBorders>
            <w:shd w:val="clear" w:color="000000" w:fill="F2F2F2"/>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$1,048,793</w:t>
            </w:r>
          </w:p>
        </w:tc>
      </w:tr>
      <w:tr w:rsidR="00230F5C" w:rsidRPr="00230F5C" w:rsidTr="00230F5C">
        <w:trPr>
          <w:trHeight w:val="30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2018</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21.13</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51,223.42</w:t>
            </w:r>
          </w:p>
        </w:tc>
        <w:tc>
          <w:tcPr>
            <w:tcW w:w="1720" w:type="dxa"/>
            <w:tcBorders>
              <w:top w:val="nil"/>
              <w:left w:val="nil"/>
              <w:bottom w:val="single" w:sz="4" w:space="0" w:color="auto"/>
              <w:right w:val="single" w:sz="4" w:space="0" w:color="auto"/>
            </w:tcBorders>
            <w:shd w:val="clear" w:color="000000" w:fill="F2F2F2"/>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$1,082,355</w:t>
            </w:r>
          </w:p>
        </w:tc>
      </w:tr>
      <w:tr w:rsidR="00230F5C" w:rsidRPr="00230F5C" w:rsidTr="00230F5C">
        <w:trPr>
          <w:trHeight w:val="30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2019</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21.81</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51,223.42</w:t>
            </w:r>
          </w:p>
        </w:tc>
        <w:tc>
          <w:tcPr>
            <w:tcW w:w="1720" w:type="dxa"/>
            <w:tcBorders>
              <w:top w:val="nil"/>
              <w:left w:val="nil"/>
              <w:bottom w:val="single" w:sz="4" w:space="0" w:color="auto"/>
              <w:right w:val="single" w:sz="4" w:space="0" w:color="auto"/>
            </w:tcBorders>
            <w:shd w:val="clear" w:color="000000" w:fill="F2F2F2"/>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$1,116,990</w:t>
            </w:r>
          </w:p>
        </w:tc>
      </w:tr>
      <w:tr w:rsidR="00230F5C" w:rsidRPr="00230F5C" w:rsidTr="00230F5C">
        <w:trPr>
          <w:trHeight w:val="30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rsidR="00230F5C" w:rsidRPr="00230F5C" w:rsidRDefault="00230F5C" w:rsidP="00230F5C">
            <w:pPr>
              <w:spacing w:after="0" w:line="240" w:lineRule="auto"/>
              <w:jc w:val="right"/>
              <w:rPr>
                <w:rFonts w:ascii="Calibri" w:eastAsia="Times New Roman" w:hAnsi="Calibri" w:cs="Calibri"/>
                <w:b/>
                <w:bCs/>
                <w:color w:val="000000"/>
              </w:rPr>
            </w:pPr>
            <w:r w:rsidRPr="00230F5C">
              <w:rPr>
                <w:rFonts w:ascii="Calibri" w:eastAsia="Times New Roman" w:hAnsi="Calibri" w:cs="Calibri"/>
                <w:b/>
                <w:bCs/>
                <w:color w:val="000000"/>
              </w:rPr>
              <w:t>2020</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22.50</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230F5C" w:rsidRPr="00230F5C" w:rsidRDefault="00230F5C" w:rsidP="00230F5C">
            <w:pPr>
              <w:spacing w:after="0" w:line="240" w:lineRule="auto"/>
              <w:jc w:val="center"/>
              <w:rPr>
                <w:rFonts w:ascii="Calibri" w:eastAsia="Times New Roman" w:hAnsi="Calibri" w:cs="Calibri"/>
                <w:color w:val="000000"/>
              </w:rPr>
            </w:pPr>
            <w:r w:rsidRPr="00230F5C">
              <w:rPr>
                <w:rFonts w:ascii="Calibri" w:eastAsia="Times New Roman" w:hAnsi="Calibri" w:cs="Calibri"/>
                <w:color w:val="000000"/>
              </w:rPr>
              <w:t>51,223.42</w:t>
            </w:r>
          </w:p>
        </w:tc>
        <w:tc>
          <w:tcPr>
            <w:tcW w:w="1720" w:type="dxa"/>
            <w:tcBorders>
              <w:top w:val="nil"/>
              <w:left w:val="nil"/>
              <w:bottom w:val="single" w:sz="4" w:space="0" w:color="auto"/>
              <w:right w:val="single" w:sz="4" w:space="0" w:color="auto"/>
            </w:tcBorders>
            <w:shd w:val="clear" w:color="000000" w:fill="F2F2F2"/>
            <w:noWrap/>
            <w:vAlign w:val="bottom"/>
            <w:hideMark/>
          </w:tcPr>
          <w:p w:rsidR="00230F5C" w:rsidRPr="00230F5C" w:rsidRDefault="00230F5C" w:rsidP="00230F5C">
            <w:pPr>
              <w:spacing w:after="0" w:line="240" w:lineRule="auto"/>
              <w:jc w:val="right"/>
              <w:rPr>
                <w:rFonts w:ascii="Calibri" w:eastAsia="Times New Roman" w:hAnsi="Calibri" w:cs="Calibri"/>
                <w:color w:val="000000"/>
              </w:rPr>
            </w:pPr>
            <w:r w:rsidRPr="00230F5C">
              <w:rPr>
                <w:rFonts w:ascii="Calibri" w:eastAsia="Times New Roman" w:hAnsi="Calibri" w:cs="Calibri"/>
                <w:color w:val="000000"/>
              </w:rPr>
              <w:t>$1,152,734</w:t>
            </w:r>
          </w:p>
        </w:tc>
      </w:tr>
    </w:tbl>
    <w:p w:rsidR="0016638A" w:rsidRDefault="0016638A" w:rsidP="0021494D">
      <w:pPr>
        <w:rPr>
          <w:rFonts w:ascii="Arial" w:hAnsi="Arial" w:cs="Arial"/>
          <w:sz w:val="24"/>
          <w:szCs w:val="24"/>
        </w:rPr>
      </w:pPr>
    </w:p>
    <w:p w:rsidR="002A260D" w:rsidRDefault="002A260D" w:rsidP="002A260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16638A" w:rsidRDefault="0016638A" w:rsidP="0021494D">
      <w:pPr>
        <w:rPr>
          <w:rFonts w:ascii="Arial" w:hAnsi="Arial" w:cs="Arial"/>
          <w:sz w:val="24"/>
          <w:szCs w:val="24"/>
        </w:rPr>
      </w:pPr>
    </w:p>
    <w:p w:rsidR="00160371" w:rsidRDefault="002A260D" w:rsidP="0096250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4976" behindDoc="1" locked="0" layoutInCell="1" allowOverlap="1" wp14:anchorId="60D6D34C" wp14:editId="2C74F42F">
                <wp:simplePos x="0" y="0"/>
                <wp:positionH relativeFrom="column">
                  <wp:posOffset>897398</wp:posOffset>
                </wp:positionH>
                <wp:positionV relativeFrom="paragraph">
                  <wp:posOffset>456954</wp:posOffset>
                </wp:positionV>
                <wp:extent cx="4124130" cy="335902"/>
                <wp:effectExtent l="0" t="0" r="10160" b="26670"/>
                <wp:wrapNone/>
                <wp:docPr id="9" name="Rectángulo 9"/>
                <wp:cNvGraphicFramePr/>
                <a:graphic xmlns:a="http://schemas.openxmlformats.org/drawingml/2006/main">
                  <a:graphicData uri="http://schemas.microsoft.com/office/word/2010/wordprocessingShape">
                    <wps:wsp>
                      <wps:cNvSpPr/>
                      <wps:spPr>
                        <a:xfrm>
                          <a:off x="0" y="0"/>
                          <a:ext cx="4124130" cy="3359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7F2AA" id="Rectángulo 9" o:spid="_x0000_s1026" style="position:absolute;margin-left:70.65pt;margin-top:36pt;width:324.75pt;height:26.4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BRggIAAFQFAAAOAAAAZHJzL2Uyb0RvYy54bWysVM1u2zAMvg/YOwi6r47TtFuCOkWQIsOA&#10;oi3aDj2rspQIk0RNUuJkb7Nn2YuNkh0n63IadpFJk/z4z6vrrdFkI3xQYCtang0oEZZDreyyol+f&#10;Fx8+URIiszXTYEVFdyLQ6+n7d1eNm4ghrEDXwhMEsWHSuIquYnSTogh8JQwLZ+CERaEEb1hE1i+L&#10;2rMG0Y0uhoPBZdGAr50HLkLAvzetkE4zvpSCx3spg4hEVxRji/n1+X1NbzG9YpOlZ26leBcG+4co&#10;DFMWnfZQNywysvbqLyijuIcAMp5xMAVIqbjIOWA25eBNNk8r5kTOBYsTXF+m8P9g+d3mwRNVV3RM&#10;iWUGW/SIRfv10y7XGsg4FahxYYJ6T+7Bd1xAMmW7ld6kL+ZBtrmou76oYhsJx5+jcjgqz7H2HGXn&#10;5xfjwTCBFgdr50P8LMCQRFTUo/9cS7a5DbFV3askZ9qmN4BW9UJpnZk0LmKuPdkwbHTclp2LIy10&#10;mCyLlE0bf6biTosW9VFILARGPMze8wgeMBnnwsbLDldb1E5mEiPoDctThjrug+l0k5nIo9kbDk4Z&#10;/umxt8hewcbe2CgL/hRA/a333Orvs29zTum/Qr3D/ntoFyM4vlDYhFsW4gPzuAnYN9zueI+P1NBU&#10;FDqKkhX4H6f+J30cUJRS0uBmVTR8XzMvKNFfLI7uuByN0ipmZnTxcYiMP5a8Hkvs2swBe1riHXE8&#10;k0k/6j0pPZgXPAKz5BVFzHL0XVEe/Z6Zx3bj8YxwMZtlNVw/x+KtfXI8gaeqpiF73r4w77pJjDjD&#10;d7DfQjZ5M5CtbrK0MFtHkCpP66GuXb1xdfO8d2cm3YZjPmsdjuH0NwAAAP//AwBQSwMEFAAGAAgA&#10;AAAhAPnrSp/eAAAACgEAAA8AAABkcnMvZG93bnJldi54bWxMj8FOwzAQRO9I/IO1SNyo01BRmsap&#10;KkQlxAFEyge48TaOiNfBdtr071lOcBzNaOZNuZlcL04YYudJwXyWgUBqvOmoVfC53909gohJk9G9&#10;J1RwwQib6vqq1IXxZ/rAU51awSUUC63ApjQUUsbGotNx5gck9o4+OJ1YhlaaoM9c7nqZZ9mDdLoj&#10;XrB6wCeLzVc9OgVD2A7v9tnud9NbeHltx7qz3xelbm+m7RpEwin9heEXn9GhYqaDH8lE0bNezO85&#10;qmCZ8ycOLFcZfzmwky9WIKtS/r9Q/QAAAP//AwBQSwECLQAUAAYACAAAACEAtoM4kv4AAADhAQAA&#10;EwAAAAAAAAAAAAAAAAAAAAAAW0NvbnRlbnRfVHlwZXNdLnhtbFBLAQItABQABgAIAAAAIQA4/SH/&#10;1gAAAJQBAAALAAAAAAAAAAAAAAAAAC8BAABfcmVscy8ucmVsc1BLAQItABQABgAIAAAAIQCAatBR&#10;ggIAAFQFAAAOAAAAAAAAAAAAAAAAAC4CAABkcnMvZTJvRG9jLnhtbFBLAQItABQABgAIAAAAIQD5&#10;60qf3gAAAAoBAAAPAAAAAAAAAAAAAAAAANwEAABkcnMvZG93bnJldi54bWxQSwUGAAAAAAQABADz&#10;AAAA5wUAAAAA&#10;" fillcolor="white [3201]" strokecolor="black [3213]" strokeweight="1pt"/>
            </w:pict>
          </mc:Fallback>
        </mc:AlternateContent>
      </w:r>
      <w:r w:rsidR="00FD47A8">
        <w:rPr>
          <w:rFonts w:ascii="Arial" w:hAnsi="Arial" w:cs="Arial"/>
          <w:sz w:val="24"/>
          <w:szCs w:val="24"/>
        </w:rPr>
        <w:t xml:space="preserve">Los ingresos por ahorro en bonos de carbono que genera el parque eólico fueron calculados por la siguiente fórmula: </w:t>
      </w:r>
    </w:p>
    <w:p w:rsidR="00835DA2" w:rsidRDefault="00835DA2" w:rsidP="00835DA2">
      <w:pPr>
        <w:jc w:val="center"/>
        <w:rPr>
          <w:rFonts w:ascii="Arial" w:hAnsi="Arial" w:cs="Arial"/>
          <w:sz w:val="24"/>
          <w:szCs w:val="24"/>
        </w:rPr>
      </w:pPr>
      <w:r>
        <w:rPr>
          <w:rFonts w:ascii="Arial" w:hAnsi="Arial" w:cs="Arial"/>
          <w:sz w:val="24"/>
          <w:szCs w:val="24"/>
        </w:rPr>
        <w:t xml:space="preserve">IBC= </w:t>
      </w:r>
      <w:r w:rsidRPr="00160371">
        <w:rPr>
          <w:rFonts w:ascii="Calibri" w:eastAsia="Times New Roman" w:hAnsi="Calibri" w:cs="Calibri"/>
          <w:color w:val="000000"/>
        </w:rPr>
        <w:t>PRECIO (US $/TmCO2)</w:t>
      </w:r>
      <w:r>
        <w:rPr>
          <w:rFonts w:ascii="Calibri" w:eastAsia="Times New Roman" w:hAnsi="Calibri" w:cs="Calibri"/>
          <w:color w:val="000000"/>
        </w:rPr>
        <w:t xml:space="preserve"> * Reducción de TCO</w:t>
      </w:r>
      <w:r>
        <w:rPr>
          <w:rFonts w:ascii="Calibri" w:eastAsia="Times New Roman" w:hAnsi="Calibri" w:cs="Calibri"/>
          <w:color w:val="000000"/>
          <w:vertAlign w:val="subscript"/>
        </w:rPr>
        <w:t>2</w:t>
      </w:r>
      <w:r w:rsidRPr="008020E4">
        <w:rPr>
          <w:rFonts w:ascii="Calibri" w:eastAsia="Times New Roman" w:hAnsi="Calibri" w:cs="Calibri"/>
          <w:color w:val="000000"/>
        </w:rPr>
        <w:t xml:space="preserve"> (Tco2/GWh)</w:t>
      </w:r>
    </w:p>
    <w:p w:rsidR="0016638A" w:rsidRPr="002A260D" w:rsidRDefault="00835DA2" w:rsidP="0021494D">
      <w:pPr>
        <w:rPr>
          <w:rFonts w:ascii="Arial" w:hAnsi="Arial" w:cs="Arial"/>
          <w:b/>
          <w:sz w:val="24"/>
          <w:szCs w:val="24"/>
        </w:rPr>
      </w:pPr>
      <w:r w:rsidRPr="002A260D">
        <w:rPr>
          <w:rFonts w:ascii="Arial" w:hAnsi="Arial" w:cs="Arial"/>
          <w:b/>
          <w:sz w:val="24"/>
          <w:szCs w:val="24"/>
        </w:rPr>
        <w:t>Donde:</w:t>
      </w:r>
    </w:p>
    <w:p w:rsidR="00835DA2" w:rsidRPr="00835DA2" w:rsidRDefault="00835DA2" w:rsidP="0021494D">
      <w:pPr>
        <w:rPr>
          <w:rFonts w:ascii="Arial" w:hAnsi="Arial" w:cs="Arial"/>
          <w:sz w:val="24"/>
          <w:szCs w:val="24"/>
        </w:rPr>
      </w:pPr>
      <w:r w:rsidRPr="00835DA2">
        <w:rPr>
          <w:rFonts w:ascii="Arial" w:hAnsi="Arial" w:cs="Arial"/>
          <w:sz w:val="24"/>
          <w:szCs w:val="24"/>
        </w:rPr>
        <w:t>IBC</w:t>
      </w:r>
      <w:r w:rsidR="00152367">
        <w:rPr>
          <w:rFonts w:ascii="Arial" w:hAnsi="Arial" w:cs="Arial"/>
          <w:sz w:val="24"/>
          <w:szCs w:val="24"/>
        </w:rPr>
        <w:t xml:space="preserve">: </w:t>
      </w:r>
      <w:r w:rsidRPr="00835DA2">
        <w:rPr>
          <w:rFonts w:ascii="Arial" w:hAnsi="Arial" w:cs="Arial"/>
          <w:sz w:val="24"/>
          <w:szCs w:val="24"/>
        </w:rPr>
        <w:t xml:space="preserve">Ingresos por ahorro en bonos de carbono </w:t>
      </w:r>
    </w:p>
    <w:p w:rsidR="00835DA2" w:rsidRPr="00835DA2" w:rsidRDefault="00835DA2" w:rsidP="0021494D">
      <w:pPr>
        <w:rPr>
          <w:rFonts w:ascii="Arial" w:eastAsia="Times New Roman" w:hAnsi="Arial" w:cs="Arial"/>
          <w:color w:val="000000"/>
          <w:sz w:val="24"/>
          <w:szCs w:val="24"/>
        </w:rPr>
      </w:pPr>
      <w:r w:rsidRPr="00835DA2">
        <w:rPr>
          <w:rFonts w:ascii="Arial" w:hAnsi="Arial" w:cs="Arial"/>
          <w:sz w:val="24"/>
          <w:szCs w:val="24"/>
        </w:rPr>
        <w:t xml:space="preserve">PRECIO </w:t>
      </w:r>
      <w:r w:rsidR="00152367">
        <w:rPr>
          <w:rFonts w:ascii="Arial" w:eastAsia="Times New Roman" w:hAnsi="Arial" w:cs="Arial"/>
          <w:color w:val="000000"/>
          <w:sz w:val="24"/>
          <w:szCs w:val="24"/>
        </w:rPr>
        <w:t xml:space="preserve">(US $/TmCO2): </w:t>
      </w:r>
      <w:r w:rsidRPr="00835DA2">
        <w:rPr>
          <w:rFonts w:ascii="Arial" w:eastAsia="Times New Roman" w:hAnsi="Arial" w:cs="Arial"/>
          <w:color w:val="000000"/>
          <w:sz w:val="24"/>
          <w:szCs w:val="24"/>
        </w:rPr>
        <w:t xml:space="preserve">precio del mercado de bono de carbono </w:t>
      </w:r>
    </w:p>
    <w:p w:rsidR="00835DA2" w:rsidRDefault="00835DA2" w:rsidP="0021494D">
      <w:pPr>
        <w:rPr>
          <w:rFonts w:ascii="Arial" w:hAnsi="Arial" w:cs="Arial"/>
          <w:sz w:val="24"/>
          <w:szCs w:val="24"/>
        </w:rPr>
      </w:pPr>
      <w:r w:rsidRPr="00835DA2">
        <w:rPr>
          <w:rFonts w:ascii="Arial" w:eastAsia="Times New Roman" w:hAnsi="Arial" w:cs="Arial"/>
          <w:color w:val="000000"/>
          <w:sz w:val="24"/>
          <w:szCs w:val="24"/>
        </w:rPr>
        <w:t>Reducción de TCO</w:t>
      </w:r>
      <w:r w:rsidRPr="00835DA2">
        <w:rPr>
          <w:rFonts w:ascii="Arial" w:eastAsia="Times New Roman" w:hAnsi="Arial" w:cs="Arial"/>
          <w:color w:val="000000"/>
          <w:sz w:val="24"/>
          <w:szCs w:val="24"/>
          <w:vertAlign w:val="subscript"/>
        </w:rPr>
        <w:t>2</w:t>
      </w:r>
      <w:r w:rsidR="00152367">
        <w:rPr>
          <w:rFonts w:ascii="Arial" w:eastAsia="Times New Roman" w:hAnsi="Arial" w:cs="Arial"/>
          <w:color w:val="000000"/>
          <w:sz w:val="24"/>
          <w:szCs w:val="24"/>
        </w:rPr>
        <w:t xml:space="preserve"> (Tco2/GWh): </w:t>
      </w:r>
      <w:r>
        <w:rPr>
          <w:rFonts w:ascii="Arial" w:eastAsia="Times New Roman" w:hAnsi="Arial" w:cs="Arial"/>
          <w:color w:val="000000"/>
          <w:sz w:val="24"/>
          <w:szCs w:val="24"/>
        </w:rPr>
        <w:t xml:space="preserve">reducción de </w:t>
      </w:r>
      <w:r w:rsidRPr="00835DA2">
        <w:rPr>
          <w:rFonts w:ascii="Arial" w:eastAsia="Times New Roman" w:hAnsi="Arial" w:cs="Arial"/>
          <w:color w:val="000000"/>
          <w:sz w:val="24"/>
          <w:szCs w:val="24"/>
        </w:rPr>
        <w:t>TCO</w:t>
      </w:r>
      <w:r w:rsidRPr="00835DA2">
        <w:rPr>
          <w:rFonts w:ascii="Arial" w:eastAsia="Times New Roman" w:hAnsi="Arial" w:cs="Arial"/>
          <w:color w:val="000000"/>
          <w:sz w:val="24"/>
          <w:szCs w:val="24"/>
          <w:vertAlign w:val="subscript"/>
        </w:rPr>
        <w:t>2</w:t>
      </w:r>
      <w:r>
        <w:rPr>
          <w:rFonts w:ascii="Arial" w:eastAsia="Times New Roman" w:hAnsi="Arial" w:cs="Arial"/>
          <w:color w:val="000000"/>
          <w:sz w:val="24"/>
          <w:szCs w:val="24"/>
          <w:vertAlign w:val="subscript"/>
        </w:rPr>
        <w:t xml:space="preserve">  </w:t>
      </w:r>
      <w:r>
        <w:rPr>
          <w:rFonts w:ascii="Arial" w:hAnsi="Arial" w:cs="Arial"/>
          <w:sz w:val="24"/>
          <w:szCs w:val="24"/>
        </w:rPr>
        <w:t>para un parque eólico de 20MW.</w:t>
      </w:r>
    </w:p>
    <w:p w:rsidR="001B6ECB" w:rsidRDefault="001B6ECB" w:rsidP="000F40A0">
      <w:pPr>
        <w:jc w:val="both"/>
        <w:rPr>
          <w:rFonts w:ascii="Arial" w:hAnsi="Arial" w:cs="Arial"/>
          <w:b/>
          <w:sz w:val="24"/>
          <w:szCs w:val="24"/>
        </w:rPr>
      </w:pPr>
      <w:r w:rsidRPr="001B6ECB">
        <w:rPr>
          <w:rFonts w:ascii="Arial" w:hAnsi="Arial" w:cs="Arial"/>
          <w:b/>
          <w:sz w:val="24"/>
          <w:szCs w:val="24"/>
        </w:rPr>
        <w:t xml:space="preserve">Ingresos totales del proyecto </w:t>
      </w:r>
    </w:p>
    <w:p w:rsidR="0045009F" w:rsidRDefault="001B6ECB" w:rsidP="00FA2A06">
      <w:pPr>
        <w:jc w:val="both"/>
        <w:rPr>
          <w:rFonts w:ascii="Arial" w:hAnsi="Arial" w:cs="Arial"/>
          <w:sz w:val="24"/>
          <w:szCs w:val="24"/>
        </w:rPr>
      </w:pPr>
      <w:r>
        <w:rPr>
          <w:rFonts w:ascii="Arial" w:hAnsi="Arial" w:cs="Arial"/>
          <w:sz w:val="24"/>
          <w:szCs w:val="24"/>
        </w:rPr>
        <w:t xml:space="preserve">Los ingresos totales del proyecto se </w:t>
      </w:r>
      <w:r w:rsidR="00502702">
        <w:rPr>
          <w:rFonts w:ascii="Arial" w:hAnsi="Arial" w:cs="Arial"/>
          <w:sz w:val="24"/>
          <w:szCs w:val="24"/>
        </w:rPr>
        <w:t>calcularon</w:t>
      </w:r>
      <w:r>
        <w:rPr>
          <w:rFonts w:ascii="Arial" w:hAnsi="Arial" w:cs="Arial"/>
          <w:sz w:val="24"/>
          <w:szCs w:val="24"/>
        </w:rPr>
        <w:t xml:space="preserve"> sumando los ingresos por venta de energía y por el impacto en la reducción de bonos de carbono. La hipótesis de trabajo para este análisis se considera una inflación anual no mayor a 3% que va a afectar a la venta de energía y al precio de los bonos de carbono, para el informe de nuestro análisis presentamos las tablas de proyección hasta 5 años, sin embargo el análisis económico financiero se está planteando hasta 20 años que es el horizon</w:t>
      </w:r>
      <w:r w:rsidR="00CC0C62">
        <w:rPr>
          <w:rFonts w:ascii="Arial" w:hAnsi="Arial" w:cs="Arial"/>
          <w:sz w:val="24"/>
          <w:szCs w:val="24"/>
        </w:rPr>
        <w:t>te de planeación del proyecto, e</w:t>
      </w:r>
      <w:r>
        <w:rPr>
          <w:rFonts w:ascii="Arial" w:hAnsi="Arial" w:cs="Arial"/>
          <w:sz w:val="24"/>
          <w:szCs w:val="24"/>
        </w:rPr>
        <w:t>n los anexos del estudio se presentan las tab</w:t>
      </w:r>
      <w:r w:rsidR="00FA2A06">
        <w:rPr>
          <w:rFonts w:ascii="Arial" w:hAnsi="Arial" w:cs="Arial"/>
          <w:sz w:val="24"/>
          <w:szCs w:val="24"/>
        </w:rPr>
        <w:t xml:space="preserve">las proyectadas hasta 20 años. </w:t>
      </w:r>
    </w:p>
    <w:p w:rsidR="00CC0C62" w:rsidRDefault="00CC0C62" w:rsidP="00FA2A06">
      <w:pPr>
        <w:jc w:val="both"/>
        <w:rPr>
          <w:rFonts w:ascii="Arial" w:hAnsi="Arial" w:cs="Arial"/>
          <w:sz w:val="24"/>
          <w:szCs w:val="24"/>
        </w:rPr>
      </w:pPr>
    </w:p>
    <w:p w:rsidR="001B6ECB" w:rsidRPr="001B6ECB" w:rsidRDefault="003E0124" w:rsidP="001B6ECB">
      <w:pPr>
        <w:jc w:val="center"/>
        <w:rPr>
          <w:rFonts w:ascii="Arial" w:hAnsi="Arial" w:cs="Arial"/>
          <w:b/>
          <w:sz w:val="24"/>
          <w:szCs w:val="24"/>
        </w:rPr>
      </w:pPr>
      <w:r>
        <w:rPr>
          <w:rFonts w:ascii="Arial" w:hAnsi="Arial" w:cs="Arial"/>
          <w:b/>
          <w:sz w:val="24"/>
          <w:szCs w:val="24"/>
        </w:rPr>
        <w:lastRenderedPageBreak/>
        <w:t>Cuadro 4.24</w:t>
      </w:r>
      <w:r w:rsidR="001B6ECB" w:rsidRPr="001B6ECB">
        <w:rPr>
          <w:rFonts w:ascii="Arial" w:hAnsi="Arial" w:cs="Arial"/>
          <w:b/>
          <w:sz w:val="24"/>
          <w:szCs w:val="24"/>
        </w:rPr>
        <w:t>: Ingresos totales del proyecto</w:t>
      </w:r>
      <w:r w:rsidR="001B6ECB">
        <w:rPr>
          <w:rFonts w:ascii="Arial" w:hAnsi="Arial" w:cs="Arial"/>
          <w:b/>
          <w:sz w:val="24"/>
          <w:szCs w:val="24"/>
        </w:rPr>
        <w:t xml:space="preserve"> (US$)</w:t>
      </w:r>
    </w:p>
    <w:tbl>
      <w:tblPr>
        <w:tblW w:w="9019" w:type="dxa"/>
        <w:tblInd w:w="560" w:type="dxa"/>
        <w:tblCellMar>
          <w:left w:w="70" w:type="dxa"/>
          <w:right w:w="70" w:type="dxa"/>
        </w:tblCellMar>
        <w:tblLook w:val="04A0" w:firstRow="1" w:lastRow="0" w:firstColumn="1" w:lastColumn="0" w:noHBand="0" w:noVBand="1"/>
      </w:tblPr>
      <w:tblGrid>
        <w:gridCol w:w="3067"/>
        <w:gridCol w:w="1146"/>
        <w:gridCol w:w="1146"/>
        <w:gridCol w:w="1146"/>
        <w:gridCol w:w="1257"/>
        <w:gridCol w:w="1257"/>
      </w:tblGrid>
      <w:tr w:rsidR="00980E05" w:rsidRPr="00980E05" w:rsidTr="00980E05">
        <w:trPr>
          <w:trHeight w:val="30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 </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2016</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2017</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2018</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2019</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2020</w:t>
            </w:r>
          </w:p>
        </w:tc>
      </w:tr>
      <w:tr w:rsidR="00980E05" w:rsidRPr="00980E05" w:rsidTr="00980E05">
        <w:trPr>
          <w:trHeight w:val="307"/>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VENTA DE ENERGÍA</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$7,310,749</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$7,755,973</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$8,475,161</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$9,538,869</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$11,058,163</w:t>
            </w:r>
          </w:p>
        </w:tc>
      </w:tr>
      <w:tr w:rsidR="00980E05" w:rsidRPr="00980E05" w:rsidTr="00980E05">
        <w:trPr>
          <w:trHeight w:val="307"/>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 xml:space="preserve">VENTA DE BONOS DE CARBONO </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$1,016,273</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$1,048,793</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$1,082,355</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$1,116,990</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$1,152,734</w:t>
            </w:r>
          </w:p>
        </w:tc>
      </w:tr>
      <w:tr w:rsidR="00980E05" w:rsidRPr="00980E05" w:rsidTr="00980E05">
        <w:trPr>
          <w:trHeight w:val="307"/>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TOTAL</w:t>
            </w:r>
          </w:p>
        </w:tc>
        <w:tc>
          <w:tcPr>
            <w:tcW w:w="0" w:type="auto"/>
            <w:tcBorders>
              <w:top w:val="nil"/>
              <w:left w:val="nil"/>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$8,327,021</w:t>
            </w:r>
          </w:p>
        </w:tc>
        <w:tc>
          <w:tcPr>
            <w:tcW w:w="0" w:type="auto"/>
            <w:tcBorders>
              <w:top w:val="nil"/>
              <w:left w:val="nil"/>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$8,804,766</w:t>
            </w:r>
          </w:p>
        </w:tc>
        <w:tc>
          <w:tcPr>
            <w:tcW w:w="0" w:type="auto"/>
            <w:tcBorders>
              <w:top w:val="nil"/>
              <w:left w:val="nil"/>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$9,557,516</w:t>
            </w:r>
          </w:p>
        </w:tc>
        <w:tc>
          <w:tcPr>
            <w:tcW w:w="0" w:type="auto"/>
            <w:tcBorders>
              <w:top w:val="nil"/>
              <w:left w:val="nil"/>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$10,655,859</w:t>
            </w:r>
          </w:p>
        </w:tc>
        <w:tc>
          <w:tcPr>
            <w:tcW w:w="0" w:type="auto"/>
            <w:tcBorders>
              <w:top w:val="nil"/>
              <w:left w:val="nil"/>
              <w:bottom w:val="single" w:sz="4" w:space="0" w:color="auto"/>
              <w:right w:val="single" w:sz="4" w:space="0" w:color="auto"/>
            </w:tcBorders>
            <w:shd w:val="clear" w:color="000000" w:fill="F2F2F2"/>
            <w:noWrap/>
            <w:vAlign w:val="bottom"/>
            <w:hideMark/>
          </w:tcPr>
          <w:p w:rsidR="00980E05" w:rsidRPr="00980E05" w:rsidRDefault="00980E05" w:rsidP="00980E05">
            <w:pPr>
              <w:spacing w:after="0" w:line="240" w:lineRule="auto"/>
              <w:jc w:val="right"/>
              <w:rPr>
                <w:rFonts w:ascii="Calibri" w:eastAsia="Times New Roman" w:hAnsi="Calibri" w:cs="Times New Roman"/>
                <w:b/>
                <w:bCs/>
                <w:color w:val="000000"/>
              </w:rPr>
            </w:pPr>
            <w:r w:rsidRPr="00980E05">
              <w:rPr>
                <w:rFonts w:ascii="Calibri" w:eastAsia="Times New Roman" w:hAnsi="Calibri" w:cs="Times New Roman"/>
                <w:b/>
                <w:bCs/>
                <w:color w:val="000000"/>
              </w:rPr>
              <w:t>$12,210,897</w:t>
            </w:r>
          </w:p>
        </w:tc>
      </w:tr>
    </w:tbl>
    <w:p w:rsidR="00E92984" w:rsidRDefault="00E92984" w:rsidP="002A260D">
      <w:pPr>
        <w:tabs>
          <w:tab w:val="left" w:pos="1080"/>
        </w:tabs>
        <w:jc w:val="center"/>
        <w:rPr>
          <w:rFonts w:ascii="Arial" w:hAnsi="Arial" w:cs="Arial"/>
          <w:b/>
          <w:sz w:val="24"/>
          <w:szCs w:val="24"/>
        </w:rPr>
      </w:pPr>
    </w:p>
    <w:p w:rsidR="002A260D" w:rsidRDefault="002A260D" w:rsidP="002A260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1B6ECB" w:rsidRPr="00835DA2" w:rsidRDefault="001B6ECB" w:rsidP="0096250C">
      <w:pPr>
        <w:jc w:val="both"/>
        <w:rPr>
          <w:rFonts w:ascii="Arial" w:hAnsi="Arial" w:cs="Arial"/>
          <w:sz w:val="24"/>
          <w:szCs w:val="24"/>
        </w:rPr>
      </w:pPr>
    </w:p>
    <w:p w:rsidR="0016638A" w:rsidRDefault="00502702" w:rsidP="003B1167">
      <w:pPr>
        <w:pStyle w:val="Prrafodelista"/>
        <w:numPr>
          <w:ilvl w:val="0"/>
          <w:numId w:val="21"/>
        </w:numPr>
        <w:jc w:val="both"/>
        <w:rPr>
          <w:rFonts w:ascii="Arial" w:hAnsi="Arial" w:cs="Arial"/>
          <w:b/>
          <w:sz w:val="24"/>
          <w:szCs w:val="24"/>
        </w:rPr>
      </w:pPr>
      <w:r>
        <w:rPr>
          <w:rFonts w:ascii="Arial" w:hAnsi="Arial" w:cs="Arial"/>
          <w:b/>
          <w:sz w:val="24"/>
          <w:szCs w:val="24"/>
        </w:rPr>
        <w:t xml:space="preserve">Costos variables </w:t>
      </w:r>
    </w:p>
    <w:p w:rsidR="00F6670C" w:rsidRDefault="00F6670C" w:rsidP="000F40A0">
      <w:pPr>
        <w:jc w:val="both"/>
        <w:rPr>
          <w:rFonts w:ascii="Arial" w:hAnsi="Arial" w:cs="Arial"/>
          <w:sz w:val="24"/>
          <w:szCs w:val="24"/>
        </w:rPr>
      </w:pPr>
      <w:r>
        <w:rPr>
          <w:rFonts w:ascii="Arial" w:hAnsi="Arial" w:cs="Arial"/>
          <w:sz w:val="24"/>
          <w:szCs w:val="24"/>
        </w:rPr>
        <w:t>Los costos variables del proyecto comprende los siguientes componentes: costo variable respecto a operación  y mantenimiento, se determinó en función a los datos reales de proyectos que funcionan en el Perú y extrapolando para nuestro proyecto con un valor base de US$5.40 por KWh producidos.</w:t>
      </w:r>
    </w:p>
    <w:p w:rsidR="00502702" w:rsidRDefault="00F6670C" w:rsidP="000F40A0">
      <w:pPr>
        <w:jc w:val="both"/>
        <w:rPr>
          <w:rFonts w:ascii="Arial" w:hAnsi="Arial" w:cs="Arial"/>
          <w:sz w:val="24"/>
          <w:szCs w:val="24"/>
        </w:rPr>
      </w:pPr>
      <w:r>
        <w:rPr>
          <w:rFonts w:ascii="Arial" w:hAnsi="Arial" w:cs="Arial"/>
          <w:sz w:val="24"/>
          <w:szCs w:val="24"/>
        </w:rPr>
        <w:t>El siguiente componente s</w:t>
      </w:r>
      <w:r w:rsidR="00C40AA4" w:rsidRPr="00C40AA4">
        <w:rPr>
          <w:rFonts w:ascii="Arial" w:hAnsi="Arial" w:cs="Arial"/>
          <w:sz w:val="24"/>
          <w:szCs w:val="24"/>
        </w:rPr>
        <w:t>e deben considerar los costos asociados al pago de peajes de los sistemas de subtransmisión y adicional</w:t>
      </w:r>
      <w:r w:rsidR="00C40AA4">
        <w:t xml:space="preserve">. </w:t>
      </w:r>
      <w:sdt>
        <w:sdtPr>
          <w:rPr>
            <w:rFonts w:ascii="Arial" w:hAnsi="Arial" w:cs="Arial"/>
            <w:sz w:val="24"/>
            <w:szCs w:val="24"/>
          </w:rPr>
          <w:id w:val="-200481305"/>
          <w:citation/>
        </w:sdtPr>
        <w:sdtContent>
          <w:r w:rsidR="00C40AA4" w:rsidRPr="00C40AA4">
            <w:rPr>
              <w:rFonts w:ascii="Arial" w:hAnsi="Arial" w:cs="Arial"/>
              <w:sz w:val="24"/>
              <w:szCs w:val="24"/>
            </w:rPr>
            <w:fldChar w:fldCharType="begin"/>
          </w:r>
          <w:r w:rsidR="00C40AA4" w:rsidRPr="00C40AA4">
            <w:rPr>
              <w:rFonts w:ascii="Arial" w:hAnsi="Arial" w:cs="Arial"/>
              <w:sz w:val="24"/>
              <w:szCs w:val="24"/>
            </w:rPr>
            <w:instrText xml:space="preserve"> CITATION Van07 \l 10250 </w:instrText>
          </w:r>
          <w:r w:rsidR="00C40AA4" w:rsidRPr="00C40AA4">
            <w:rPr>
              <w:rFonts w:ascii="Arial" w:hAnsi="Arial" w:cs="Arial"/>
              <w:sz w:val="24"/>
              <w:szCs w:val="24"/>
            </w:rPr>
            <w:fldChar w:fldCharType="separate"/>
          </w:r>
          <w:r w:rsidR="002A6FF5" w:rsidRPr="002A6FF5">
            <w:rPr>
              <w:rFonts w:ascii="Arial" w:hAnsi="Arial" w:cs="Arial"/>
              <w:noProof/>
              <w:sz w:val="24"/>
              <w:szCs w:val="24"/>
            </w:rPr>
            <w:t>(Van de Wyngard, 2007)</w:t>
          </w:r>
          <w:r w:rsidR="00C40AA4" w:rsidRPr="00C40AA4">
            <w:rPr>
              <w:rFonts w:ascii="Arial" w:hAnsi="Arial" w:cs="Arial"/>
              <w:sz w:val="24"/>
              <w:szCs w:val="24"/>
            </w:rPr>
            <w:fldChar w:fldCharType="end"/>
          </w:r>
        </w:sdtContent>
      </w:sdt>
      <w:r>
        <w:rPr>
          <w:rFonts w:ascii="Arial" w:hAnsi="Arial" w:cs="Arial"/>
          <w:sz w:val="24"/>
          <w:szCs w:val="24"/>
        </w:rPr>
        <w:t xml:space="preserve"> </w:t>
      </w:r>
      <w:proofErr w:type="gramStart"/>
      <w:r>
        <w:rPr>
          <w:rFonts w:ascii="Arial" w:hAnsi="Arial" w:cs="Arial"/>
          <w:sz w:val="24"/>
          <w:szCs w:val="24"/>
        </w:rPr>
        <w:t>para</w:t>
      </w:r>
      <w:proofErr w:type="gramEnd"/>
      <w:r>
        <w:rPr>
          <w:rFonts w:ascii="Arial" w:hAnsi="Arial" w:cs="Arial"/>
          <w:sz w:val="24"/>
          <w:szCs w:val="24"/>
        </w:rPr>
        <w:t xml:space="preserve"> el proyecto se ha considerado el 5% de la inversión inicial en los equipos del parque eólico. Los resultados de los costos variables por proyecto se pueden apreciar en el siguiente cuadro:</w:t>
      </w:r>
    </w:p>
    <w:p w:rsidR="00F6670C" w:rsidRDefault="003E0124" w:rsidP="00F6670C">
      <w:pPr>
        <w:jc w:val="center"/>
        <w:rPr>
          <w:rFonts w:ascii="Arial" w:hAnsi="Arial" w:cs="Arial"/>
          <w:b/>
          <w:sz w:val="24"/>
          <w:szCs w:val="24"/>
        </w:rPr>
      </w:pPr>
      <w:r>
        <w:rPr>
          <w:rFonts w:ascii="Arial" w:hAnsi="Arial" w:cs="Arial"/>
          <w:b/>
          <w:sz w:val="24"/>
          <w:szCs w:val="24"/>
        </w:rPr>
        <w:t>Cuadro 4.25</w:t>
      </w:r>
      <w:r w:rsidR="00F6670C" w:rsidRPr="00F6670C">
        <w:rPr>
          <w:rFonts w:ascii="Arial" w:hAnsi="Arial" w:cs="Arial"/>
          <w:b/>
          <w:sz w:val="24"/>
          <w:szCs w:val="24"/>
        </w:rPr>
        <w:t>. Cálculo de costos variables (US$)</w:t>
      </w:r>
    </w:p>
    <w:tbl>
      <w:tblPr>
        <w:tblW w:w="0" w:type="auto"/>
        <w:tblCellMar>
          <w:left w:w="70" w:type="dxa"/>
          <w:right w:w="70" w:type="dxa"/>
        </w:tblCellMar>
        <w:tblLook w:val="04A0" w:firstRow="1" w:lastRow="0" w:firstColumn="1" w:lastColumn="0" w:noHBand="0" w:noVBand="1"/>
      </w:tblPr>
      <w:tblGrid>
        <w:gridCol w:w="3118"/>
        <w:gridCol w:w="1142"/>
        <w:gridCol w:w="1142"/>
        <w:gridCol w:w="1142"/>
        <w:gridCol w:w="1142"/>
        <w:gridCol w:w="1142"/>
      </w:tblGrid>
      <w:tr w:rsidR="00980E05" w:rsidRPr="00980E05" w:rsidTr="00980E05">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 xml:space="preserve">COSTOS VARIABLES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2016</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2017</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2018</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2019</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AÑO 2020</w:t>
            </w:r>
          </w:p>
        </w:tc>
      </w:tr>
      <w:tr w:rsidR="00980E05" w:rsidRPr="00980E05" w:rsidTr="00980E05">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Costo de operación y mantenimiento</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$439,656</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$452,846</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$466,431</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$480,424</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$494,837</w:t>
            </w:r>
          </w:p>
        </w:tc>
      </w:tr>
      <w:tr w:rsidR="00980E05" w:rsidRPr="00980E05" w:rsidTr="00980E05">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980E05" w:rsidRPr="00980E05" w:rsidRDefault="00980E05" w:rsidP="00980E05">
            <w:pPr>
              <w:spacing w:after="0" w:line="240" w:lineRule="auto"/>
              <w:jc w:val="center"/>
              <w:rPr>
                <w:rFonts w:ascii="Calibri" w:eastAsia="Times New Roman" w:hAnsi="Calibri" w:cs="Times New Roman"/>
                <w:color w:val="000000"/>
              </w:rPr>
            </w:pPr>
            <w:r w:rsidRPr="00980E05">
              <w:rPr>
                <w:rFonts w:ascii="Calibri" w:eastAsia="Times New Roman" w:hAnsi="Calibri" w:cs="Times New Roman"/>
                <w:color w:val="000000"/>
              </w:rPr>
              <w:t xml:space="preserve">Peaje </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$1,488,009</w:t>
            </w:r>
          </w:p>
        </w:tc>
      </w:tr>
      <w:tr w:rsidR="00980E05" w:rsidRPr="00980E05" w:rsidTr="00980E05">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80E05" w:rsidRPr="00980E05" w:rsidRDefault="00980E05" w:rsidP="00980E05">
            <w:pPr>
              <w:spacing w:after="0" w:line="240" w:lineRule="auto"/>
              <w:jc w:val="center"/>
              <w:rPr>
                <w:rFonts w:ascii="Calibri" w:eastAsia="Times New Roman" w:hAnsi="Calibri" w:cs="Times New Roman"/>
                <w:b/>
                <w:bCs/>
                <w:color w:val="000000"/>
              </w:rPr>
            </w:pPr>
            <w:r w:rsidRPr="00980E05">
              <w:rPr>
                <w:rFonts w:ascii="Calibri" w:eastAsia="Times New Roman" w:hAnsi="Calibri" w:cs="Times New Roman"/>
                <w:b/>
                <w:bCs/>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$1,927,665</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$1,940,855</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$1,954,440</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$1,968,433</w:t>
            </w:r>
          </w:p>
        </w:tc>
        <w:tc>
          <w:tcPr>
            <w:tcW w:w="0" w:type="auto"/>
            <w:tcBorders>
              <w:top w:val="nil"/>
              <w:left w:val="nil"/>
              <w:bottom w:val="single" w:sz="4" w:space="0" w:color="auto"/>
              <w:right w:val="single" w:sz="4" w:space="0" w:color="auto"/>
            </w:tcBorders>
            <w:shd w:val="clear" w:color="auto" w:fill="auto"/>
            <w:noWrap/>
            <w:vAlign w:val="bottom"/>
            <w:hideMark/>
          </w:tcPr>
          <w:p w:rsidR="00980E05" w:rsidRPr="00980E05" w:rsidRDefault="00980E05" w:rsidP="00980E05">
            <w:pPr>
              <w:spacing w:after="0" w:line="240" w:lineRule="auto"/>
              <w:jc w:val="right"/>
              <w:rPr>
                <w:rFonts w:ascii="Calibri" w:eastAsia="Times New Roman" w:hAnsi="Calibri" w:cs="Times New Roman"/>
                <w:color w:val="000000"/>
              </w:rPr>
            </w:pPr>
            <w:r w:rsidRPr="00980E05">
              <w:rPr>
                <w:rFonts w:ascii="Calibri" w:eastAsia="Times New Roman" w:hAnsi="Calibri" w:cs="Times New Roman"/>
                <w:color w:val="000000"/>
              </w:rPr>
              <w:t>$1,982,846</w:t>
            </w:r>
          </w:p>
        </w:tc>
      </w:tr>
    </w:tbl>
    <w:p w:rsidR="00230F5C" w:rsidRDefault="00230F5C" w:rsidP="002A260D">
      <w:pPr>
        <w:tabs>
          <w:tab w:val="left" w:pos="1080"/>
        </w:tabs>
        <w:jc w:val="center"/>
        <w:rPr>
          <w:rFonts w:ascii="Arial" w:hAnsi="Arial" w:cs="Arial"/>
          <w:b/>
          <w:sz w:val="24"/>
          <w:szCs w:val="24"/>
        </w:rPr>
      </w:pPr>
    </w:p>
    <w:p w:rsidR="002A260D" w:rsidRDefault="002A260D" w:rsidP="002A260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F6670C" w:rsidRPr="00502702" w:rsidRDefault="00F6670C" w:rsidP="00502702">
      <w:pPr>
        <w:rPr>
          <w:rFonts w:ascii="Arial" w:hAnsi="Arial" w:cs="Arial"/>
          <w:sz w:val="24"/>
          <w:szCs w:val="24"/>
        </w:rPr>
      </w:pPr>
    </w:p>
    <w:p w:rsidR="0016638A" w:rsidRDefault="00F6670C" w:rsidP="000F40A0">
      <w:pPr>
        <w:jc w:val="both"/>
        <w:rPr>
          <w:rFonts w:ascii="Calibri" w:eastAsia="Times New Roman" w:hAnsi="Calibri" w:cs="Calibri"/>
          <w:color w:val="000000"/>
        </w:rPr>
      </w:pPr>
      <w:r>
        <w:rPr>
          <w:rFonts w:ascii="Arial" w:hAnsi="Arial" w:cs="Arial"/>
          <w:sz w:val="24"/>
          <w:szCs w:val="24"/>
        </w:rPr>
        <w:t xml:space="preserve">La comprobación de nuestros </w:t>
      </w:r>
      <w:r w:rsidR="00F726FC">
        <w:rPr>
          <w:rFonts w:ascii="Arial" w:hAnsi="Arial" w:cs="Arial"/>
          <w:sz w:val="24"/>
          <w:szCs w:val="24"/>
        </w:rPr>
        <w:t xml:space="preserve">resultados fueron realizados comparando con los resultados del fabricante de aerogeneradores de GAMESA y la teoría de Gonzáles </w:t>
      </w:r>
      <w:r w:rsidR="00F726FC" w:rsidRPr="008133C5">
        <w:rPr>
          <w:rFonts w:ascii="Arial" w:hAnsi="Arial" w:cs="Arial"/>
          <w:sz w:val="24"/>
          <w:szCs w:val="24"/>
        </w:rPr>
        <w:t xml:space="preserve">Arispe </w:t>
      </w:r>
      <w:sdt>
        <w:sdtPr>
          <w:rPr>
            <w:rFonts w:ascii="Arial" w:hAnsi="Arial" w:cs="Arial"/>
            <w:sz w:val="24"/>
            <w:szCs w:val="24"/>
          </w:rPr>
          <w:id w:val="-1361514087"/>
          <w:citation/>
        </w:sdtPr>
        <w:sdtContent>
          <w:r w:rsidR="00F726FC" w:rsidRPr="008133C5">
            <w:rPr>
              <w:rFonts w:ascii="Arial" w:hAnsi="Arial" w:cs="Arial"/>
              <w:sz w:val="24"/>
              <w:szCs w:val="24"/>
            </w:rPr>
            <w:fldChar w:fldCharType="begin"/>
          </w:r>
          <w:r w:rsidR="00F726FC" w:rsidRPr="008133C5">
            <w:rPr>
              <w:rFonts w:ascii="Arial" w:hAnsi="Arial" w:cs="Arial"/>
              <w:sz w:val="24"/>
              <w:szCs w:val="24"/>
            </w:rPr>
            <w:instrText xml:space="preserve"> CITATION Gon10 \l 10250 </w:instrText>
          </w:r>
          <w:r w:rsidR="00F726FC" w:rsidRPr="008133C5">
            <w:rPr>
              <w:rFonts w:ascii="Arial" w:hAnsi="Arial" w:cs="Arial"/>
              <w:sz w:val="24"/>
              <w:szCs w:val="24"/>
            </w:rPr>
            <w:fldChar w:fldCharType="separate"/>
          </w:r>
          <w:r w:rsidR="002A6FF5" w:rsidRPr="002A6FF5">
            <w:rPr>
              <w:rFonts w:ascii="Arial" w:hAnsi="Arial" w:cs="Arial"/>
              <w:noProof/>
              <w:sz w:val="24"/>
              <w:szCs w:val="24"/>
            </w:rPr>
            <w:t>(Gonzales Arispe,et al, 2010)</w:t>
          </w:r>
          <w:r w:rsidR="00F726FC" w:rsidRPr="008133C5">
            <w:rPr>
              <w:rFonts w:ascii="Arial" w:hAnsi="Arial" w:cs="Arial"/>
              <w:sz w:val="24"/>
              <w:szCs w:val="24"/>
            </w:rPr>
            <w:fldChar w:fldCharType="end"/>
          </w:r>
        </w:sdtContent>
      </w:sdt>
      <w:r w:rsidR="00F726FC" w:rsidRPr="008133C5">
        <w:rPr>
          <w:rFonts w:ascii="Arial" w:hAnsi="Arial" w:cs="Arial"/>
          <w:sz w:val="24"/>
          <w:szCs w:val="24"/>
        </w:rPr>
        <w:t>, tal como fue analizado en nuestro modelo CANVAS al principio del estudio, con un costo de explotación de 2.37ctvs.US$/KWh.</w:t>
      </w:r>
      <w:r w:rsidR="008133C5" w:rsidRPr="008133C5">
        <w:rPr>
          <w:rFonts w:ascii="Arial" w:hAnsi="Arial" w:cs="Arial"/>
          <w:sz w:val="24"/>
          <w:szCs w:val="24"/>
        </w:rPr>
        <w:t>(</w:t>
      </w:r>
      <w:r w:rsidR="008133C5" w:rsidRPr="008133C5">
        <w:rPr>
          <w:rFonts w:ascii="Arial" w:eastAsia="Times New Roman" w:hAnsi="Arial" w:cs="Arial"/>
          <w:color w:val="000000"/>
          <w:sz w:val="24"/>
          <w:szCs w:val="24"/>
        </w:rPr>
        <w:t xml:space="preserve"> </w:t>
      </w:r>
      <w:r w:rsidR="008133C5" w:rsidRPr="00F6670C">
        <w:rPr>
          <w:rFonts w:ascii="Arial" w:eastAsia="Times New Roman" w:hAnsi="Arial" w:cs="Arial"/>
          <w:color w:val="000000"/>
          <w:sz w:val="24"/>
          <w:szCs w:val="24"/>
        </w:rPr>
        <w:t>1927665</w:t>
      </w:r>
      <w:r w:rsidR="008133C5" w:rsidRPr="008133C5">
        <w:rPr>
          <w:rFonts w:ascii="Arial" w:eastAsia="Times New Roman" w:hAnsi="Arial" w:cs="Arial"/>
          <w:color w:val="000000"/>
          <w:sz w:val="24"/>
          <w:szCs w:val="24"/>
        </w:rPr>
        <w:t>/814117800) para el primer año de operaciones</w:t>
      </w:r>
      <w:r w:rsidR="008133C5">
        <w:rPr>
          <w:rFonts w:ascii="Calibri" w:eastAsia="Times New Roman" w:hAnsi="Calibri" w:cs="Calibri"/>
          <w:color w:val="000000"/>
        </w:rPr>
        <w:t xml:space="preserve"> </w:t>
      </w:r>
    </w:p>
    <w:p w:rsidR="00C157A2" w:rsidRDefault="00C157A2" w:rsidP="000F40A0">
      <w:pPr>
        <w:jc w:val="both"/>
        <w:rPr>
          <w:rFonts w:ascii="Arial" w:hAnsi="Arial" w:cs="Arial"/>
          <w:b/>
          <w:sz w:val="24"/>
          <w:szCs w:val="24"/>
        </w:rPr>
      </w:pPr>
    </w:p>
    <w:p w:rsidR="008133C5" w:rsidRPr="008133C5" w:rsidRDefault="008133C5" w:rsidP="000F40A0">
      <w:pPr>
        <w:jc w:val="both"/>
        <w:rPr>
          <w:rFonts w:ascii="Arial" w:hAnsi="Arial" w:cs="Arial"/>
          <w:b/>
          <w:sz w:val="24"/>
          <w:szCs w:val="24"/>
        </w:rPr>
      </w:pPr>
      <w:r w:rsidRPr="008133C5">
        <w:rPr>
          <w:rFonts w:ascii="Arial" w:hAnsi="Arial" w:cs="Arial"/>
          <w:b/>
          <w:sz w:val="24"/>
          <w:szCs w:val="24"/>
        </w:rPr>
        <w:lastRenderedPageBreak/>
        <w:t xml:space="preserve">Otros costos indirectos del parque eólico </w:t>
      </w:r>
    </w:p>
    <w:p w:rsidR="0016638A" w:rsidRDefault="008133C5" w:rsidP="000F40A0">
      <w:pPr>
        <w:jc w:val="both"/>
        <w:rPr>
          <w:rFonts w:ascii="Arial" w:hAnsi="Arial" w:cs="Arial"/>
          <w:sz w:val="24"/>
          <w:szCs w:val="24"/>
        </w:rPr>
      </w:pPr>
      <w:r>
        <w:rPr>
          <w:rFonts w:ascii="Arial" w:hAnsi="Arial" w:cs="Arial"/>
          <w:sz w:val="24"/>
          <w:szCs w:val="24"/>
        </w:rPr>
        <w:t xml:space="preserve">Para este rubro de egresos de costos indirectos se consideraron datos cruzados de proyectos reales tanto  en el mercado nacional como el </w:t>
      </w:r>
      <w:r w:rsidRPr="000C7732">
        <w:rPr>
          <w:rFonts w:ascii="Arial" w:hAnsi="Arial" w:cs="Arial"/>
          <w:sz w:val="24"/>
          <w:szCs w:val="24"/>
        </w:rPr>
        <w:t>mercado europeo.</w:t>
      </w:r>
      <w:r>
        <w:rPr>
          <w:rFonts w:ascii="Arial" w:hAnsi="Arial" w:cs="Arial"/>
          <w:sz w:val="24"/>
          <w:szCs w:val="24"/>
        </w:rPr>
        <w:t xml:space="preserve"> </w:t>
      </w:r>
      <w:sdt>
        <w:sdtPr>
          <w:rPr>
            <w:rFonts w:ascii="Arial" w:hAnsi="Arial" w:cs="Arial"/>
            <w:sz w:val="24"/>
            <w:szCs w:val="24"/>
          </w:rPr>
          <w:id w:val="-101423466"/>
          <w:citation/>
        </w:sdtPr>
        <w:sdtContent>
          <w:r w:rsidR="000C7732">
            <w:rPr>
              <w:rFonts w:ascii="Arial" w:hAnsi="Arial" w:cs="Arial"/>
              <w:sz w:val="24"/>
              <w:szCs w:val="24"/>
            </w:rPr>
            <w:fldChar w:fldCharType="begin"/>
          </w:r>
          <w:r w:rsidR="000C7732">
            <w:rPr>
              <w:rFonts w:ascii="Arial" w:hAnsi="Arial" w:cs="Arial"/>
              <w:sz w:val="24"/>
              <w:szCs w:val="24"/>
            </w:rPr>
            <w:instrText xml:space="preserve"> CITATION Mol12 \l 10250 </w:instrText>
          </w:r>
          <w:r w:rsidR="000C7732">
            <w:rPr>
              <w:rFonts w:ascii="Arial" w:hAnsi="Arial" w:cs="Arial"/>
              <w:sz w:val="24"/>
              <w:szCs w:val="24"/>
            </w:rPr>
            <w:fldChar w:fldCharType="separate"/>
          </w:r>
          <w:r w:rsidR="002A6FF5" w:rsidRPr="002A6FF5">
            <w:rPr>
              <w:rFonts w:ascii="Arial" w:hAnsi="Arial" w:cs="Arial"/>
              <w:noProof/>
              <w:sz w:val="24"/>
              <w:szCs w:val="24"/>
            </w:rPr>
            <w:t>(Molina Medina, 2012)</w:t>
          </w:r>
          <w:r w:rsidR="000C7732">
            <w:rPr>
              <w:rFonts w:ascii="Arial" w:hAnsi="Arial" w:cs="Arial"/>
              <w:sz w:val="24"/>
              <w:szCs w:val="24"/>
            </w:rPr>
            <w:fldChar w:fldCharType="end"/>
          </w:r>
        </w:sdtContent>
      </w:sdt>
      <w:r w:rsidR="0096250C">
        <w:rPr>
          <w:rFonts w:ascii="Arial" w:hAnsi="Arial" w:cs="Arial"/>
          <w:sz w:val="24"/>
          <w:szCs w:val="24"/>
        </w:rPr>
        <w:t>, lo</w:t>
      </w:r>
      <w:r>
        <w:rPr>
          <w:rFonts w:ascii="Arial" w:hAnsi="Arial" w:cs="Arial"/>
          <w:sz w:val="24"/>
          <w:szCs w:val="24"/>
        </w:rPr>
        <w:t xml:space="preserve"> cual los resultados se pueden apreciar en el</w:t>
      </w:r>
      <w:r w:rsidR="00824884">
        <w:rPr>
          <w:rFonts w:ascii="Arial" w:hAnsi="Arial" w:cs="Arial"/>
          <w:b/>
          <w:sz w:val="24"/>
          <w:szCs w:val="24"/>
        </w:rPr>
        <w:t xml:space="preserve"> cuadro 4.26</w:t>
      </w:r>
      <w:r>
        <w:rPr>
          <w:rFonts w:ascii="Arial" w:hAnsi="Arial" w:cs="Arial"/>
          <w:sz w:val="24"/>
          <w:szCs w:val="24"/>
        </w:rPr>
        <w:t xml:space="preserve">, para el caso de los seguros se </w:t>
      </w:r>
      <w:r w:rsidR="002A260D">
        <w:rPr>
          <w:rFonts w:ascii="Arial" w:hAnsi="Arial" w:cs="Arial"/>
          <w:sz w:val="24"/>
          <w:szCs w:val="24"/>
        </w:rPr>
        <w:t>consideró</w:t>
      </w:r>
      <w:r>
        <w:rPr>
          <w:rFonts w:ascii="Arial" w:hAnsi="Arial" w:cs="Arial"/>
          <w:sz w:val="24"/>
          <w:szCs w:val="24"/>
        </w:rPr>
        <w:t xml:space="preserve"> el 1% de la inversión en equipos y maquinarias del parque</w:t>
      </w:r>
      <w:r w:rsidR="000316CE">
        <w:rPr>
          <w:rFonts w:ascii="Arial" w:hAnsi="Arial" w:cs="Arial"/>
          <w:sz w:val="24"/>
          <w:szCs w:val="24"/>
        </w:rPr>
        <w:t>.</w:t>
      </w:r>
    </w:p>
    <w:p w:rsidR="008133C5" w:rsidRDefault="008133C5" w:rsidP="0021494D">
      <w:pPr>
        <w:rPr>
          <w:rFonts w:ascii="Arial" w:hAnsi="Arial" w:cs="Arial"/>
          <w:sz w:val="24"/>
          <w:szCs w:val="24"/>
        </w:rPr>
      </w:pPr>
    </w:p>
    <w:p w:rsidR="008133C5" w:rsidRPr="005634B1" w:rsidRDefault="003E0124" w:rsidP="005634B1">
      <w:pPr>
        <w:jc w:val="center"/>
        <w:rPr>
          <w:rFonts w:ascii="Arial" w:hAnsi="Arial" w:cs="Arial"/>
          <w:b/>
          <w:sz w:val="24"/>
          <w:szCs w:val="24"/>
        </w:rPr>
      </w:pPr>
      <w:r>
        <w:rPr>
          <w:rFonts w:ascii="Arial" w:hAnsi="Arial" w:cs="Arial"/>
          <w:b/>
          <w:sz w:val="24"/>
          <w:szCs w:val="24"/>
        </w:rPr>
        <w:t>Cuadro 4.26</w:t>
      </w:r>
      <w:r w:rsidR="005634B1" w:rsidRPr="005634B1">
        <w:rPr>
          <w:rFonts w:ascii="Arial" w:hAnsi="Arial" w:cs="Arial"/>
          <w:b/>
          <w:sz w:val="24"/>
          <w:szCs w:val="24"/>
        </w:rPr>
        <w:t>. Cálculo de costos de operación</w:t>
      </w:r>
    </w:p>
    <w:tbl>
      <w:tblPr>
        <w:tblW w:w="9098" w:type="dxa"/>
        <w:tblCellMar>
          <w:left w:w="70" w:type="dxa"/>
          <w:right w:w="70" w:type="dxa"/>
        </w:tblCellMar>
        <w:tblLook w:val="04A0" w:firstRow="1" w:lastRow="0" w:firstColumn="1" w:lastColumn="0" w:noHBand="0" w:noVBand="1"/>
      </w:tblPr>
      <w:tblGrid>
        <w:gridCol w:w="5240"/>
        <w:gridCol w:w="978"/>
        <w:gridCol w:w="978"/>
        <w:gridCol w:w="978"/>
        <w:gridCol w:w="978"/>
        <w:gridCol w:w="978"/>
      </w:tblGrid>
      <w:tr w:rsidR="00E95938" w:rsidRPr="00E95938" w:rsidTr="00E95938">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Costos de operación</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95938" w:rsidRPr="00E95938" w:rsidRDefault="00E95938" w:rsidP="00E95938">
            <w:pPr>
              <w:spacing w:after="0" w:line="240" w:lineRule="auto"/>
              <w:jc w:val="center"/>
              <w:rPr>
                <w:rFonts w:ascii="Calibri" w:eastAsia="Times New Roman" w:hAnsi="Calibri" w:cs="Calibri"/>
                <w:b/>
                <w:bCs/>
                <w:color w:val="000000"/>
              </w:rPr>
            </w:pPr>
            <w:r w:rsidRPr="00E95938">
              <w:rPr>
                <w:rFonts w:ascii="Calibri" w:eastAsia="Times New Roman" w:hAnsi="Calibri" w:cs="Calibri"/>
                <w:b/>
                <w:bCs/>
                <w:color w:val="000000"/>
              </w:rPr>
              <w:t>$731,742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95938" w:rsidRPr="00E95938" w:rsidRDefault="00E95938" w:rsidP="00E95938">
            <w:pPr>
              <w:spacing w:after="0" w:line="240" w:lineRule="auto"/>
              <w:jc w:val="center"/>
              <w:rPr>
                <w:rFonts w:ascii="Calibri" w:eastAsia="Times New Roman" w:hAnsi="Calibri" w:cs="Calibri"/>
                <w:b/>
                <w:bCs/>
                <w:color w:val="000000"/>
              </w:rPr>
            </w:pPr>
            <w:r w:rsidRPr="00E95938">
              <w:rPr>
                <w:rFonts w:ascii="Calibri" w:eastAsia="Times New Roman" w:hAnsi="Calibri" w:cs="Calibri"/>
                <w:b/>
                <w:bCs/>
                <w:color w:val="000000"/>
              </w:rPr>
              <w:t>$731,742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95938" w:rsidRPr="00E95938" w:rsidRDefault="00E95938" w:rsidP="00E95938">
            <w:pPr>
              <w:spacing w:after="0" w:line="240" w:lineRule="auto"/>
              <w:jc w:val="center"/>
              <w:rPr>
                <w:rFonts w:ascii="Calibri" w:eastAsia="Times New Roman" w:hAnsi="Calibri" w:cs="Calibri"/>
                <w:b/>
                <w:bCs/>
                <w:color w:val="000000"/>
              </w:rPr>
            </w:pPr>
            <w:r w:rsidRPr="00E95938">
              <w:rPr>
                <w:rFonts w:ascii="Calibri" w:eastAsia="Times New Roman" w:hAnsi="Calibri" w:cs="Calibri"/>
                <w:b/>
                <w:bCs/>
                <w:color w:val="000000"/>
              </w:rPr>
              <w:t>$731,742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95938" w:rsidRPr="00E95938" w:rsidRDefault="00E95938" w:rsidP="00E95938">
            <w:pPr>
              <w:spacing w:after="0" w:line="240" w:lineRule="auto"/>
              <w:jc w:val="center"/>
              <w:rPr>
                <w:rFonts w:ascii="Calibri" w:eastAsia="Times New Roman" w:hAnsi="Calibri" w:cs="Calibri"/>
                <w:b/>
                <w:bCs/>
                <w:color w:val="000000"/>
              </w:rPr>
            </w:pPr>
            <w:r w:rsidRPr="00E95938">
              <w:rPr>
                <w:rFonts w:ascii="Calibri" w:eastAsia="Times New Roman" w:hAnsi="Calibri" w:cs="Calibri"/>
                <w:b/>
                <w:bCs/>
                <w:color w:val="000000"/>
              </w:rPr>
              <w:t>$731,742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95938" w:rsidRPr="00E95938" w:rsidRDefault="00E95938" w:rsidP="00E95938">
            <w:pPr>
              <w:spacing w:after="0" w:line="240" w:lineRule="auto"/>
              <w:jc w:val="center"/>
              <w:rPr>
                <w:rFonts w:ascii="Calibri" w:eastAsia="Times New Roman" w:hAnsi="Calibri" w:cs="Calibri"/>
                <w:b/>
                <w:bCs/>
                <w:color w:val="000000"/>
              </w:rPr>
            </w:pPr>
            <w:r w:rsidRPr="00E95938">
              <w:rPr>
                <w:rFonts w:ascii="Calibri" w:eastAsia="Times New Roman" w:hAnsi="Calibri" w:cs="Calibri"/>
                <w:b/>
                <w:bCs/>
                <w:color w:val="000000"/>
              </w:rPr>
              <w:t>$731,742</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Arriendo de terreno</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105,000</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Operación y mantenimiento de infraestructura eléctrica</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64,800</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Mantenimiento de viales</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35,800</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Seguimiento medioambiental</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25,500</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Seguros</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297,602</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 xml:space="preserve">Técnicos de parque eólico </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118,800</w:t>
            </w:r>
          </w:p>
        </w:tc>
      </w:tr>
      <w:tr w:rsidR="00E95938" w:rsidRPr="00E95938" w:rsidTr="00E9593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5938" w:rsidRPr="00E95938" w:rsidRDefault="00E95938" w:rsidP="00E95938">
            <w:pPr>
              <w:spacing w:after="0" w:line="240" w:lineRule="auto"/>
              <w:rPr>
                <w:rFonts w:ascii="Calibri" w:eastAsia="Times New Roman" w:hAnsi="Calibri" w:cs="Calibri"/>
                <w:b/>
                <w:bCs/>
                <w:color w:val="000000"/>
              </w:rPr>
            </w:pPr>
            <w:r w:rsidRPr="00E95938">
              <w:rPr>
                <w:rFonts w:ascii="Calibri" w:eastAsia="Times New Roman" w:hAnsi="Calibri" w:cs="Calibri"/>
                <w:b/>
                <w:bCs/>
                <w:color w:val="000000"/>
              </w:rPr>
              <w:t>Administración</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E95938" w:rsidRPr="00E95938" w:rsidRDefault="00E95938" w:rsidP="00E95938">
            <w:pPr>
              <w:spacing w:after="0" w:line="240" w:lineRule="auto"/>
              <w:jc w:val="center"/>
              <w:rPr>
                <w:rFonts w:ascii="Calibri" w:eastAsia="Times New Roman" w:hAnsi="Calibri" w:cs="Calibri"/>
                <w:color w:val="000000"/>
              </w:rPr>
            </w:pPr>
            <w:r w:rsidRPr="00E95938">
              <w:rPr>
                <w:rFonts w:ascii="Calibri" w:eastAsia="Times New Roman" w:hAnsi="Calibri" w:cs="Calibri"/>
                <w:color w:val="000000"/>
              </w:rPr>
              <w:t>84,240</w:t>
            </w:r>
          </w:p>
        </w:tc>
      </w:tr>
    </w:tbl>
    <w:p w:rsidR="00E92984" w:rsidRDefault="00E92984" w:rsidP="005634B1">
      <w:pPr>
        <w:tabs>
          <w:tab w:val="left" w:pos="1080"/>
        </w:tabs>
        <w:jc w:val="center"/>
        <w:rPr>
          <w:rFonts w:ascii="Arial" w:hAnsi="Arial" w:cs="Arial"/>
          <w:b/>
          <w:sz w:val="24"/>
          <w:szCs w:val="24"/>
        </w:rPr>
      </w:pPr>
    </w:p>
    <w:p w:rsidR="00B6030C" w:rsidRDefault="005634B1" w:rsidP="00C17DA8">
      <w:pPr>
        <w:tabs>
          <w:tab w:val="left" w:pos="1080"/>
        </w:tabs>
        <w:jc w:val="center"/>
        <w:rPr>
          <w:rFonts w:ascii="Arial" w:hAnsi="Arial" w:cs="Arial"/>
          <w:sz w:val="24"/>
          <w:szCs w:val="24"/>
        </w:rPr>
      </w:pPr>
      <w:r w:rsidRPr="00A35286">
        <w:rPr>
          <w:rFonts w:ascii="Arial" w:hAnsi="Arial" w:cs="Arial"/>
          <w:b/>
          <w:sz w:val="24"/>
          <w:szCs w:val="24"/>
        </w:rPr>
        <w:t>Fuente:</w:t>
      </w:r>
      <w:r w:rsidR="00C17DA8">
        <w:rPr>
          <w:rFonts w:ascii="Arial" w:hAnsi="Arial" w:cs="Arial"/>
          <w:sz w:val="24"/>
          <w:szCs w:val="24"/>
        </w:rPr>
        <w:t xml:space="preserve"> elaboración propia</w:t>
      </w:r>
    </w:p>
    <w:p w:rsidR="00230F5C" w:rsidRDefault="00230F5C" w:rsidP="0021494D">
      <w:pPr>
        <w:rPr>
          <w:rFonts w:ascii="Arial" w:hAnsi="Arial" w:cs="Arial"/>
          <w:sz w:val="24"/>
          <w:szCs w:val="24"/>
        </w:rPr>
      </w:pPr>
    </w:p>
    <w:p w:rsidR="005532A0" w:rsidRDefault="003E0124" w:rsidP="003B1167">
      <w:pPr>
        <w:pStyle w:val="Prrafodelista"/>
        <w:numPr>
          <w:ilvl w:val="0"/>
          <w:numId w:val="21"/>
        </w:numPr>
        <w:rPr>
          <w:rFonts w:ascii="Arial" w:hAnsi="Arial" w:cs="Arial"/>
          <w:b/>
          <w:sz w:val="24"/>
          <w:szCs w:val="24"/>
        </w:rPr>
      </w:pPr>
      <w:r w:rsidRPr="003E0124">
        <w:rPr>
          <w:rFonts w:ascii="Arial" w:hAnsi="Arial" w:cs="Arial"/>
          <w:b/>
          <w:sz w:val="24"/>
          <w:szCs w:val="24"/>
        </w:rPr>
        <w:t xml:space="preserve">Estado de pérdidas y ganancias económico </w:t>
      </w:r>
    </w:p>
    <w:p w:rsidR="000C6F91" w:rsidRDefault="000316CE" w:rsidP="000C6F91">
      <w:pPr>
        <w:jc w:val="both"/>
        <w:rPr>
          <w:rFonts w:ascii="Arial" w:hAnsi="Arial" w:cs="Arial"/>
          <w:sz w:val="24"/>
          <w:szCs w:val="24"/>
        </w:rPr>
      </w:pPr>
      <w:r>
        <w:rPr>
          <w:rFonts w:ascii="Arial" w:hAnsi="Arial" w:cs="Arial"/>
          <w:sz w:val="24"/>
          <w:szCs w:val="24"/>
        </w:rPr>
        <w:t>El estado de explotación del plan de negocios parque eólico se proyecta considerando las s</w:t>
      </w:r>
      <w:r w:rsidR="000C6F91">
        <w:rPr>
          <w:rFonts w:ascii="Arial" w:hAnsi="Arial" w:cs="Arial"/>
          <w:sz w:val="24"/>
          <w:szCs w:val="24"/>
        </w:rPr>
        <w:t xml:space="preserve">iguientes premisas de trabajo: </w:t>
      </w:r>
    </w:p>
    <w:p w:rsidR="000316CE" w:rsidRPr="000C6F91" w:rsidRDefault="000316CE" w:rsidP="003B1167">
      <w:pPr>
        <w:pStyle w:val="Prrafodelista"/>
        <w:numPr>
          <w:ilvl w:val="0"/>
          <w:numId w:val="27"/>
        </w:numPr>
        <w:jc w:val="both"/>
        <w:rPr>
          <w:rFonts w:ascii="Arial" w:hAnsi="Arial" w:cs="Arial"/>
          <w:sz w:val="24"/>
          <w:szCs w:val="24"/>
        </w:rPr>
      </w:pPr>
      <w:r w:rsidRPr="000C6F91">
        <w:rPr>
          <w:rFonts w:ascii="Arial" w:hAnsi="Arial" w:cs="Arial"/>
          <w:sz w:val="24"/>
          <w:szCs w:val="24"/>
        </w:rPr>
        <w:t xml:space="preserve">Los ingresos se consideró por la venta de energía con un </w:t>
      </w:r>
      <w:r w:rsidRPr="00152367">
        <w:rPr>
          <w:rFonts w:ascii="Arial" w:hAnsi="Arial" w:cs="Arial"/>
          <w:sz w:val="24"/>
          <w:szCs w:val="24"/>
        </w:rPr>
        <w:t>precio ofrecido de</w:t>
      </w:r>
      <w:r w:rsidR="00152367">
        <w:rPr>
          <w:rFonts w:ascii="Arial" w:hAnsi="Arial" w:cs="Arial"/>
          <w:sz w:val="24"/>
          <w:szCs w:val="24"/>
        </w:rPr>
        <w:t xml:space="preserve"> 8.9793ctvs.US$/</w:t>
      </w:r>
      <w:r w:rsidR="006F136C">
        <w:rPr>
          <w:rFonts w:ascii="Arial" w:hAnsi="Arial" w:cs="Arial"/>
          <w:sz w:val="24"/>
          <w:szCs w:val="24"/>
        </w:rPr>
        <w:t>KWh</w:t>
      </w:r>
      <w:r w:rsidRPr="00152367">
        <w:rPr>
          <w:rFonts w:ascii="Arial" w:hAnsi="Arial" w:cs="Arial"/>
          <w:sz w:val="24"/>
          <w:szCs w:val="24"/>
        </w:rPr>
        <w:t xml:space="preserve"> </w:t>
      </w:r>
      <w:r w:rsidR="006F136C">
        <w:rPr>
          <w:rFonts w:ascii="Arial" w:hAnsi="Arial" w:cs="Arial"/>
          <w:sz w:val="24"/>
          <w:szCs w:val="24"/>
        </w:rPr>
        <w:t>y una producción de 81, 417,800KWh/año</w:t>
      </w:r>
      <w:r w:rsidR="000C6F91" w:rsidRPr="000C6F91">
        <w:rPr>
          <w:rFonts w:ascii="Arial" w:hAnsi="Arial" w:cs="Arial"/>
          <w:sz w:val="24"/>
          <w:szCs w:val="24"/>
        </w:rPr>
        <w:t xml:space="preserve">. </w:t>
      </w:r>
      <w:r w:rsidRPr="000C6F91">
        <w:rPr>
          <w:rFonts w:ascii="Arial" w:hAnsi="Arial" w:cs="Arial"/>
          <w:sz w:val="24"/>
          <w:szCs w:val="24"/>
        </w:rPr>
        <w:t>La proyección se asume una inflación de 3% anual para los próximos años del proyecto.</w:t>
      </w:r>
    </w:p>
    <w:p w:rsidR="000316CE" w:rsidRDefault="000316CE" w:rsidP="000C6F91">
      <w:pPr>
        <w:jc w:val="both"/>
        <w:rPr>
          <w:rFonts w:ascii="Arial" w:hAnsi="Arial" w:cs="Arial"/>
          <w:sz w:val="24"/>
          <w:szCs w:val="24"/>
        </w:rPr>
      </w:pPr>
      <w:r w:rsidRPr="000316CE">
        <w:rPr>
          <w:rFonts w:ascii="Arial" w:hAnsi="Arial" w:cs="Arial"/>
          <w:sz w:val="24"/>
          <w:szCs w:val="24"/>
        </w:rPr>
        <w:t>Los in</w:t>
      </w:r>
      <w:r>
        <w:rPr>
          <w:rFonts w:ascii="Arial" w:hAnsi="Arial" w:cs="Arial"/>
          <w:sz w:val="24"/>
          <w:szCs w:val="24"/>
        </w:rPr>
        <w:t xml:space="preserve">gresos del proyecto también considera los ahorros por emisión de CO2 a un </w:t>
      </w:r>
      <w:r w:rsidRPr="006F136C">
        <w:rPr>
          <w:rFonts w:ascii="Arial" w:hAnsi="Arial" w:cs="Arial"/>
          <w:sz w:val="24"/>
          <w:szCs w:val="24"/>
        </w:rPr>
        <w:t>precio de</w:t>
      </w:r>
      <w:r>
        <w:rPr>
          <w:rFonts w:ascii="Arial" w:hAnsi="Arial" w:cs="Arial"/>
          <w:sz w:val="24"/>
          <w:szCs w:val="24"/>
        </w:rPr>
        <w:t xml:space="preserve"> </w:t>
      </w:r>
      <w:r w:rsidR="006F136C">
        <w:rPr>
          <w:rFonts w:ascii="Arial" w:hAnsi="Arial" w:cs="Arial"/>
          <w:sz w:val="24"/>
          <w:szCs w:val="24"/>
        </w:rPr>
        <w:t>19.84US$/TmCO</w:t>
      </w:r>
      <w:r w:rsidR="006F136C">
        <w:rPr>
          <w:rFonts w:ascii="Arial" w:hAnsi="Arial" w:cs="Arial"/>
          <w:sz w:val="24"/>
          <w:szCs w:val="24"/>
          <w:vertAlign w:val="subscript"/>
        </w:rPr>
        <w:t xml:space="preserve">2 </w:t>
      </w:r>
      <w:r>
        <w:rPr>
          <w:rFonts w:ascii="Arial" w:hAnsi="Arial" w:cs="Arial"/>
          <w:sz w:val="24"/>
          <w:szCs w:val="24"/>
        </w:rPr>
        <w:t xml:space="preserve"> y un crecimiento en los próximos años incluye un ajuste de 3% por inflación. En el </w:t>
      </w:r>
      <w:r w:rsidR="006F136C">
        <w:rPr>
          <w:rFonts w:ascii="Arial" w:hAnsi="Arial" w:cs="Arial"/>
          <w:b/>
          <w:sz w:val="24"/>
          <w:szCs w:val="24"/>
        </w:rPr>
        <w:t>cuadro 4.21</w:t>
      </w:r>
      <w:r>
        <w:rPr>
          <w:rFonts w:ascii="Arial" w:hAnsi="Arial" w:cs="Arial"/>
          <w:sz w:val="24"/>
          <w:szCs w:val="24"/>
        </w:rPr>
        <w:t xml:space="preserve"> presentamos la proyección para 5 años de</w:t>
      </w:r>
      <w:r w:rsidR="003E133C">
        <w:rPr>
          <w:rFonts w:ascii="Arial" w:hAnsi="Arial" w:cs="Arial"/>
          <w:sz w:val="24"/>
          <w:szCs w:val="24"/>
        </w:rPr>
        <w:t xml:space="preserve"> operación del proyecto y en el anexo 2</w:t>
      </w:r>
      <w:r>
        <w:rPr>
          <w:rFonts w:ascii="Arial" w:hAnsi="Arial" w:cs="Arial"/>
          <w:sz w:val="24"/>
          <w:szCs w:val="24"/>
        </w:rPr>
        <w:t xml:space="preserve"> del estudio se presenta la proyección a 20 años.</w:t>
      </w:r>
    </w:p>
    <w:p w:rsidR="000316CE" w:rsidRDefault="000316CE" w:rsidP="003B1167">
      <w:pPr>
        <w:pStyle w:val="Prrafodelista"/>
        <w:numPr>
          <w:ilvl w:val="0"/>
          <w:numId w:val="23"/>
        </w:numPr>
        <w:jc w:val="both"/>
        <w:rPr>
          <w:rFonts w:ascii="Arial" w:hAnsi="Arial" w:cs="Arial"/>
          <w:sz w:val="24"/>
          <w:szCs w:val="24"/>
        </w:rPr>
      </w:pPr>
      <w:r>
        <w:rPr>
          <w:rFonts w:ascii="Arial" w:hAnsi="Arial" w:cs="Arial"/>
          <w:sz w:val="24"/>
          <w:szCs w:val="24"/>
        </w:rPr>
        <w:t>Los costos de producción y mantenimiento, costo de operación ya fueron explicados en el punto anterior.</w:t>
      </w:r>
    </w:p>
    <w:p w:rsidR="000316CE" w:rsidRDefault="000316CE" w:rsidP="003B1167">
      <w:pPr>
        <w:pStyle w:val="Prrafodelista"/>
        <w:numPr>
          <w:ilvl w:val="0"/>
          <w:numId w:val="23"/>
        </w:numPr>
        <w:jc w:val="both"/>
        <w:rPr>
          <w:rFonts w:ascii="Arial" w:hAnsi="Arial" w:cs="Arial"/>
          <w:sz w:val="24"/>
          <w:szCs w:val="24"/>
        </w:rPr>
      </w:pPr>
      <w:r>
        <w:rPr>
          <w:rFonts w:ascii="Arial" w:hAnsi="Arial" w:cs="Arial"/>
          <w:sz w:val="24"/>
          <w:szCs w:val="24"/>
        </w:rPr>
        <w:lastRenderedPageBreak/>
        <w:t xml:space="preserve">Depreciación: la depreciación de los activos fijos se analiza con 20 años de vida económica de acuerdo a las especificaciones definidas por el fabricante de GAMESA. En </w:t>
      </w:r>
      <w:r w:rsidR="006F136C">
        <w:rPr>
          <w:rFonts w:ascii="Arial" w:hAnsi="Arial" w:cs="Arial"/>
          <w:sz w:val="24"/>
          <w:szCs w:val="24"/>
        </w:rPr>
        <w:t xml:space="preserve">el </w:t>
      </w:r>
      <w:r w:rsidR="006F136C">
        <w:rPr>
          <w:rFonts w:ascii="Arial" w:hAnsi="Arial" w:cs="Arial"/>
          <w:b/>
          <w:sz w:val="24"/>
          <w:szCs w:val="24"/>
        </w:rPr>
        <w:t xml:space="preserve">cuadro 4.28 </w:t>
      </w:r>
      <w:r>
        <w:rPr>
          <w:rFonts w:ascii="Arial" w:hAnsi="Arial" w:cs="Arial"/>
          <w:sz w:val="24"/>
          <w:szCs w:val="24"/>
        </w:rPr>
        <w:t xml:space="preserve">se explica los resultados de la depreciación aplicados por el método lineal. </w:t>
      </w:r>
    </w:p>
    <w:p w:rsidR="00712C98" w:rsidRDefault="000316CE" w:rsidP="003B1167">
      <w:pPr>
        <w:pStyle w:val="Prrafodelista"/>
        <w:numPr>
          <w:ilvl w:val="0"/>
          <w:numId w:val="23"/>
        </w:numPr>
        <w:jc w:val="both"/>
        <w:rPr>
          <w:rFonts w:ascii="Arial" w:hAnsi="Arial" w:cs="Arial"/>
          <w:sz w:val="24"/>
          <w:szCs w:val="24"/>
        </w:rPr>
      </w:pPr>
      <w:r>
        <w:rPr>
          <w:rFonts w:ascii="Arial" w:hAnsi="Arial" w:cs="Arial"/>
          <w:sz w:val="24"/>
          <w:szCs w:val="24"/>
        </w:rPr>
        <w:t>La tasa impositiva (impuesto a la renta) considerada al proyecto es 30%.</w:t>
      </w:r>
    </w:p>
    <w:p w:rsidR="00333281" w:rsidRPr="00333281" w:rsidRDefault="00333281" w:rsidP="00333281">
      <w:pPr>
        <w:jc w:val="both"/>
        <w:rPr>
          <w:rFonts w:ascii="Arial" w:hAnsi="Arial" w:cs="Arial"/>
          <w:sz w:val="24"/>
          <w:szCs w:val="24"/>
        </w:rPr>
      </w:pPr>
    </w:p>
    <w:p w:rsidR="00B6030C" w:rsidRPr="00712C98" w:rsidRDefault="00B6030C" w:rsidP="006F136C">
      <w:pPr>
        <w:pStyle w:val="Prrafodelista"/>
        <w:jc w:val="center"/>
        <w:rPr>
          <w:rFonts w:ascii="Arial" w:hAnsi="Arial" w:cs="Arial"/>
          <w:sz w:val="24"/>
          <w:szCs w:val="24"/>
        </w:rPr>
      </w:pPr>
      <w:r w:rsidRPr="00712C98">
        <w:rPr>
          <w:rFonts w:ascii="Arial" w:hAnsi="Arial" w:cs="Arial"/>
          <w:b/>
          <w:sz w:val="24"/>
          <w:szCs w:val="24"/>
        </w:rPr>
        <w:t>Cuadro 4.27. Estado de pérdidas y ganancias económico (US$)</w:t>
      </w:r>
    </w:p>
    <w:tbl>
      <w:tblPr>
        <w:tblW w:w="8635" w:type="dxa"/>
        <w:tblInd w:w="15" w:type="dxa"/>
        <w:tblCellMar>
          <w:left w:w="70" w:type="dxa"/>
          <w:right w:w="70" w:type="dxa"/>
        </w:tblCellMar>
        <w:tblLook w:val="04A0" w:firstRow="1" w:lastRow="0" w:firstColumn="1" w:lastColumn="0" w:noHBand="0" w:noVBand="1"/>
      </w:tblPr>
      <w:tblGrid>
        <w:gridCol w:w="809"/>
        <w:gridCol w:w="809"/>
        <w:gridCol w:w="805"/>
        <w:gridCol w:w="804"/>
        <w:gridCol w:w="803"/>
        <w:gridCol w:w="895"/>
        <w:gridCol w:w="895"/>
        <w:gridCol w:w="895"/>
        <w:gridCol w:w="960"/>
        <w:gridCol w:w="960"/>
      </w:tblGrid>
      <w:tr w:rsidR="00712C98" w:rsidRPr="00712C98" w:rsidTr="00712C98">
        <w:trPr>
          <w:trHeight w:val="292"/>
        </w:trPr>
        <w:tc>
          <w:tcPr>
            <w:tcW w:w="0" w:type="auto"/>
            <w:tcBorders>
              <w:top w:val="nil"/>
              <w:left w:val="nil"/>
              <w:bottom w:val="nil"/>
              <w:right w:val="nil"/>
            </w:tcBorders>
            <w:shd w:val="clear" w:color="auto" w:fill="auto"/>
            <w:noWrap/>
            <w:vAlign w:val="bottom"/>
            <w:hideMark/>
          </w:tcPr>
          <w:p w:rsidR="00712C98" w:rsidRPr="00712C98" w:rsidRDefault="00712C98" w:rsidP="00712C98">
            <w:pPr>
              <w:spacing w:after="0" w:line="240" w:lineRule="auto"/>
              <w:rPr>
                <w:rFonts w:ascii="Times New Roman" w:eastAsia="Times New Roman" w:hAnsi="Times New Roman" w:cs="Times New Roman"/>
                <w:sz w:val="18"/>
                <w:szCs w:val="24"/>
              </w:rPr>
            </w:pPr>
          </w:p>
        </w:tc>
        <w:tc>
          <w:tcPr>
            <w:tcW w:w="0" w:type="auto"/>
            <w:tcBorders>
              <w:top w:val="nil"/>
              <w:left w:val="nil"/>
              <w:bottom w:val="nil"/>
              <w:right w:val="nil"/>
            </w:tcBorders>
            <w:shd w:val="clear" w:color="auto" w:fill="auto"/>
            <w:noWrap/>
            <w:vAlign w:val="bottom"/>
            <w:hideMark/>
          </w:tcPr>
          <w:p w:rsidR="00712C98" w:rsidRPr="00712C98" w:rsidRDefault="00712C98" w:rsidP="00712C98">
            <w:pPr>
              <w:spacing w:after="0" w:line="240" w:lineRule="auto"/>
              <w:rPr>
                <w:rFonts w:ascii="Times New Roman" w:eastAsia="Times New Roman" w:hAnsi="Times New Roman" w:cs="Times New Roman"/>
                <w:sz w:val="18"/>
                <w:szCs w:val="20"/>
              </w:rPr>
            </w:pPr>
          </w:p>
        </w:tc>
        <w:tc>
          <w:tcPr>
            <w:tcW w:w="0" w:type="auto"/>
            <w:tcBorders>
              <w:top w:val="nil"/>
              <w:left w:val="nil"/>
              <w:bottom w:val="nil"/>
              <w:right w:val="nil"/>
            </w:tcBorders>
            <w:shd w:val="clear" w:color="auto" w:fill="auto"/>
            <w:noWrap/>
            <w:vAlign w:val="bottom"/>
            <w:hideMark/>
          </w:tcPr>
          <w:p w:rsidR="00712C98" w:rsidRPr="00712C98" w:rsidRDefault="00712C98" w:rsidP="00712C98">
            <w:pPr>
              <w:spacing w:after="0" w:line="240" w:lineRule="auto"/>
              <w:rPr>
                <w:rFonts w:ascii="Times New Roman" w:eastAsia="Times New Roman" w:hAnsi="Times New Roman" w:cs="Times New Roman"/>
                <w:sz w:val="18"/>
                <w:szCs w:val="20"/>
              </w:rPr>
            </w:pPr>
          </w:p>
        </w:tc>
        <w:tc>
          <w:tcPr>
            <w:tcW w:w="0" w:type="auto"/>
            <w:tcBorders>
              <w:top w:val="nil"/>
              <w:left w:val="nil"/>
              <w:bottom w:val="nil"/>
              <w:right w:val="nil"/>
            </w:tcBorders>
            <w:shd w:val="clear" w:color="auto" w:fill="auto"/>
            <w:noWrap/>
            <w:vAlign w:val="bottom"/>
            <w:hideMark/>
          </w:tcPr>
          <w:p w:rsidR="00712C98" w:rsidRPr="00712C98" w:rsidRDefault="00712C98" w:rsidP="00712C98">
            <w:pPr>
              <w:spacing w:after="0" w:line="240" w:lineRule="auto"/>
              <w:rPr>
                <w:rFonts w:ascii="Times New Roman" w:eastAsia="Times New Roman" w:hAnsi="Times New Roman" w:cs="Times New Roman"/>
                <w:sz w:val="18"/>
                <w:szCs w:val="20"/>
              </w:rPr>
            </w:pPr>
          </w:p>
        </w:tc>
        <w:tc>
          <w:tcPr>
            <w:tcW w:w="0" w:type="auto"/>
            <w:tcBorders>
              <w:top w:val="nil"/>
              <w:left w:val="nil"/>
              <w:bottom w:val="nil"/>
              <w:right w:val="nil"/>
            </w:tcBorders>
            <w:shd w:val="clear" w:color="auto" w:fill="auto"/>
            <w:noWrap/>
            <w:vAlign w:val="bottom"/>
            <w:hideMark/>
          </w:tcPr>
          <w:p w:rsidR="00712C98" w:rsidRPr="00712C98" w:rsidRDefault="00712C98" w:rsidP="00712C98">
            <w:pPr>
              <w:spacing w:after="0" w:line="240" w:lineRule="auto"/>
              <w:rPr>
                <w:rFonts w:ascii="Times New Roman" w:eastAsia="Times New Roman" w:hAnsi="Times New Roman" w:cs="Times New Roman"/>
                <w:sz w:val="18"/>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5</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000000" w:fill="BFBFBF"/>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FFFFFF"/>
                <w:sz w:val="18"/>
              </w:rPr>
            </w:pPr>
            <w:r w:rsidRPr="00712C98">
              <w:rPr>
                <w:rFonts w:ascii="Calibri" w:eastAsia="Times New Roman" w:hAnsi="Calibri" w:cs="Times New Roman"/>
                <w:b/>
                <w:bCs/>
                <w:color w:val="FFFFFF"/>
                <w:sz w:val="18"/>
              </w:rPr>
              <w:t>AÑO 2016</w:t>
            </w:r>
          </w:p>
        </w:tc>
        <w:tc>
          <w:tcPr>
            <w:tcW w:w="0" w:type="auto"/>
            <w:tcBorders>
              <w:top w:val="nil"/>
              <w:left w:val="nil"/>
              <w:bottom w:val="single" w:sz="4" w:space="0" w:color="auto"/>
              <w:right w:val="single" w:sz="4" w:space="0" w:color="auto"/>
            </w:tcBorders>
            <w:shd w:val="clear" w:color="000000" w:fill="BFBFBF"/>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FFFFFF"/>
                <w:sz w:val="18"/>
              </w:rPr>
            </w:pPr>
            <w:r w:rsidRPr="00712C98">
              <w:rPr>
                <w:rFonts w:ascii="Calibri" w:eastAsia="Times New Roman" w:hAnsi="Calibri" w:cs="Times New Roman"/>
                <w:b/>
                <w:bCs/>
                <w:color w:val="FFFFFF"/>
                <w:sz w:val="18"/>
              </w:rPr>
              <w:t>AÑO 2017</w:t>
            </w:r>
          </w:p>
        </w:tc>
        <w:tc>
          <w:tcPr>
            <w:tcW w:w="0" w:type="auto"/>
            <w:tcBorders>
              <w:top w:val="nil"/>
              <w:left w:val="nil"/>
              <w:bottom w:val="single" w:sz="4" w:space="0" w:color="auto"/>
              <w:right w:val="single" w:sz="4" w:space="0" w:color="auto"/>
            </w:tcBorders>
            <w:shd w:val="clear" w:color="000000" w:fill="BFBFBF"/>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FFFFFF"/>
                <w:sz w:val="18"/>
              </w:rPr>
            </w:pPr>
            <w:r w:rsidRPr="00712C98">
              <w:rPr>
                <w:rFonts w:ascii="Calibri" w:eastAsia="Times New Roman" w:hAnsi="Calibri" w:cs="Times New Roman"/>
                <w:b/>
                <w:bCs/>
                <w:color w:val="FFFFFF"/>
                <w:sz w:val="18"/>
              </w:rPr>
              <w:t>AÑO 2018</w:t>
            </w:r>
          </w:p>
        </w:tc>
        <w:tc>
          <w:tcPr>
            <w:tcW w:w="0" w:type="auto"/>
            <w:tcBorders>
              <w:top w:val="nil"/>
              <w:left w:val="nil"/>
              <w:bottom w:val="single" w:sz="4" w:space="0" w:color="auto"/>
              <w:right w:val="single" w:sz="4" w:space="0" w:color="auto"/>
            </w:tcBorders>
            <w:shd w:val="clear" w:color="000000" w:fill="BFBFBF"/>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FFFFFF"/>
                <w:sz w:val="18"/>
              </w:rPr>
            </w:pPr>
            <w:r w:rsidRPr="00712C98">
              <w:rPr>
                <w:rFonts w:ascii="Calibri" w:eastAsia="Times New Roman" w:hAnsi="Calibri" w:cs="Times New Roman"/>
                <w:b/>
                <w:bCs/>
                <w:color w:val="FFFFFF"/>
                <w:sz w:val="18"/>
              </w:rPr>
              <w:t>AÑO 2019</w:t>
            </w:r>
          </w:p>
        </w:tc>
        <w:tc>
          <w:tcPr>
            <w:tcW w:w="0" w:type="auto"/>
            <w:tcBorders>
              <w:top w:val="nil"/>
              <w:left w:val="nil"/>
              <w:bottom w:val="single" w:sz="4" w:space="0" w:color="auto"/>
              <w:right w:val="single" w:sz="4" w:space="0" w:color="auto"/>
            </w:tcBorders>
            <w:shd w:val="clear" w:color="000000" w:fill="BFBFBF"/>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FFFFFF"/>
                <w:sz w:val="18"/>
              </w:rPr>
            </w:pPr>
            <w:r w:rsidRPr="00712C98">
              <w:rPr>
                <w:rFonts w:ascii="Calibri" w:eastAsia="Times New Roman" w:hAnsi="Calibri" w:cs="Times New Roman"/>
                <w:b/>
                <w:bCs/>
                <w:color w:val="FFFFFF"/>
                <w:sz w:val="18"/>
              </w:rPr>
              <w:t>AÑO 2020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Ingresos</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8,327,021</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8,804,766</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9,557,516</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10,655,859</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12,210,897</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Venta de energía</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7,310,749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7,755,973</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8,475,161</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9,538,869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11,058,163</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Bono de carbono</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1,016,273</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1,048,793</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1,082,355</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1,116,990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1,152,734</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szCs w:val="20"/>
              </w:rPr>
            </w:pPr>
            <w:r w:rsidRPr="00712C98">
              <w:rPr>
                <w:rFonts w:ascii="Calibri" w:eastAsia="Times New Roman" w:hAnsi="Calibri" w:cs="Times New Roman"/>
                <w:b/>
                <w:bCs/>
                <w:color w:val="000000"/>
                <w:sz w:val="18"/>
                <w:szCs w:val="20"/>
              </w:rPr>
              <w:t>Costos de producción y mantenimiento de energía</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1,927,665</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1,940,855</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1,954,440</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1,968,433</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1,982,846</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Operación y mantenimiento de aerogeneradores</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439,656</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452,846</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466,431</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480,424</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494,837</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 xml:space="preserve">Peaje </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1,488,009</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Costos de operación</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731,742</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Arriendo de terreno</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105,000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Operación y mantenimiento de infraestructura eléctrica</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64,800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64,800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64,800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64,800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64,800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Mantenimiento de viales</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35,800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35,800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35,800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35,800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35,800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Seguimiento medioambiental</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25,500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25,500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25,500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25,500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25,500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Seguros</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297,602</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 xml:space="preserve">Técnicos de parque eólico </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118,800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Administración</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84,240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84,240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84,240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84,240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84,240</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 xml:space="preserve">Depreciación </w:t>
            </w:r>
          </w:p>
        </w:tc>
        <w:tc>
          <w:tcPr>
            <w:tcW w:w="0" w:type="auto"/>
            <w:tcBorders>
              <w:top w:val="nil"/>
              <w:left w:val="nil"/>
              <w:bottom w:val="single" w:sz="4" w:space="0" w:color="auto"/>
              <w:right w:val="single" w:sz="4" w:space="0" w:color="auto"/>
            </w:tcBorders>
            <w:shd w:val="clear" w:color="000000" w:fill="F2F2F2"/>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1,375,594</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Utilidad Bruta</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4,292,020</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4,756,576</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5,495,740</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6,580,090</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8,120,715</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Impuesta a la renta (30%)</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1,287,606</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1,426,973</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1,648,722</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1,974,027</w:t>
            </w:r>
          </w:p>
        </w:tc>
        <w:tc>
          <w:tcPr>
            <w:tcW w:w="0" w:type="auto"/>
            <w:tcBorders>
              <w:top w:val="nil"/>
              <w:left w:val="nil"/>
              <w:bottom w:val="single" w:sz="4" w:space="0" w:color="auto"/>
              <w:right w:val="single" w:sz="4" w:space="0" w:color="auto"/>
            </w:tcBorders>
            <w:shd w:val="clear" w:color="auto" w:fill="auto"/>
            <w:noWrap/>
            <w:vAlign w:val="center"/>
            <w:hideMark/>
          </w:tcPr>
          <w:p w:rsidR="00712C98" w:rsidRPr="00712C98" w:rsidRDefault="00712C98" w:rsidP="00712C98">
            <w:pPr>
              <w:spacing w:after="0" w:line="240" w:lineRule="auto"/>
              <w:jc w:val="center"/>
              <w:rPr>
                <w:rFonts w:ascii="Calibri" w:eastAsia="Times New Roman" w:hAnsi="Calibri" w:cs="Times New Roman"/>
                <w:color w:val="000000"/>
                <w:sz w:val="18"/>
              </w:rPr>
            </w:pPr>
            <w:r w:rsidRPr="00712C98">
              <w:rPr>
                <w:rFonts w:ascii="Calibri" w:eastAsia="Times New Roman" w:hAnsi="Calibri" w:cs="Times New Roman"/>
                <w:color w:val="000000"/>
                <w:sz w:val="18"/>
              </w:rPr>
              <w:t>2,436,215</w:t>
            </w:r>
          </w:p>
        </w:tc>
      </w:tr>
      <w:tr w:rsidR="00712C98" w:rsidRPr="00712C98" w:rsidTr="00712C98">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Utilidad Neta</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3,004,414</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3,329,603</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3,847,018</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4,606,063</w:t>
            </w:r>
          </w:p>
        </w:tc>
        <w:tc>
          <w:tcPr>
            <w:tcW w:w="0" w:type="auto"/>
            <w:tcBorders>
              <w:top w:val="nil"/>
              <w:left w:val="nil"/>
              <w:bottom w:val="single" w:sz="4" w:space="0" w:color="auto"/>
              <w:right w:val="single" w:sz="4" w:space="0" w:color="auto"/>
            </w:tcBorders>
            <w:shd w:val="clear" w:color="000000" w:fill="D9D9D9"/>
            <w:noWrap/>
            <w:vAlign w:val="center"/>
            <w:hideMark/>
          </w:tcPr>
          <w:p w:rsidR="00712C98" w:rsidRPr="00712C98" w:rsidRDefault="00712C98" w:rsidP="00712C98">
            <w:pPr>
              <w:spacing w:after="0" w:line="240" w:lineRule="auto"/>
              <w:jc w:val="center"/>
              <w:rPr>
                <w:rFonts w:ascii="Calibri" w:eastAsia="Times New Roman" w:hAnsi="Calibri" w:cs="Times New Roman"/>
                <w:b/>
                <w:bCs/>
                <w:color w:val="000000"/>
                <w:sz w:val="18"/>
              </w:rPr>
            </w:pPr>
            <w:r w:rsidRPr="00712C98">
              <w:rPr>
                <w:rFonts w:ascii="Calibri" w:eastAsia="Times New Roman" w:hAnsi="Calibri" w:cs="Times New Roman"/>
                <w:b/>
                <w:bCs/>
                <w:color w:val="000000"/>
                <w:sz w:val="18"/>
              </w:rPr>
              <w:t>5,684,501</w:t>
            </w:r>
          </w:p>
        </w:tc>
      </w:tr>
    </w:tbl>
    <w:p w:rsidR="00333281" w:rsidRDefault="00333281" w:rsidP="00B6030C">
      <w:pPr>
        <w:tabs>
          <w:tab w:val="left" w:pos="1080"/>
        </w:tabs>
        <w:jc w:val="center"/>
        <w:rPr>
          <w:rFonts w:ascii="Arial" w:hAnsi="Arial" w:cs="Arial"/>
          <w:b/>
          <w:sz w:val="24"/>
          <w:szCs w:val="24"/>
        </w:rPr>
      </w:pPr>
    </w:p>
    <w:p w:rsidR="00B6030C" w:rsidRDefault="00B6030C" w:rsidP="00B6030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6F136C" w:rsidRDefault="006F136C" w:rsidP="00B6030C">
      <w:pPr>
        <w:tabs>
          <w:tab w:val="left" w:pos="1080"/>
        </w:tabs>
        <w:jc w:val="center"/>
        <w:rPr>
          <w:rFonts w:ascii="Arial" w:hAnsi="Arial" w:cs="Arial"/>
          <w:sz w:val="24"/>
          <w:szCs w:val="24"/>
        </w:rPr>
      </w:pPr>
    </w:p>
    <w:p w:rsidR="000316CE" w:rsidRPr="000316CE" w:rsidRDefault="000316CE" w:rsidP="00B6030C">
      <w:pPr>
        <w:tabs>
          <w:tab w:val="left" w:pos="1080"/>
        </w:tabs>
        <w:jc w:val="center"/>
        <w:rPr>
          <w:rFonts w:ascii="Arial" w:hAnsi="Arial" w:cs="Arial"/>
          <w:b/>
          <w:sz w:val="24"/>
          <w:szCs w:val="24"/>
        </w:rPr>
      </w:pPr>
      <w:r w:rsidRPr="000316CE">
        <w:rPr>
          <w:rFonts w:ascii="Arial" w:hAnsi="Arial" w:cs="Arial"/>
          <w:b/>
          <w:sz w:val="24"/>
          <w:szCs w:val="24"/>
        </w:rPr>
        <w:t>Cuadro</w:t>
      </w:r>
      <w:r w:rsidR="006F136C">
        <w:rPr>
          <w:rFonts w:ascii="Arial" w:hAnsi="Arial" w:cs="Arial"/>
          <w:b/>
          <w:sz w:val="24"/>
          <w:szCs w:val="24"/>
        </w:rPr>
        <w:t xml:space="preserve"> 4.28</w:t>
      </w:r>
      <w:r w:rsidRPr="000316CE">
        <w:rPr>
          <w:rFonts w:ascii="Arial" w:hAnsi="Arial" w:cs="Arial"/>
          <w:b/>
          <w:sz w:val="24"/>
          <w:szCs w:val="24"/>
        </w:rPr>
        <w:t xml:space="preserve">: Depreciaciones </w:t>
      </w:r>
    </w:p>
    <w:tbl>
      <w:tblPr>
        <w:tblW w:w="9116" w:type="dxa"/>
        <w:tblCellMar>
          <w:left w:w="70" w:type="dxa"/>
          <w:right w:w="70" w:type="dxa"/>
        </w:tblCellMar>
        <w:tblLook w:val="04A0" w:firstRow="1" w:lastRow="0" w:firstColumn="1" w:lastColumn="0" w:noHBand="0" w:noVBand="1"/>
      </w:tblPr>
      <w:tblGrid>
        <w:gridCol w:w="2604"/>
        <w:gridCol w:w="1142"/>
        <w:gridCol w:w="1296"/>
        <w:gridCol w:w="1772"/>
        <w:gridCol w:w="2302"/>
      </w:tblGrid>
      <w:tr w:rsidR="000316CE" w:rsidRPr="000316CE" w:rsidTr="000316CE">
        <w:trPr>
          <w:trHeight w:val="940"/>
        </w:trPr>
        <w:tc>
          <w:tcPr>
            <w:tcW w:w="0" w:type="auto"/>
            <w:tcBorders>
              <w:top w:val="single" w:sz="4" w:space="0" w:color="auto"/>
              <w:left w:val="single" w:sz="4" w:space="0" w:color="auto"/>
              <w:bottom w:val="single" w:sz="4" w:space="0" w:color="auto"/>
              <w:right w:val="nil"/>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ACTIVOS A DEPRECIAR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MONTO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VALOR RESIDUAL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DEPRECIACIÓN ANUAL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DEPRECIACIÓN ACUMULADA (20años)</w:t>
            </w:r>
          </w:p>
        </w:tc>
      </w:tr>
      <w:tr w:rsidR="000316CE" w:rsidRPr="000316CE" w:rsidTr="000316CE">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Equipos</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23,672,898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2,367,290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1,065,280</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21,305,608</w:t>
            </w:r>
          </w:p>
        </w:tc>
      </w:tr>
      <w:tr w:rsidR="000316CE" w:rsidRPr="000316CE" w:rsidTr="000316CE">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Obras civiles</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1,831,894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183,189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82,435</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1,648,705</w:t>
            </w:r>
          </w:p>
        </w:tc>
      </w:tr>
      <w:tr w:rsidR="000316CE" w:rsidRPr="000316CE" w:rsidTr="000316CE">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Obras eléctricas</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2,548,364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254,836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114,676</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2,293,527</w:t>
            </w:r>
          </w:p>
        </w:tc>
      </w:tr>
      <w:tr w:rsidR="000316CE" w:rsidRPr="000316CE" w:rsidTr="000316CE">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Servicios</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262,259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0</w:t>
            </w:r>
          </w:p>
        </w:tc>
        <w:tc>
          <w:tcPr>
            <w:tcW w:w="0" w:type="auto"/>
            <w:tcBorders>
              <w:top w:val="single" w:sz="4" w:space="0" w:color="auto"/>
              <w:left w:val="nil"/>
              <w:bottom w:val="nil"/>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52,452</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262,259</w:t>
            </w:r>
          </w:p>
        </w:tc>
      </w:tr>
      <w:tr w:rsidR="000316CE" w:rsidRPr="000316CE" w:rsidTr="000316CE">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Infraestructura eléctrica y de comunicaciones</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1,350,000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135,000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316CE" w:rsidRPr="000316CE" w:rsidRDefault="000316CE" w:rsidP="000316CE">
            <w:pPr>
              <w:spacing w:after="0" w:line="240" w:lineRule="auto"/>
              <w:jc w:val="center"/>
              <w:rPr>
                <w:rFonts w:ascii="Calibri" w:eastAsia="Times New Roman" w:hAnsi="Calibri" w:cs="Calibri"/>
                <w:color w:val="000000"/>
              </w:rPr>
            </w:pPr>
            <w:r w:rsidRPr="000316CE">
              <w:rPr>
                <w:rFonts w:ascii="Calibri" w:eastAsia="Times New Roman" w:hAnsi="Calibri" w:cs="Calibri"/>
                <w:color w:val="000000"/>
              </w:rPr>
              <w:t>60,750</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jc w:val="right"/>
              <w:rPr>
                <w:rFonts w:ascii="Calibri" w:eastAsia="Times New Roman" w:hAnsi="Calibri" w:cs="Calibri"/>
                <w:color w:val="000000"/>
              </w:rPr>
            </w:pPr>
            <w:r w:rsidRPr="000316CE">
              <w:rPr>
                <w:rFonts w:ascii="Calibri" w:eastAsia="Times New Roman" w:hAnsi="Calibri" w:cs="Calibri"/>
                <w:color w:val="000000"/>
              </w:rPr>
              <w:t>1,215,000</w:t>
            </w:r>
          </w:p>
        </w:tc>
      </w:tr>
      <w:tr w:rsidR="000316CE" w:rsidRPr="000316CE" w:rsidTr="000316CE">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rPr>
                <w:rFonts w:ascii="Calibri" w:eastAsia="Times New Roman" w:hAnsi="Calibri" w:cs="Calibri"/>
                <w:color w:val="000000"/>
              </w:rPr>
            </w:pPr>
            <w:r w:rsidRPr="000316CE">
              <w:rPr>
                <w:rFonts w:ascii="Calibri" w:eastAsia="Times New Roman" w:hAnsi="Calibri" w:cs="Calibri"/>
                <w:color w:val="000000"/>
              </w:rPr>
              <w:t> </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2,940,316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rsidR="000316CE" w:rsidRPr="000316CE" w:rsidRDefault="000316CE" w:rsidP="000316CE">
            <w:pPr>
              <w:spacing w:after="0" w:line="240" w:lineRule="auto"/>
              <w:jc w:val="center"/>
              <w:rPr>
                <w:rFonts w:ascii="Calibri" w:eastAsia="Times New Roman" w:hAnsi="Calibri" w:cs="Calibri"/>
                <w:b/>
                <w:bCs/>
                <w:color w:val="000000"/>
              </w:rPr>
            </w:pPr>
            <w:r w:rsidRPr="000316CE">
              <w:rPr>
                <w:rFonts w:ascii="Calibri" w:eastAsia="Times New Roman" w:hAnsi="Calibri" w:cs="Calibri"/>
                <w:b/>
                <w:bCs/>
                <w:color w:val="000000"/>
              </w:rPr>
              <w:t>1,375,594</w:t>
            </w:r>
          </w:p>
        </w:tc>
        <w:tc>
          <w:tcPr>
            <w:tcW w:w="0" w:type="auto"/>
            <w:tcBorders>
              <w:top w:val="nil"/>
              <w:left w:val="nil"/>
              <w:bottom w:val="single" w:sz="4" w:space="0" w:color="auto"/>
              <w:right w:val="single" w:sz="4" w:space="0" w:color="auto"/>
            </w:tcBorders>
            <w:shd w:val="clear" w:color="auto" w:fill="auto"/>
            <w:noWrap/>
            <w:vAlign w:val="bottom"/>
            <w:hideMark/>
          </w:tcPr>
          <w:p w:rsidR="000316CE" w:rsidRPr="000316CE" w:rsidRDefault="000316CE" w:rsidP="000316CE">
            <w:pPr>
              <w:spacing w:after="0" w:line="240" w:lineRule="auto"/>
              <w:rPr>
                <w:rFonts w:ascii="Calibri" w:eastAsia="Times New Roman" w:hAnsi="Calibri" w:cs="Calibri"/>
                <w:color w:val="000000"/>
              </w:rPr>
            </w:pPr>
            <w:r w:rsidRPr="000316CE">
              <w:rPr>
                <w:rFonts w:ascii="Calibri" w:eastAsia="Times New Roman" w:hAnsi="Calibri" w:cs="Calibri"/>
                <w:color w:val="000000"/>
              </w:rPr>
              <w:t> </w:t>
            </w:r>
          </w:p>
        </w:tc>
      </w:tr>
    </w:tbl>
    <w:p w:rsidR="000316CE" w:rsidRDefault="000316CE" w:rsidP="000316CE">
      <w:pPr>
        <w:tabs>
          <w:tab w:val="left" w:pos="1080"/>
        </w:tabs>
        <w:jc w:val="center"/>
        <w:rPr>
          <w:rFonts w:ascii="Arial" w:hAnsi="Arial" w:cs="Arial"/>
          <w:b/>
          <w:sz w:val="24"/>
          <w:szCs w:val="24"/>
        </w:rPr>
      </w:pPr>
    </w:p>
    <w:p w:rsidR="000316CE" w:rsidRDefault="000316CE" w:rsidP="000316CE">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B6030C" w:rsidRDefault="00B6030C" w:rsidP="00B6030C">
      <w:pPr>
        <w:rPr>
          <w:rFonts w:ascii="Arial" w:hAnsi="Arial" w:cs="Arial"/>
          <w:sz w:val="24"/>
          <w:szCs w:val="24"/>
        </w:rPr>
      </w:pPr>
    </w:p>
    <w:p w:rsidR="006F136C" w:rsidRDefault="006F136C" w:rsidP="006F136C">
      <w:pPr>
        <w:pStyle w:val="Prrafodelista"/>
        <w:jc w:val="both"/>
        <w:rPr>
          <w:rFonts w:ascii="Arial" w:hAnsi="Arial" w:cs="Arial"/>
          <w:sz w:val="24"/>
          <w:szCs w:val="24"/>
        </w:rPr>
      </w:pPr>
    </w:p>
    <w:p w:rsidR="003E0124" w:rsidRPr="006F136C" w:rsidRDefault="003E0124" w:rsidP="003B1167">
      <w:pPr>
        <w:pStyle w:val="Prrafodelista"/>
        <w:numPr>
          <w:ilvl w:val="0"/>
          <w:numId w:val="21"/>
        </w:numPr>
        <w:jc w:val="both"/>
        <w:rPr>
          <w:rFonts w:ascii="Arial" w:hAnsi="Arial" w:cs="Arial"/>
          <w:sz w:val="24"/>
          <w:szCs w:val="24"/>
        </w:rPr>
      </w:pPr>
      <w:r w:rsidRPr="006F136C">
        <w:rPr>
          <w:rFonts w:ascii="Arial" w:hAnsi="Arial" w:cs="Arial"/>
          <w:b/>
          <w:sz w:val="24"/>
          <w:szCs w:val="24"/>
        </w:rPr>
        <w:t>Esquema</w:t>
      </w:r>
      <w:r w:rsidRPr="00B6030C">
        <w:rPr>
          <w:rFonts w:ascii="Arial" w:hAnsi="Arial" w:cs="Arial"/>
          <w:b/>
          <w:sz w:val="24"/>
          <w:szCs w:val="24"/>
        </w:rPr>
        <w:t xml:space="preserve"> de financiamiento </w:t>
      </w:r>
    </w:p>
    <w:p w:rsidR="00824884" w:rsidRDefault="00824884" w:rsidP="000C6F91">
      <w:pPr>
        <w:jc w:val="both"/>
        <w:rPr>
          <w:rFonts w:ascii="Arial" w:hAnsi="Arial" w:cs="Arial"/>
          <w:sz w:val="24"/>
          <w:szCs w:val="24"/>
        </w:rPr>
      </w:pPr>
      <w:r>
        <w:rPr>
          <w:rFonts w:ascii="Arial" w:hAnsi="Arial" w:cs="Arial"/>
          <w:sz w:val="24"/>
          <w:szCs w:val="24"/>
        </w:rPr>
        <w:t>El esquema de financiación del proyecto se desarrolla a través de la formula Project Finance con una extensión en el pago de servicio a la deuda para el proyecto se propone 10 años de pago de la deuda con amortizaciones iguales y con una tasa de interés del 7% efectivo anual en dólares. Consideramos una tasa alta con respecto al mercado de capital en el Perú por ejemplo Alicorp se financió emitiendo bonos corporativos a 3 años con una tasa de interés de 4.97% anual</w:t>
      </w:r>
      <w:sdt>
        <w:sdtPr>
          <w:rPr>
            <w:rFonts w:ascii="Arial" w:hAnsi="Arial" w:cs="Arial"/>
            <w:sz w:val="24"/>
            <w:szCs w:val="24"/>
          </w:rPr>
          <w:id w:val="1123734861"/>
          <w:citation/>
        </w:sdtPr>
        <w:sdtContent>
          <w:r>
            <w:rPr>
              <w:rFonts w:ascii="Arial" w:hAnsi="Arial" w:cs="Arial"/>
              <w:sz w:val="24"/>
              <w:szCs w:val="24"/>
            </w:rPr>
            <w:fldChar w:fldCharType="begin"/>
          </w:r>
          <w:r>
            <w:rPr>
              <w:rFonts w:ascii="Arial" w:hAnsi="Arial" w:cs="Arial"/>
              <w:sz w:val="24"/>
              <w:szCs w:val="24"/>
            </w:rPr>
            <w:instrText xml:space="preserve"> CITATION Ges14 \l 10250 </w:instrText>
          </w:r>
          <w:r>
            <w:rPr>
              <w:rFonts w:ascii="Arial" w:hAnsi="Arial" w:cs="Arial"/>
              <w:sz w:val="24"/>
              <w:szCs w:val="24"/>
            </w:rPr>
            <w:fldChar w:fldCharType="separate"/>
          </w:r>
          <w:r w:rsidR="002A6FF5">
            <w:rPr>
              <w:rFonts w:ascii="Arial" w:hAnsi="Arial" w:cs="Arial"/>
              <w:noProof/>
              <w:sz w:val="24"/>
              <w:szCs w:val="24"/>
            </w:rPr>
            <w:t xml:space="preserve"> </w:t>
          </w:r>
          <w:r w:rsidR="002A6FF5" w:rsidRPr="002A6FF5">
            <w:rPr>
              <w:rFonts w:ascii="Arial" w:hAnsi="Arial" w:cs="Arial"/>
              <w:noProof/>
              <w:sz w:val="24"/>
              <w:szCs w:val="24"/>
            </w:rPr>
            <w:t>(Gestion , 2014)</w:t>
          </w:r>
          <w:r>
            <w:rPr>
              <w:rFonts w:ascii="Arial" w:hAnsi="Arial" w:cs="Arial"/>
              <w:sz w:val="24"/>
              <w:szCs w:val="24"/>
            </w:rPr>
            <w:fldChar w:fldCharType="end"/>
          </w:r>
        </w:sdtContent>
      </w:sdt>
      <w:r w:rsidR="00417C56">
        <w:rPr>
          <w:rFonts w:ascii="Arial" w:hAnsi="Arial" w:cs="Arial"/>
          <w:sz w:val="24"/>
          <w:szCs w:val="24"/>
        </w:rPr>
        <w:t>, lo cual esta propuesta resulta financieramente viable para el sistema financiero nacional.</w:t>
      </w:r>
    </w:p>
    <w:p w:rsidR="001E338D" w:rsidRDefault="001E338D" w:rsidP="00824884">
      <w:pPr>
        <w:rPr>
          <w:rFonts w:ascii="Arial" w:hAnsi="Arial" w:cs="Arial"/>
          <w:sz w:val="24"/>
          <w:szCs w:val="24"/>
        </w:rPr>
      </w:pPr>
    </w:p>
    <w:p w:rsidR="007F3F2B" w:rsidRDefault="007F3F2B" w:rsidP="00824884">
      <w:pPr>
        <w:rPr>
          <w:rFonts w:ascii="Arial" w:hAnsi="Arial" w:cs="Arial"/>
          <w:sz w:val="24"/>
          <w:szCs w:val="24"/>
        </w:rPr>
      </w:pPr>
    </w:p>
    <w:p w:rsidR="007F3F2B" w:rsidRDefault="007F3F2B" w:rsidP="00824884">
      <w:pPr>
        <w:rPr>
          <w:rFonts w:ascii="Arial" w:hAnsi="Arial" w:cs="Arial"/>
          <w:sz w:val="24"/>
          <w:szCs w:val="24"/>
        </w:rPr>
      </w:pPr>
    </w:p>
    <w:p w:rsidR="007F3F2B" w:rsidRDefault="007F3F2B" w:rsidP="00824884">
      <w:pPr>
        <w:rPr>
          <w:rFonts w:ascii="Arial" w:hAnsi="Arial" w:cs="Arial"/>
          <w:sz w:val="24"/>
          <w:szCs w:val="24"/>
        </w:rPr>
      </w:pPr>
    </w:p>
    <w:p w:rsidR="007F3F2B" w:rsidRDefault="007F3F2B" w:rsidP="00824884">
      <w:pPr>
        <w:rPr>
          <w:rFonts w:ascii="Arial" w:hAnsi="Arial" w:cs="Arial"/>
          <w:sz w:val="24"/>
          <w:szCs w:val="24"/>
        </w:rPr>
      </w:pPr>
    </w:p>
    <w:p w:rsidR="007F3F2B" w:rsidRDefault="007F3F2B" w:rsidP="00824884">
      <w:pPr>
        <w:rPr>
          <w:rFonts w:ascii="Arial" w:hAnsi="Arial" w:cs="Arial"/>
          <w:sz w:val="24"/>
          <w:szCs w:val="24"/>
        </w:rPr>
      </w:pPr>
    </w:p>
    <w:p w:rsidR="007F3F2B" w:rsidRDefault="007F3F2B" w:rsidP="00824884">
      <w:pPr>
        <w:rPr>
          <w:rFonts w:ascii="Arial" w:hAnsi="Arial" w:cs="Arial"/>
          <w:sz w:val="24"/>
          <w:szCs w:val="24"/>
        </w:rPr>
      </w:pPr>
    </w:p>
    <w:p w:rsidR="001E338D" w:rsidRPr="001E338D" w:rsidRDefault="001E338D" w:rsidP="001E338D">
      <w:pPr>
        <w:jc w:val="center"/>
        <w:rPr>
          <w:rFonts w:ascii="Arial" w:hAnsi="Arial" w:cs="Arial"/>
          <w:b/>
          <w:sz w:val="24"/>
          <w:szCs w:val="24"/>
        </w:rPr>
      </w:pPr>
      <w:r w:rsidRPr="007F3F2B">
        <w:rPr>
          <w:rFonts w:ascii="Arial" w:hAnsi="Arial" w:cs="Arial"/>
          <w:b/>
          <w:sz w:val="24"/>
          <w:szCs w:val="24"/>
        </w:rPr>
        <w:lastRenderedPageBreak/>
        <w:t>Cuadro</w:t>
      </w:r>
      <w:r w:rsidR="007F3F2B">
        <w:rPr>
          <w:rFonts w:ascii="Arial" w:hAnsi="Arial" w:cs="Arial"/>
          <w:b/>
          <w:sz w:val="24"/>
          <w:szCs w:val="24"/>
        </w:rPr>
        <w:t xml:space="preserve"> 4.29</w:t>
      </w:r>
      <w:r w:rsidRPr="007F3F2B">
        <w:rPr>
          <w:rFonts w:ascii="Arial" w:hAnsi="Arial" w:cs="Arial"/>
          <w:b/>
          <w:sz w:val="24"/>
          <w:szCs w:val="24"/>
        </w:rPr>
        <w:t>:</w:t>
      </w:r>
      <w:r w:rsidRPr="001E338D">
        <w:rPr>
          <w:rFonts w:ascii="Arial" w:hAnsi="Arial" w:cs="Arial"/>
          <w:b/>
          <w:sz w:val="24"/>
          <w:szCs w:val="24"/>
        </w:rPr>
        <w:t xml:space="preserve"> Condiciones financieras del Project Finance para el parque eólico del estudio de 20MW</w:t>
      </w:r>
    </w:p>
    <w:tbl>
      <w:tblPr>
        <w:tblW w:w="6000" w:type="dxa"/>
        <w:jc w:val="center"/>
        <w:tblCellMar>
          <w:left w:w="70" w:type="dxa"/>
          <w:right w:w="70" w:type="dxa"/>
        </w:tblCellMar>
        <w:tblLook w:val="04A0" w:firstRow="1" w:lastRow="0" w:firstColumn="1" w:lastColumn="0" w:noHBand="0" w:noVBand="1"/>
      </w:tblPr>
      <w:tblGrid>
        <w:gridCol w:w="1202"/>
        <w:gridCol w:w="4800"/>
      </w:tblGrid>
      <w:tr w:rsidR="001E338D" w:rsidRPr="001E338D" w:rsidTr="001E338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06/05/2016</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 xml:space="preserve">Inicio Construcción </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6</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 xml:space="preserve">Meses de Construcción </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20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Años de explotación</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10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Años Vida Deuda Senior</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 xml:space="preserve">Meses Período de Gracia 1° Devolución </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10.00%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Número de Cuotas a pagar en el año</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60.00%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Deuda Senior como % de las Nec. Fondos</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1.50%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Fee Estructuración</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1.00%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Fee de Compromiso</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3.00%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Margen Interés en Construcción</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3.00%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Margen Interés en Explotación</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1.20%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RCSD mínimo para reparto de Dividendos</w:t>
            </w:r>
          </w:p>
        </w:tc>
      </w:tr>
      <w:tr w:rsidR="001E338D" w:rsidRPr="001E338D" w:rsidTr="001E338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50.00%</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1E338D" w:rsidRPr="001E338D" w:rsidRDefault="001E338D" w:rsidP="001E338D">
            <w:pPr>
              <w:spacing w:after="0" w:line="240" w:lineRule="auto"/>
              <w:jc w:val="center"/>
              <w:rPr>
                <w:rFonts w:ascii="Calibri" w:eastAsia="Times New Roman" w:hAnsi="Calibri" w:cs="Times New Roman"/>
                <w:color w:val="000000"/>
              </w:rPr>
            </w:pPr>
            <w:r w:rsidRPr="001E338D">
              <w:rPr>
                <w:rFonts w:ascii="Calibri" w:eastAsia="Times New Roman" w:hAnsi="Calibri" w:cs="Times New Roman"/>
                <w:color w:val="000000"/>
              </w:rPr>
              <w:t>Reserva Servicio de la Deuda</w:t>
            </w:r>
          </w:p>
        </w:tc>
      </w:tr>
    </w:tbl>
    <w:p w:rsidR="001E338D" w:rsidRDefault="001E338D" w:rsidP="00824884">
      <w:pPr>
        <w:rPr>
          <w:rFonts w:ascii="Arial" w:hAnsi="Arial" w:cs="Arial"/>
          <w:sz w:val="24"/>
          <w:szCs w:val="24"/>
        </w:rPr>
      </w:pPr>
    </w:p>
    <w:p w:rsidR="001E338D" w:rsidRDefault="001E338D" w:rsidP="007F3F2B">
      <w:pPr>
        <w:jc w:val="center"/>
        <w:rPr>
          <w:rFonts w:ascii="Arial" w:hAnsi="Arial" w:cs="Arial"/>
          <w:sz w:val="24"/>
          <w:szCs w:val="24"/>
        </w:rPr>
      </w:pPr>
      <w:r w:rsidRPr="001E338D">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729966601"/>
          <w:citation/>
        </w:sdtPr>
        <w:sdtContent>
          <w:r>
            <w:rPr>
              <w:rFonts w:ascii="Arial" w:hAnsi="Arial" w:cs="Arial"/>
              <w:sz w:val="24"/>
              <w:szCs w:val="24"/>
            </w:rPr>
            <w:fldChar w:fldCharType="begin"/>
          </w:r>
          <w:r>
            <w:rPr>
              <w:rFonts w:ascii="Arial" w:hAnsi="Arial" w:cs="Arial"/>
              <w:sz w:val="24"/>
              <w:szCs w:val="24"/>
            </w:rPr>
            <w:instrText xml:space="preserve"> CITATION Tor16 \l 10250 </w:instrText>
          </w:r>
          <w:r>
            <w:rPr>
              <w:rFonts w:ascii="Arial" w:hAnsi="Arial" w:cs="Arial"/>
              <w:sz w:val="24"/>
              <w:szCs w:val="24"/>
            </w:rPr>
            <w:fldChar w:fldCharType="separate"/>
          </w:r>
          <w:r w:rsidR="002A6FF5" w:rsidRPr="002A6FF5">
            <w:rPr>
              <w:rFonts w:ascii="Arial" w:hAnsi="Arial" w:cs="Arial"/>
              <w:noProof/>
              <w:sz w:val="24"/>
              <w:szCs w:val="24"/>
            </w:rPr>
            <w:t>( Torresol Energy Investments, 2016)</w:t>
          </w:r>
          <w:r>
            <w:rPr>
              <w:rFonts w:ascii="Arial" w:hAnsi="Arial" w:cs="Arial"/>
              <w:sz w:val="24"/>
              <w:szCs w:val="24"/>
            </w:rPr>
            <w:fldChar w:fldCharType="end"/>
          </w:r>
        </w:sdtContent>
      </w:sdt>
    </w:p>
    <w:p w:rsidR="001E338D" w:rsidRPr="00824884" w:rsidRDefault="001E338D" w:rsidP="00824884">
      <w:pPr>
        <w:rPr>
          <w:rFonts w:ascii="Arial" w:hAnsi="Arial" w:cs="Arial"/>
          <w:sz w:val="24"/>
          <w:szCs w:val="24"/>
        </w:rPr>
      </w:pPr>
    </w:p>
    <w:p w:rsidR="00B6030C" w:rsidRDefault="007F3F2B" w:rsidP="00B6030C">
      <w:pPr>
        <w:jc w:val="center"/>
        <w:rPr>
          <w:rFonts w:ascii="Arial" w:hAnsi="Arial" w:cs="Arial"/>
          <w:b/>
          <w:sz w:val="24"/>
          <w:szCs w:val="24"/>
        </w:rPr>
      </w:pPr>
      <w:r w:rsidRPr="007F3F2B">
        <w:rPr>
          <w:rFonts w:ascii="Arial" w:hAnsi="Arial" w:cs="Arial"/>
          <w:b/>
          <w:sz w:val="24"/>
          <w:szCs w:val="24"/>
        </w:rPr>
        <w:t>Cuadro 4.30</w:t>
      </w:r>
      <w:r w:rsidR="00B6030C" w:rsidRPr="007F3F2B">
        <w:rPr>
          <w:rFonts w:ascii="Arial" w:hAnsi="Arial" w:cs="Arial"/>
          <w:b/>
          <w:sz w:val="24"/>
          <w:szCs w:val="24"/>
        </w:rPr>
        <w:t>.</w:t>
      </w:r>
      <w:r w:rsidR="00B6030C">
        <w:rPr>
          <w:rFonts w:ascii="Arial" w:hAnsi="Arial" w:cs="Arial"/>
          <w:b/>
          <w:sz w:val="24"/>
          <w:szCs w:val="24"/>
        </w:rPr>
        <w:t xml:space="preserve"> Servicio a la deuda (US$)</w:t>
      </w:r>
    </w:p>
    <w:tbl>
      <w:tblPr>
        <w:tblW w:w="0" w:type="auto"/>
        <w:tblCellMar>
          <w:left w:w="70" w:type="dxa"/>
          <w:right w:w="70" w:type="dxa"/>
        </w:tblCellMar>
        <w:tblLook w:val="04A0" w:firstRow="1" w:lastRow="0" w:firstColumn="1" w:lastColumn="0" w:noHBand="0" w:noVBand="1"/>
      </w:tblPr>
      <w:tblGrid>
        <w:gridCol w:w="984"/>
        <w:gridCol w:w="1609"/>
        <w:gridCol w:w="1031"/>
        <w:gridCol w:w="1614"/>
        <w:gridCol w:w="1031"/>
        <w:gridCol w:w="1865"/>
      </w:tblGrid>
      <w:tr w:rsidR="0062750C" w:rsidRPr="0062750C" w:rsidTr="0062750C">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PERÍODO</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SALDO DEUDOR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INTERÉS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AMORTIZACIÓN</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CUOTA</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62750C" w:rsidRPr="0062750C" w:rsidRDefault="0062750C" w:rsidP="0062750C">
            <w:pPr>
              <w:spacing w:after="0" w:line="240" w:lineRule="auto"/>
              <w:rPr>
                <w:rFonts w:ascii="Calibri" w:eastAsia="Times New Roman" w:hAnsi="Calibri" w:cs="Calibri"/>
                <w:b/>
                <w:bCs/>
                <w:color w:val="000000"/>
              </w:rPr>
            </w:pPr>
            <w:r w:rsidRPr="0062750C">
              <w:rPr>
                <w:rFonts w:ascii="Calibri" w:eastAsia="Times New Roman" w:hAnsi="Calibri" w:cs="Calibri"/>
                <w:b/>
                <w:bCs/>
                <w:color w:val="000000"/>
              </w:rPr>
              <w:t>SALDO DE CAPITAL</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1</w:t>
            </w:r>
          </w:p>
        </w:tc>
        <w:tc>
          <w:tcPr>
            <w:tcW w:w="0" w:type="auto"/>
            <w:tcBorders>
              <w:top w:val="nil"/>
              <w:left w:val="nil"/>
              <w:bottom w:val="single" w:sz="4" w:space="0" w:color="auto"/>
              <w:right w:val="single" w:sz="4" w:space="0" w:color="auto"/>
            </w:tcBorders>
            <w:shd w:val="clear" w:color="000000" w:fill="F2F2F2"/>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23,314,095</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1,631,987</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3,963,396</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20,982,685</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20,982,685</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1,468,788</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3,800,197</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18,651,276</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3</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18,651,276</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1,305,589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3,636,999</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16,319,866</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4</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16,319,866</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1,142,391</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3,473,800</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13,988,457</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5</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13,988,457</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979,192</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3,310,601</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11,657,047</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6</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11,657,047</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815,993</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3,147,403</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9,325,638</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7</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9,325,638</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652,795</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2,984,204</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6,994,228</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8</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6,994,228</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489,596</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2,821,005</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4,662,819</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4,662,819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326,397</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2,657,807</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2,331,409</w:t>
            </w:r>
          </w:p>
        </w:tc>
      </w:tr>
      <w:tr w:rsidR="0062750C" w:rsidRPr="0062750C" w:rsidTr="0062750C">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2750C" w:rsidRPr="0062750C" w:rsidRDefault="0062750C" w:rsidP="0062750C">
            <w:pPr>
              <w:spacing w:after="0" w:line="240" w:lineRule="auto"/>
              <w:jc w:val="center"/>
              <w:rPr>
                <w:rFonts w:ascii="Calibri" w:eastAsia="Times New Roman" w:hAnsi="Calibri" w:cs="Calibri"/>
                <w:b/>
                <w:bCs/>
                <w:color w:val="000000"/>
              </w:rPr>
            </w:pPr>
            <w:r w:rsidRPr="0062750C">
              <w:rPr>
                <w:rFonts w:ascii="Calibri" w:eastAsia="Times New Roman" w:hAnsi="Calibri" w:cs="Calibri"/>
                <w:b/>
                <w:bCs/>
                <w:color w:val="000000"/>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163,199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2,331,409</w:t>
            </w:r>
          </w:p>
        </w:tc>
        <w:tc>
          <w:tcPr>
            <w:tcW w:w="0" w:type="auto"/>
            <w:tcBorders>
              <w:top w:val="nil"/>
              <w:left w:val="nil"/>
              <w:bottom w:val="single" w:sz="4" w:space="0" w:color="auto"/>
              <w:right w:val="single" w:sz="4" w:space="0" w:color="auto"/>
            </w:tcBorders>
            <w:shd w:val="clear" w:color="000000" w:fill="FFFFFF"/>
            <w:noWrap/>
            <w:vAlign w:val="center"/>
            <w:hideMark/>
          </w:tcPr>
          <w:p w:rsidR="0062750C" w:rsidRPr="0062750C" w:rsidRDefault="0062750C" w:rsidP="0062750C">
            <w:pPr>
              <w:spacing w:after="0" w:line="240" w:lineRule="auto"/>
              <w:jc w:val="center"/>
              <w:rPr>
                <w:rFonts w:ascii="Calibri" w:eastAsia="Times New Roman" w:hAnsi="Calibri" w:cs="Calibri"/>
                <w:color w:val="000000"/>
              </w:rPr>
            </w:pPr>
            <w:r w:rsidRPr="0062750C">
              <w:rPr>
                <w:rFonts w:ascii="Calibri" w:eastAsia="Times New Roman" w:hAnsi="Calibri" w:cs="Calibri"/>
                <w:color w:val="000000"/>
              </w:rPr>
              <w:t>2,494,608</w:t>
            </w:r>
          </w:p>
        </w:tc>
        <w:tc>
          <w:tcPr>
            <w:tcW w:w="0" w:type="auto"/>
            <w:tcBorders>
              <w:top w:val="nil"/>
              <w:left w:val="nil"/>
              <w:bottom w:val="single" w:sz="4" w:space="0" w:color="auto"/>
              <w:right w:val="single" w:sz="4" w:space="0" w:color="auto"/>
            </w:tcBorders>
            <w:shd w:val="clear" w:color="auto" w:fill="auto"/>
            <w:noWrap/>
            <w:vAlign w:val="bottom"/>
            <w:hideMark/>
          </w:tcPr>
          <w:p w:rsidR="0062750C" w:rsidRPr="0062750C" w:rsidRDefault="0062750C" w:rsidP="0062750C">
            <w:pPr>
              <w:spacing w:after="0" w:line="240" w:lineRule="auto"/>
              <w:jc w:val="right"/>
              <w:rPr>
                <w:rFonts w:ascii="Calibri" w:eastAsia="Times New Roman" w:hAnsi="Calibri" w:cs="Calibri"/>
                <w:color w:val="000000"/>
              </w:rPr>
            </w:pPr>
            <w:r w:rsidRPr="0062750C">
              <w:rPr>
                <w:rFonts w:ascii="Calibri" w:eastAsia="Times New Roman" w:hAnsi="Calibri" w:cs="Calibri"/>
                <w:color w:val="000000"/>
              </w:rPr>
              <w:t>0</w:t>
            </w:r>
          </w:p>
        </w:tc>
      </w:tr>
    </w:tbl>
    <w:p w:rsidR="00E92984" w:rsidRDefault="00E92984" w:rsidP="00B6030C">
      <w:pPr>
        <w:tabs>
          <w:tab w:val="left" w:pos="1080"/>
        </w:tabs>
        <w:jc w:val="center"/>
        <w:rPr>
          <w:rFonts w:ascii="Arial" w:hAnsi="Arial" w:cs="Arial"/>
          <w:b/>
          <w:sz w:val="24"/>
          <w:szCs w:val="24"/>
        </w:rPr>
      </w:pPr>
    </w:p>
    <w:p w:rsidR="00B6030C" w:rsidRDefault="00B6030C" w:rsidP="00B6030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B6030C" w:rsidRDefault="00B6030C" w:rsidP="00B6030C">
      <w:pPr>
        <w:pStyle w:val="Prrafodelista"/>
        <w:rPr>
          <w:rFonts w:ascii="Arial" w:hAnsi="Arial" w:cs="Arial"/>
          <w:sz w:val="24"/>
          <w:szCs w:val="24"/>
        </w:rPr>
      </w:pPr>
    </w:p>
    <w:p w:rsidR="00B6030C" w:rsidRDefault="00B6030C" w:rsidP="00B6030C">
      <w:pPr>
        <w:pStyle w:val="Prrafodelista"/>
        <w:rPr>
          <w:rFonts w:ascii="Arial" w:hAnsi="Arial" w:cs="Arial"/>
          <w:sz w:val="24"/>
          <w:szCs w:val="24"/>
        </w:rPr>
      </w:pPr>
    </w:p>
    <w:p w:rsidR="00B6030C" w:rsidRDefault="00B6030C" w:rsidP="00B6030C">
      <w:pPr>
        <w:pStyle w:val="Prrafodelista"/>
        <w:rPr>
          <w:rFonts w:ascii="Arial" w:hAnsi="Arial" w:cs="Arial"/>
          <w:sz w:val="24"/>
          <w:szCs w:val="24"/>
        </w:rPr>
      </w:pPr>
    </w:p>
    <w:p w:rsidR="00B6030C" w:rsidRDefault="00B6030C" w:rsidP="00B6030C">
      <w:pPr>
        <w:pStyle w:val="Prrafodelista"/>
        <w:rPr>
          <w:rFonts w:ascii="Arial" w:hAnsi="Arial" w:cs="Arial"/>
          <w:sz w:val="24"/>
          <w:szCs w:val="24"/>
        </w:rPr>
      </w:pPr>
    </w:p>
    <w:p w:rsidR="00C17DA8" w:rsidRDefault="00C17DA8" w:rsidP="00B6030C">
      <w:pPr>
        <w:pStyle w:val="Prrafodelista"/>
        <w:rPr>
          <w:rFonts w:ascii="Arial" w:hAnsi="Arial" w:cs="Arial"/>
          <w:sz w:val="24"/>
          <w:szCs w:val="24"/>
        </w:rPr>
      </w:pPr>
    </w:p>
    <w:p w:rsidR="00B6030C" w:rsidRPr="00B6030C" w:rsidRDefault="00B6030C" w:rsidP="00B6030C">
      <w:pPr>
        <w:pStyle w:val="Prrafodelista"/>
        <w:rPr>
          <w:rFonts w:ascii="Arial" w:hAnsi="Arial" w:cs="Arial"/>
          <w:sz w:val="24"/>
          <w:szCs w:val="24"/>
        </w:rPr>
      </w:pPr>
    </w:p>
    <w:p w:rsidR="003E0124" w:rsidRDefault="00B6030C" w:rsidP="003B1167">
      <w:pPr>
        <w:pStyle w:val="Prrafodelista"/>
        <w:numPr>
          <w:ilvl w:val="0"/>
          <w:numId w:val="21"/>
        </w:numPr>
        <w:rPr>
          <w:rFonts w:ascii="Arial" w:hAnsi="Arial" w:cs="Arial"/>
          <w:b/>
          <w:sz w:val="24"/>
          <w:szCs w:val="24"/>
        </w:rPr>
      </w:pPr>
      <w:r w:rsidRPr="00B6030C">
        <w:rPr>
          <w:rFonts w:ascii="Arial" w:hAnsi="Arial" w:cs="Arial"/>
          <w:b/>
          <w:sz w:val="24"/>
          <w:szCs w:val="24"/>
        </w:rPr>
        <w:t xml:space="preserve">Estado de pérdidas y ganancias financiero </w:t>
      </w:r>
    </w:p>
    <w:p w:rsidR="001E338D" w:rsidRPr="001E338D" w:rsidRDefault="001E338D" w:rsidP="000C6F91">
      <w:pPr>
        <w:jc w:val="both"/>
        <w:rPr>
          <w:rFonts w:ascii="Arial" w:hAnsi="Arial" w:cs="Arial"/>
          <w:sz w:val="24"/>
          <w:szCs w:val="24"/>
        </w:rPr>
      </w:pPr>
      <w:r>
        <w:rPr>
          <w:rFonts w:ascii="Arial" w:hAnsi="Arial" w:cs="Arial"/>
          <w:sz w:val="24"/>
          <w:szCs w:val="24"/>
        </w:rPr>
        <w:t>En</w:t>
      </w:r>
      <w:r w:rsidR="007F3F2B">
        <w:rPr>
          <w:rFonts w:ascii="Arial" w:hAnsi="Arial" w:cs="Arial"/>
          <w:sz w:val="24"/>
          <w:szCs w:val="24"/>
        </w:rPr>
        <w:t xml:space="preserve"> el </w:t>
      </w:r>
      <w:r w:rsidR="007F3F2B" w:rsidRPr="007F3F2B">
        <w:rPr>
          <w:rFonts w:ascii="Arial" w:hAnsi="Arial" w:cs="Arial"/>
          <w:b/>
          <w:sz w:val="24"/>
          <w:szCs w:val="24"/>
        </w:rPr>
        <w:t>cuadro 4.31</w:t>
      </w:r>
      <w:r>
        <w:rPr>
          <w:rFonts w:ascii="Arial" w:hAnsi="Arial" w:cs="Arial"/>
          <w:sz w:val="24"/>
          <w:szCs w:val="24"/>
        </w:rPr>
        <w:t xml:space="preserve"> proyectamos el estado de pérdidas y ganancias financiero para 5 años (en el anexo se aprecia la proyección para 20 años). Las premisas de proyección de este cuadro son similares a las asumidas en el estado de pérdidas y ganancias económico adicionando los intereses financieros del servicio de la deuda.</w:t>
      </w:r>
    </w:p>
    <w:p w:rsidR="001E338D" w:rsidRPr="001E338D" w:rsidRDefault="0062750C" w:rsidP="001E338D">
      <w:pPr>
        <w:pStyle w:val="Prrafodelista"/>
        <w:jc w:val="center"/>
        <w:rPr>
          <w:rFonts w:ascii="Arial" w:hAnsi="Arial" w:cs="Arial"/>
          <w:b/>
          <w:sz w:val="24"/>
          <w:szCs w:val="24"/>
        </w:rPr>
      </w:pPr>
      <w:r w:rsidRPr="0062750C">
        <w:rPr>
          <w:rFonts w:ascii="Arial" w:hAnsi="Arial" w:cs="Arial"/>
          <w:b/>
          <w:sz w:val="24"/>
          <w:szCs w:val="24"/>
        </w:rPr>
        <w:t>Cuadro</w:t>
      </w:r>
      <w:r w:rsidR="007F3F2B">
        <w:rPr>
          <w:rFonts w:ascii="Arial" w:hAnsi="Arial" w:cs="Arial"/>
          <w:b/>
          <w:sz w:val="24"/>
          <w:szCs w:val="24"/>
        </w:rPr>
        <w:t xml:space="preserve"> 4.31</w:t>
      </w:r>
      <w:r w:rsidRPr="0062750C">
        <w:rPr>
          <w:rFonts w:ascii="Arial" w:hAnsi="Arial" w:cs="Arial"/>
          <w:b/>
          <w:sz w:val="24"/>
          <w:szCs w:val="24"/>
        </w:rPr>
        <w:t>: Estado de pérdidas y ganancias financiero (US$)</w:t>
      </w:r>
    </w:p>
    <w:tbl>
      <w:tblPr>
        <w:tblW w:w="0" w:type="auto"/>
        <w:tblInd w:w="10" w:type="dxa"/>
        <w:tblCellMar>
          <w:left w:w="70" w:type="dxa"/>
          <w:right w:w="70" w:type="dxa"/>
        </w:tblCellMar>
        <w:tblLook w:val="04A0" w:firstRow="1" w:lastRow="0" w:firstColumn="1" w:lastColumn="0" w:noHBand="0" w:noVBand="1"/>
      </w:tblPr>
      <w:tblGrid>
        <w:gridCol w:w="686"/>
        <w:gridCol w:w="681"/>
        <w:gridCol w:w="669"/>
        <w:gridCol w:w="659"/>
        <w:gridCol w:w="650"/>
        <w:gridCol w:w="1063"/>
        <w:gridCol w:w="1063"/>
        <w:gridCol w:w="1063"/>
        <w:gridCol w:w="1142"/>
        <w:gridCol w:w="1142"/>
      </w:tblGrid>
      <w:tr w:rsidR="00656712" w:rsidRPr="00656712" w:rsidTr="00656712">
        <w:trPr>
          <w:trHeight w:val="300"/>
        </w:trPr>
        <w:tc>
          <w:tcPr>
            <w:tcW w:w="0" w:type="auto"/>
            <w:tcBorders>
              <w:top w:val="nil"/>
              <w:left w:val="nil"/>
              <w:bottom w:val="nil"/>
              <w:right w:val="nil"/>
            </w:tcBorders>
            <w:shd w:val="clear" w:color="auto" w:fill="auto"/>
            <w:noWrap/>
            <w:vAlign w:val="bottom"/>
            <w:hideMark/>
          </w:tcPr>
          <w:p w:rsidR="00656712" w:rsidRPr="00656712" w:rsidRDefault="00656712" w:rsidP="00656712">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rsidR="00656712" w:rsidRPr="00656712" w:rsidRDefault="00656712" w:rsidP="0065671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56712" w:rsidRPr="00656712" w:rsidRDefault="00656712" w:rsidP="0065671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56712" w:rsidRPr="00656712" w:rsidRDefault="00656712" w:rsidP="0065671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56712" w:rsidRPr="00656712" w:rsidRDefault="00656712" w:rsidP="00656712">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5</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000000" w:fill="BFBFBF"/>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FFFFFF"/>
              </w:rPr>
            </w:pPr>
            <w:r w:rsidRPr="00656712">
              <w:rPr>
                <w:rFonts w:ascii="Calibri" w:eastAsia="Times New Roman" w:hAnsi="Calibri" w:cs="Times New Roman"/>
                <w:b/>
                <w:bCs/>
                <w:color w:val="FFFFFF"/>
              </w:rPr>
              <w:t>AÑO 2016</w:t>
            </w:r>
          </w:p>
        </w:tc>
        <w:tc>
          <w:tcPr>
            <w:tcW w:w="0" w:type="auto"/>
            <w:tcBorders>
              <w:top w:val="nil"/>
              <w:left w:val="nil"/>
              <w:bottom w:val="single" w:sz="4" w:space="0" w:color="auto"/>
              <w:right w:val="single" w:sz="4" w:space="0" w:color="auto"/>
            </w:tcBorders>
            <w:shd w:val="clear" w:color="000000" w:fill="BFBFBF"/>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FFFFFF"/>
              </w:rPr>
            </w:pPr>
            <w:r w:rsidRPr="00656712">
              <w:rPr>
                <w:rFonts w:ascii="Calibri" w:eastAsia="Times New Roman" w:hAnsi="Calibri" w:cs="Times New Roman"/>
                <w:b/>
                <w:bCs/>
                <w:color w:val="FFFFFF"/>
              </w:rPr>
              <w:t>AÑO 2017</w:t>
            </w:r>
          </w:p>
        </w:tc>
        <w:tc>
          <w:tcPr>
            <w:tcW w:w="0" w:type="auto"/>
            <w:tcBorders>
              <w:top w:val="nil"/>
              <w:left w:val="nil"/>
              <w:bottom w:val="single" w:sz="4" w:space="0" w:color="auto"/>
              <w:right w:val="single" w:sz="4" w:space="0" w:color="auto"/>
            </w:tcBorders>
            <w:shd w:val="clear" w:color="000000" w:fill="BFBFBF"/>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FFFFFF"/>
              </w:rPr>
            </w:pPr>
            <w:r w:rsidRPr="00656712">
              <w:rPr>
                <w:rFonts w:ascii="Calibri" w:eastAsia="Times New Roman" w:hAnsi="Calibri" w:cs="Times New Roman"/>
                <w:b/>
                <w:bCs/>
                <w:color w:val="FFFFFF"/>
              </w:rPr>
              <w:t>AÑO 2018</w:t>
            </w:r>
          </w:p>
        </w:tc>
        <w:tc>
          <w:tcPr>
            <w:tcW w:w="0" w:type="auto"/>
            <w:tcBorders>
              <w:top w:val="nil"/>
              <w:left w:val="nil"/>
              <w:bottom w:val="single" w:sz="4" w:space="0" w:color="auto"/>
              <w:right w:val="single" w:sz="4" w:space="0" w:color="auto"/>
            </w:tcBorders>
            <w:shd w:val="clear" w:color="000000" w:fill="BFBFBF"/>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FFFFFF"/>
              </w:rPr>
            </w:pPr>
            <w:r w:rsidRPr="00656712">
              <w:rPr>
                <w:rFonts w:ascii="Calibri" w:eastAsia="Times New Roman" w:hAnsi="Calibri" w:cs="Times New Roman"/>
                <w:b/>
                <w:bCs/>
                <w:color w:val="FFFFFF"/>
              </w:rPr>
              <w:t>AÑO 2019</w:t>
            </w:r>
          </w:p>
        </w:tc>
        <w:tc>
          <w:tcPr>
            <w:tcW w:w="0" w:type="auto"/>
            <w:tcBorders>
              <w:top w:val="nil"/>
              <w:left w:val="nil"/>
              <w:bottom w:val="single" w:sz="4" w:space="0" w:color="auto"/>
              <w:right w:val="single" w:sz="4" w:space="0" w:color="auto"/>
            </w:tcBorders>
            <w:shd w:val="clear" w:color="000000" w:fill="BFBFBF"/>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FFFFFF"/>
              </w:rPr>
            </w:pPr>
            <w:r w:rsidRPr="00656712">
              <w:rPr>
                <w:rFonts w:ascii="Calibri" w:eastAsia="Times New Roman" w:hAnsi="Calibri" w:cs="Times New Roman"/>
                <w:b/>
                <w:bCs/>
                <w:color w:val="FFFFFF"/>
              </w:rPr>
              <w:t>AÑO 2020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Ingresos</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8,327,021</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8,804,766</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9,557,516</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10,655,859</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12,210,897</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Venta de energía</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7,310,749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7,755,973</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8,475,161</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9,538,869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11,058,163</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Bono de carbono</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1,016,273</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1,048,793</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1,082,355</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1,116,990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1,152,734</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Costos de producción y mantenimiento de energía</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1,927,665</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1,940,855</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1,954,440</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1,968,433</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1,982,846</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Operación y mantenimiento de aerogeneradores</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439,656</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452,846</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466,431</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480,424</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494,837</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 xml:space="preserve">Peaje </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1,488,009</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1,488,009</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Costos de operación</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731,742</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731,742</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Arriendo de terreno</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105,000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105,000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Operación y mantenimiento de infraestructura eléctrica</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64,800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64,800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Mantenimiento de viales</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35,800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35,800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Seguimiento medioambiental</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25,500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25,500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Seguros</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297,602</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297,602</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 xml:space="preserve">Técnicos de parque eólico </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118,800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118,800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Administración</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84,240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84,240</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 xml:space="preserve">Depreciación </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1,375,594</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1,375,594</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Gastos financieros  (Intereses)</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1,631,987</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1,468,788</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1,305,589</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1,142,391</w:t>
            </w:r>
          </w:p>
        </w:tc>
        <w:tc>
          <w:tcPr>
            <w:tcW w:w="0" w:type="auto"/>
            <w:tcBorders>
              <w:top w:val="nil"/>
              <w:left w:val="nil"/>
              <w:bottom w:val="single" w:sz="4" w:space="0" w:color="auto"/>
              <w:right w:val="single" w:sz="4" w:space="0" w:color="auto"/>
            </w:tcBorders>
            <w:shd w:val="clear" w:color="000000" w:fill="F2F2F2"/>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979,192</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Utilidad Bruta</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2,660,034</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3,287,788</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4,190,151</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5,437,699</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7,141,523</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Impuesto a la renta (30%)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798,010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986,336</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1,257,045</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1,631,310</w:t>
            </w:r>
          </w:p>
        </w:tc>
        <w:tc>
          <w:tcPr>
            <w:tcW w:w="0" w:type="auto"/>
            <w:tcBorders>
              <w:top w:val="nil"/>
              <w:left w:val="nil"/>
              <w:bottom w:val="single" w:sz="4" w:space="0" w:color="auto"/>
              <w:right w:val="single" w:sz="4" w:space="0" w:color="auto"/>
            </w:tcBorders>
            <w:shd w:val="clear" w:color="auto" w:fill="auto"/>
            <w:noWrap/>
            <w:vAlign w:val="center"/>
            <w:hideMark/>
          </w:tcPr>
          <w:p w:rsidR="00656712" w:rsidRPr="00656712" w:rsidRDefault="00656712" w:rsidP="00656712">
            <w:pPr>
              <w:spacing w:after="0" w:line="240" w:lineRule="auto"/>
              <w:jc w:val="center"/>
              <w:rPr>
                <w:rFonts w:ascii="Calibri" w:eastAsia="Times New Roman" w:hAnsi="Calibri" w:cs="Times New Roman"/>
                <w:color w:val="000000"/>
              </w:rPr>
            </w:pPr>
            <w:r w:rsidRPr="00656712">
              <w:rPr>
                <w:rFonts w:ascii="Calibri" w:eastAsia="Times New Roman" w:hAnsi="Calibri" w:cs="Times New Roman"/>
                <w:color w:val="000000"/>
              </w:rPr>
              <w:t>2,142,457</w:t>
            </w:r>
          </w:p>
        </w:tc>
      </w:tr>
      <w:tr w:rsidR="00656712" w:rsidRPr="00656712" w:rsidTr="00656712">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Utilidad Neta</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1,862,024</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2,301,452</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2,933,106</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3,806,390</w:t>
            </w:r>
          </w:p>
        </w:tc>
        <w:tc>
          <w:tcPr>
            <w:tcW w:w="0" w:type="auto"/>
            <w:tcBorders>
              <w:top w:val="nil"/>
              <w:left w:val="nil"/>
              <w:bottom w:val="single" w:sz="4" w:space="0" w:color="auto"/>
              <w:right w:val="single" w:sz="4" w:space="0" w:color="auto"/>
            </w:tcBorders>
            <w:shd w:val="clear" w:color="000000" w:fill="D9D9D9"/>
            <w:noWrap/>
            <w:vAlign w:val="center"/>
            <w:hideMark/>
          </w:tcPr>
          <w:p w:rsidR="00656712" w:rsidRPr="00656712" w:rsidRDefault="00656712" w:rsidP="00656712">
            <w:pPr>
              <w:spacing w:after="0" w:line="240" w:lineRule="auto"/>
              <w:jc w:val="center"/>
              <w:rPr>
                <w:rFonts w:ascii="Calibri" w:eastAsia="Times New Roman" w:hAnsi="Calibri" w:cs="Times New Roman"/>
                <w:b/>
                <w:bCs/>
                <w:color w:val="000000"/>
              </w:rPr>
            </w:pPr>
            <w:r w:rsidRPr="00656712">
              <w:rPr>
                <w:rFonts w:ascii="Calibri" w:eastAsia="Times New Roman" w:hAnsi="Calibri" w:cs="Times New Roman"/>
                <w:b/>
                <w:bCs/>
                <w:color w:val="000000"/>
              </w:rPr>
              <w:t>4,999,066</w:t>
            </w:r>
          </w:p>
        </w:tc>
      </w:tr>
    </w:tbl>
    <w:p w:rsidR="00B6030C" w:rsidRDefault="00B6030C" w:rsidP="003E0124">
      <w:pPr>
        <w:pStyle w:val="Prrafodelista"/>
        <w:rPr>
          <w:rFonts w:ascii="Arial" w:hAnsi="Arial" w:cs="Arial"/>
          <w:sz w:val="24"/>
          <w:szCs w:val="24"/>
        </w:rPr>
      </w:pPr>
    </w:p>
    <w:p w:rsidR="0062750C" w:rsidRDefault="0062750C" w:rsidP="0062750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3E0124" w:rsidRDefault="003E0124" w:rsidP="003E0124">
      <w:pPr>
        <w:pStyle w:val="Prrafodelista"/>
        <w:rPr>
          <w:rFonts w:ascii="Arial" w:hAnsi="Arial" w:cs="Arial"/>
          <w:sz w:val="24"/>
          <w:szCs w:val="24"/>
        </w:rPr>
      </w:pPr>
    </w:p>
    <w:p w:rsidR="00B6030C" w:rsidRDefault="00B6030C" w:rsidP="003E0124">
      <w:pPr>
        <w:pStyle w:val="Prrafodelista"/>
        <w:rPr>
          <w:rFonts w:ascii="Arial" w:hAnsi="Arial" w:cs="Arial"/>
          <w:sz w:val="24"/>
          <w:szCs w:val="24"/>
        </w:rPr>
      </w:pPr>
    </w:p>
    <w:p w:rsidR="00B6030C" w:rsidRDefault="00B6030C" w:rsidP="003E0124">
      <w:pPr>
        <w:pStyle w:val="Prrafodelista"/>
        <w:rPr>
          <w:rFonts w:ascii="Arial" w:hAnsi="Arial" w:cs="Arial"/>
          <w:sz w:val="24"/>
          <w:szCs w:val="24"/>
        </w:rPr>
      </w:pPr>
    </w:p>
    <w:p w:rsidR="00B6030C" w:rsidRDefault="00B6030C" w:rsidP="003E0124">
      <w:pPr>
        <w:pStyle w:val="Prrafodelista"/>
        <w:rPr>
          <w:rFonts w:ascii="Arial" w:hAnsi="Arial" w:cs="Arial"/>
          <w:sz w:val="24"/>
          <w:szCs w:val="24"/>
        </w:rPr>
      </w:pPr>
    </w:p>
    <w:p w:rsidR="00B6030C" w:rsidRDefault="00B6030C" w:rsidP="003E0124">
      <w:pPr>
        <w:pStyle w:val="Prrafodelista"/>
        <w:rPr>
          <w:rFonts w:ascii="Arial" w:hAnsi="Arial" w:cs="Arial"/>
          <w:sz w:val="24"/>
          <w:szCs w:val="24"/>
        </w:rPr>
      </w:pPr>
    </w:p>
    <w:p w:rsidR="00B6030C" w:rsidRDefault="00B6030C" w:rsidP="003E0124">
      <w:pPr>
        <w:pStyle w:val="Prrafodelista"/>
        <w:rPr>
          <w:rFonts w:ascii="Arial" w:hAnsi="Arial" w:cs="Arial"/>
          <w:sz w:val="24"/>
          <w:szCs w:val="24"/>
        </w:rPr>
      </w:pPr>
    </w:p>
    <w:p w:rsidR="001E338D" w:rsidRDefault="001E338D" w:rsidP="003E0124">
      <w:pPr>
        <w:pStyle w:val="Prrafodelista"/>
        <w:rPr>
          <w:rFonts w:ascii="Arial" w:hAnsi="Arial" w:cs="Arial"/>
          <w:sz w:val="24"/>
          <w:szCs w:val="24"/>
        </w:rPr>
      </w:pPr>
    </w:p>
    <w:p w:rsidR="005532A0" w:rsidRDefault="00B6030C" w:rsidP="003B1167">
      <w:pPr>
        <w:pStyle w:val="Prrafodelista"/>
        <w:numPr>
          <w:ilvl w:val="0"/>
          <w:numId w:val="21"/>
        </w:numPr>
        <w:jc w:val="both"/>
        <w:rPr>
          <w:rFonts w:ascii="Arial" w:hAnsi="Arial" w:cs="Arial"/>
          <w:b/>
          <w:sz w:val="24"/>
          <w:szCs w:val="24"/>
        </w:rPr>
      </w:pPr>
      <w:r>
        <w:rPr>
          <w:rFonts w:ascii="Arial" w:hAnsi="Arial" w:cs="Arial"/>
          <w:b/>
          <w:sz w:val="24"/>
          <w:szCs w:val="24"/>
        </w:rPr>
        <w:t xml:space="preserve">El </w:t>
      </w:r>
      <w:r w:rsidR="001E338D">
        <w:rPr>
          <w:rFonts w:ascii="Arial" w:hAnsi="Arial" w:cs="Arial"/>
          <w:b/>
          <w:sz w:val="24"/>
          <w:szCs w:val="24"/>
        </w:rPr>
        <w:t>Costo de Capital (CPPC o WACC) para el parque eólico</w:t>
      </w:r>
    </w:p>
    <w:p w:rsidR="001E338D" w:rsidRDefault="001E338D" w:rsidP="000C6F91">
      <w:pPr>
        <w:jc w:val="both"/>
        <w:rPr>
          <w:rFonts w:ascii="Arial" w:hAnsi="Arial" w:cs="Arial"/>
          <w:sz w:val="24"/>
          <w:szCs w:val="24"/>
        </w:rPr>
      </w:pPr>
      <w:r>
        <w:rPr>
          <w:rFonts w:ascii="Arial" w:hAnsi="Arial" w:cs="Arial"/>
          <w:sz w:val="24"/>
          <w:szCs w:val="24"/>
        </w:rPr>
        <w:t xml:space="preserve">El costo de capital, CPPC o WACC en sus siglas en </w:t>
      </w:r>
      <w:r w:rsidR="00705AC1">
        <w:rPr>
          <w:rFonts w:ascii="Arial" w:hAnsi="Arial" w:cs="Arial"/>
          <w:sz w:val="24"/>
          <w:szCs w:val="24"/>
        </w:rPr>
        <w:t>inglés</w:t>
      </w:r>
      <w:r>
        <w:rPr>
          <w:rFonts w:ascii="Arial" w:hAnsi="Arial" w:cs="Arial"/>
          <w:sz w:val="24"/>
          <w:szCs w:val="24"/>
        </w:rPr>
        <w:t>, es el costo de los recursos usados por el parque eólico al operar, es un costo desde el punto de vista del parque eólico pero es un rendimiento desde la visión de los proveedores de fondos, como los accionistas y los acreedores.</w:t>
      </w:r>
    </w:p>
    <w:p w:rsidR="001E338D" w:rsidRDefault="001E338D" w:rsidP="000C6F91">
      <w:pPr>
        <w:jc w:val="both"/>
        <w:rPr>
          <w:rFonts w:ascii="Arial" w:hAnsi="Arial" w:cs="Arial"/>
          <w:sz w:val="24"/>
          <w:szCs w:val="24"/>
        </w:rPr>
      </w:pPr>
      <w:r>
        <w:rPr>
          <w:rFonts w:ascii="Arial" w:hAnsi="Arial" w:cs="Arial"/>
          <w:sz w:val="24"/>
          <w:szCs w:val="24"/>
        </w:rPr>
        <w:t xml:space="preserve">Esta tasa </w:t>
      </w:r>
      <w:r w:rsidR="00705AC1">
        <w:rPr>
          <w:rFonts w:ascii="Arial" w:hAnsi="Arial" w:cs="Arial"/>
          <w:sz w:val="24"/>
          <w:szCs w:val="24"/>
        </w:rPr>
        <w:t>está</w:t>
      </w:r>
      <w:r>
        <w:rPr>
          <w:rFonts w:ascii="Arial" w:hAnsi="Arial" w:cs="Arial"/>
          <w:sz w:val="24"/>
          <w:szCs w:val="24"/>
        </w:rPr>
        <w:t xml:space="preserve"> compuesta, en principio, por:</w:t>
      </w:r>
    </w:p>
    <w:p w:rsidR="001E338D" w:rsidRDefault="001E338D" w:rsidP="003B1167">
      <w:pPr>
        <w:pStyle w:val="Prrafodelista"/>
        <w:numPr>
          <w:ilvl w:val="0"/>
          <w:numId w:val="24"/>
        </w:numPr>
        <w:jc w:val="both"/>
        <w:rPr>
          <w:rFonts w:ascii="Arial" w:hAnsi="Arial" w:cs="Arial"/>
          <w:sz w:val="24"/>
          <w:szCs w:val="24"/>
        </w:rPr>
      </w:pPr>
      <w:r>
        <w:rPr>
          <w:rFonts w:ascii="Arial" w:hAnsi="Arial" w:cs="Arial"/>
          <w:sz w:val="24"/>
          <w:szCs w:val="24"/>
        </w:rPr>
        <w:t>El costo de la deuda (Kd)</w:t>
      </w:r>
    </w:p>
    <w:p w:rsidR="001E338D" w:rsidRDefault="001E338D" w:rsidP="003B1167">
      <w:pPr>
        <w:pStyle w:val="Prrafodelista"/>
        <w:numPr>
          <w:ilvl w:val="0"/>
          <w:numId w:val="24"/>
        </w:numPr>
        <w:jc w:val="both"/>
        <w:rPr>
          <w:rFonts w:ascii="Arial" w:hAnsi="Arial" w:cs="Arial"/>
          <w:sz w:val="24"/>
          <w:szCs w:val="24"/>
        </w:rPr>
      </w:pPr>
      <w:r>
        <w:rPr>
          <w:rFonts w:ascii="Arial" w:hAnsi="Arial" w:cs="Arial"/>
          <w:sz w:val="24"/>
          <w:szCs w:val="24"/>
        </w:rPr>
        <w:t>La rentabilidad mínima exigida a las acciones comunes y referentes  (Ke)</w:t>
      </w:r>
    </w:p>
    <w:p w:rsidR="001E338D" w:rsidRDefault="00705AC1" w:rsidP="003B1167">
      <w:pPr>
        <w:pStyle w:val="Prrafodelista"/>
        <w:numPr>
          <w:ilvl w:val="0"/>
          <w:numId w:val="24"/>
        </w:numPr>
        <w:jc w:val="both"/>
        <w:rPr>
          <w:rFonts w:ascii="Arial" w:hAnsi="Arial" w:cs="Arial"/>
          <w:sz w:val="24"/>
          <w:szCs w:val="24"/>
        </w:rPr>
      </w:pPr>
      <w:r>
        <w:rPr>
          <w:rFonts w:ascii="Arial" w:hAnsi="Arial" w:cs="Arial"/>
          <w:sz w:val="24"/>
          <w:szCs w:val="24"/>
        </w:rPr>
        <w:t>La tasa impositiva marginal corporativa (T)</w:t>
      </w:r>
    </w:p>
    <w:p w:rsidR="00705AC1" w:rsidRDefault="00705AC1" w:rsidP="000C6F91">
      <w:pPr>
        <w:jc w:val="both"/>
        <w:rPr>
          <w:rFonts w:ascii="Arial" w:hAnsi="Arial" w:cs="Arial"/>
          <w:sz w:val="24"/>
          <w:szCs w:val="24"/>
        </w:rPr>
      </w:pPr>
      <w:r>
        <w:rPr>
          <w:rFonts w:ascii="Arial" w:hAnsi="Arial" w:cs="Arial"/>
          <w:sz w:val="24"/>
          <w:szCs w:val="24"/>
        </w:rPr>
        <w:t xml:space="preserve">Expresadas en proporciones respecto a la deuda total. Finalmente, el WACC resulta de ponderar los costos de los recursos usados por sus proporciones correspondientes respecto al capital total. </w:t>
      </w:r>
      <w:sdt>
        <w:sdtPr>
          <w:rPr>
            <w:rFonts w:ascii="Arial" w:hAnsi="Arial" w:cs="Arial"/>
            <w:sz w:val="24"/>
            <w:szCs w:val="24"/>
          </w:rPr>
          <w:id w:val="1575077648"/>
          <w:citation/>
        </w:sdtPr>
        <w:sdtContent>
          <w:r>
            <w:rPr>
              <w:rFonts w:ascii="Arial" w:hAnsi="Arial" w:cs="Arial"/>
              <w:sz w:val="24"/>
              <w:szCs w:val="24"/>
            </w:rPr>
            <w:fldChar w:fldCharType="begin"/>
          </w:r>
          <w:r>
            <w:rPr>
              <w:rFonts w:ascii="Arial" w:hAnsi="Arial" w:cs="Arial"/>
              <w:sz w:val="24"/>
              <w:szCs w:val="24"/>
            </w:rPr>
            <w:instrText xml:space="preserve"> CITATION Mon10 \l 10250 </w:instrText>
          </w:r>
          <w:r>
            <w:rPr>
              <w:rFonts w:ascii="Arial" w:hAnsi="Arial" w:cs="Arial"/>
              <w:sz w:val="24"/>
              <w:szCs w:val="24"/>
            </w:rPr>
            <w:fldChar w:fldCharType="separate"/>
          </w:r>
          <w:r w:rsidR="002A6FF5" w:rsidRPr="002A6FF5">
            <w:rPr>
              <w:rFonts w:ascii="Arial" w:hAnsi="Arial" w:cs="Arial"/>
              <w:noProof/>
              <w:sz w:val="24"/>
              <w:szCs w:val="24"/>
            </w:rPr>
            <w:t>(Monteverde, 2010)</w:t>
          </w:r>
          <w:r>
            <w:rPr>
              <w:rFonts w:ascii="Arial" w:hAnsi="Arial" w:cs="Arial"/>
              <w:sz w:val="24"/>
              <w:szCs w:val="24"/>
            </w:rPr>
            <w:fldChar w:fldCharType="end"/>
          </w:r>
        </w:sdtContent>
      </w:sdt>
    </w:p>
    <w:p w:rsidR="00705AC1" w:rsidRPr="005634B1" w:rsidRDefault="007F3F2B" w:rsidP="00705AC1">
      <w:pPr>
        <w:pStyle w:val="NormalWeb"/>
        <w:shd w:val="clear" w:color="auto" w:fill="FFFFFF"/>
        <w:spacing w:line="390" w:lineRule="atLeast"/>
        <w:ind w:left="360"/>
        <w:jc w:val="both"/>
        <w:textAlignment w:val="baseline"/>
        <w:rPr>
          <w:rFonts w:ascii="Arial" w:hAnsi="Arial" w:cs="Arial"/>
        </w:rPr>
      </w:pPr>
      <w:r>
        <w:rPr>
          <w:rFonts w:ascii="Arial" w:hAnsi="Arial" w:cs="Arial"/>
          <w:noProof/>
        </w:rPr>
        <mc:AlternateContent>
          <mc:Choice Requires="wps">
            <w:drawing>
              <wp:anchor distT="0" distB="0" distL="114300" distR="114300" simplePos="0" relativeHeight="251808768" behindDoc="1" locked="0" layoutInCell="1" allowOverlap="1">
                <wp:simplePos x="0" y="0"/>
                <wp:positionH relativeFrom="column">
                  <wp:posOffset>1692248</wp:posOffset>
                </wp:positionH>
                <wp:positionV relativeFrom="paragraph">
                  <wp:posOffset>445743</wp:posOffset>
                </wp:positionV>
                <wp:extent cx="2723745" cy="583660"/>
                <wp:effectExtent l="0" t="0" r="19685" b="26035"/>
                <wp:wrapNone/>
                <wp:docPr id="62" name="Rectángulo 62"/>
                <wp:cNvGraphicFramePr/>
                <a:graphic xmlns:a="http://schemas.openxmlformats.org/drawingml/2006/main">
                  <a:graphicData uri="http://schemas.microsoft.com/office/word/2010/wordprocessingShape">
                    <wps:wsp>
                      <wps:cNvSpPr/>
                      <wps:spPr>
                        <a:xfrm>
                          <a:off x="0" y="0"/>
                          <a:ext cx="2723745" cy="5836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742D1" id="Rectángulo 62" o:spid="_x0000_s1026" style="position:absolute;margin-left:133.25pt;margin-top:35.1pt;width:214.45pt;height:45.9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caZgIAAA4FAAAOAAAAZHJzL2Uyb0RvYy54bWysVM1OGzEQvlfqO1i+l01CCDRigyIQVSUE&#10;EVBxNl47WdX2uGMnm/Rt+iy8WMfezQZR1EPVi3fG8//tNz6/2FrDNgpDDa7kw6MBZ8pJqGq3LPm3&#10;x+tPZ5yFKFwlDDhV8p0K/GL28cN546dqBCswlUJGSVyYNr7kqxj9tCiCXCkrwhF45cioAa2IpOKy&#10;qFA0lN2aYjQYTIoGsPIIUoVAt1etkc9yfq2VjHdaBxWZKTn1FvOJ+XxOZzE7F9MlCr+qZdeG+Icu&#10;rKgdFe1TXYko2BrrP1LZWiIE0PFIgi1A61qqPANNMxy8meZhJbzKsxA4wfcwhf+XVt5uFsjqquST&#10;EWdOWPpH94Tayy+3XBtgdEsQNT5MyfPBL7DTAolp3q1Gm740CdtmWHc9rGobmaTL0eno+HR8wpkk&#10;28nZ8WSScS8O0R5D/KLAsiSUHKmBjKbY3IRIFcl170JK6qatn6W4Myq1YNy90jRKqpijM4nUpUG2&#10;EfT7q+/DNAvlyp4pRNfG9EHD94JM3Ad1vilMZWL1gYP3Ag/Veu9cEVzsA23tAP8erFv//dTtrGns&#10;Z6h29OcQWkoHL69rAu9GhLgQSBwmttNexjs6tIGm5NBJnK0Af753n/yJWmTlrKGdKHn4sRaoODNf&#10;HZHu83A8TkuUlfHJ6YgUfG15fm1xa3sJhPuQXgAvs5j8o9mLGsE+0frOU1UyCSepdsllxL1yGdtd&#10;pQdAqvk8u9HieBFv3IOXKXlCNZHjcfsk0HcMisS9W9jvj5i+IVLrmyIdzNcRdJ1ZdsC1w5uWLhOm&#10;eyDSVr/Ws9fhGZv9BgAA//8DAFBLAwQUAAYACAAAACEAYqsWFd8AAAAKAQAADwAAAGRycy9kb3du&#10;cmV2LnhtbEyPy07DMBBF90j8gzVI7KjdiLo0xKkqBCsQFYUFSzcekgg/IttN0r9nWMFydI/uPVNt&#10;Z2fZiDH1wStYLgQw9E0wvW8VfLw/3dwBS1l7o23wqOCMCbb15UWlSxMm/4bjIbeMSnwqtYIu56Hk&#10;PDUdOp0WYUBP2VeITmc6Y8tN1BOVO8sLISR3uve00OkBHzpsvg8npyDs+7Pdxc3r+ILrz+d9FtMs&#10;H5W6vpp398AyzvkPhl99UoeanI7h5E1iVkEh5YpQBWtRACNAbla3wI5EymIJvK74/xfqHwAAAP//&#10;AwBQSwECLQAUAAYACAAAACEAtoM4kv4AAADhAQAAEwAAAAAAAAAAAAAAAAAAAAAAW0NvbnRlbnRf&#10;VHlwZXNdLnhtbFBLAQItABQABgAIAAAAIQA4/SH/1gAAAJQBAAALAAAAAAAAAAAAAAAAAC8BAABf&#10;cmVscy8ucmVsc1BLAQItABQABgAIAAAAIQC7dAcaZgIAAA4FAAAOAAAAAAAAAAAAAAAAAC4CAABk&#10;cnMvZTJvRG9jLnhtbFBLAQItABQABgAIAAAAIQBiqxYV3wAAAAoBAAAPAAAAAAAAAAAAAAAAAMAE&#10;AABkcnMvZG93bnJldi54bWxQSwUGAAAAAAQABADzAAAAzAUAAAAA&#10;" fillcolor="white [3201]" strokecolor="black [3200]" strokeweight="1pt"/>
            </w:pict>
          </mc:Fallback>
        </mc:AlternateContent>
      </w:r>
      <w:r w:rsidR="00705AC1" w:rsidRPr="005634B1">
        <w:rPr>
          <w:rFonts w:ascii="Arial" w:hAnsi="Arial" w:cs="Arial"/>
          <w:noProof/>
        </w:rPr>
        <mc:AlternateContent>
          <mc:Choice Requires="wps">
            <w:drawing>
              <wp:anchor distT="0" distB="0" distL="114300" distR="114300" simplePos="0" relativeHeight="251782144" behindDoc="1" locked="0" layoutInCell="1" allowOverlap="1" wp14:anchorId="23A7A64B" wp14:editId="71A34DDB">
                <wp:simplePos x="0" y="0"/>
                <wp:positionH relativeFrom="column">
                  <wp:posOffset>1542778</wp:posOffset>
                </wp:positionH>
                <wp:positionV relativeFrom="paragraph">
                  <wp:posOffset>366758</wp:posOffset>
                </wp:positionV>
                <wp:extent cx="2852057" cy="609600"/>
                <wp:effectExtent l="0" t="0" r="24765" b="19050"/>
                <wp:wrapNone/>
                <wp:docPr id="17" name="Rectángulo 17"/>
                <wp:cNvGraphicFramePr/>
                <a:graphic xmlns:a="http://schemas.openxmlformats.org/drawingml/2006/main">
                  <a:graphicData uri="http://schemas.microsoft.com/office/word/2010/wordprocessingShape">
                    <wps:wsp>
                      <wps:cNvSpPr/>
                      <wps:spPr>
                        <a:xfrm>
                          <a:off x="0" y="0"/>
                          <a:ext cx="2852057"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B59AA" id="Rectángulo 17" o:spid="_x0000_s1026" style="position:absolute;margin-left:121.5pt;margin-top:28.9pt;width:224.55pt;height:48pt;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s/ewIAAD0FAAAOAAAAZHJzL2Uyb0RvYy54bWysVM1u2zAMvg/YOwi6r3aCpj9BnSJo0WFA&#10;0RZth55VWYoNSKJGKXGyt9mz7MVGyY5btMUOw3yQRZH8SH4idXa+tYZtFIYWXMUnByVnykmoW7eq&#10;+PfHqy8nnIUoXC0MOFXxnQr8fPH501nn52oKDZhaISMQF+adr3gTo58XRZCNsiIcgFeOlBrQikgi&#10;rooaRUfo1hTTsjwqOsDaI0gVAp1e9kq+yPhaKxlvtQ4qMlNxyi3mFfP6nNZicSbmKxS+aeWQhviH&#10;LKxoHQUdoS5FFGyN7Tso20qEADoeSLAFaN1KlWugaiblm2oeGuFVroXICX6kKfw/WHmzuUPW1nR3&#10;x5w5YemO7om137/cam2A0SlR1PkwJ8sHf4eDFGib6t1qtOlPlbBtpnU30qq2kUk6nJ7MpuWM4CXp&#10;jsrTozLzXrx4ewzxqwLL0qbiSAlkNsXmOkSKSKZ7ExJSNn38vIs7o1IKxt0rTaWkiNk7N5G6MMg2&#10;gq5fSKlcnPSqRtSqP56V9KUiKcjokaUMmJB1a8yIPQCkBn2P3cMM9slV5R4cncu/JdY7jx45Mrg4&#10;OtvWAX4EYKiqIXJvvyeppyax9Az1ji4aoZ+A4OVVS1xfixDvBFLL03DQGMdbWrSBruIw7DhrAH9+&#10;dJ7sqRNJy1lHI1Tx8GMtUHFmvjnq0dPJ4WGauSwczo6nJOBrzfNrjVvbC6BrmtCD4WXeJvto9luN&#10;YJ9o2pcpKqmEkxS74jLiXriI/WjTeyHVcpnNaM68iNfuwcsEnlhNvfS4fRLoh4aL1Ko3sB83MX/T&#10;d71t8nSwXEfQbW7KF14HvmlGc+MM70l6BF7L2erl1Vv8AQAA//8DAFBLAwQUAAYACAAAACEAsDtp&#10;EN4AAAAKAQAADwAAAGRycy9kb3ducmV2LnhtbEyPy07DMBBF90j8gzVI7KiTlD5I41SoEhskFi18&#10;gBsPSVp7HMVOk/w9wwqWo7m695xiPzkrbtiH1pOCdJGAQKq8aalW8PX59rQFEaImo60nVDBjgH15&#10;f1fo3PiRjng7xVpwCYVcK2hi7HIpQ9Wg02HhOyT+ffve6chnX0vT65HLnZVZkqyl0y3xQqM7PDRY&#10;XU+D4xGNxzndjIfrRzO9t2jnCw6zUo8P0+sORMQp/oXhF5/RoWSmsx/IBGEVZM9LdokKVhtW4MD6&#10;JUtBnDm5Wm5BloX8r1D+AAAA//8DAFBLAQItABQABgAIAAAAIQC2gziS/gAAAOEBAAATAAAAAAAA&#10;AAAAAAAAAAAAAABbQ29udGVudF9UeXBlc10ueG1sUEsBAi0AFAAGAAgAAAAhADj9If/WAAAAlAEA&#10;AAsAAAAAAAAAAAAAAAAALwEAAF9yZWxzLy5yZWxzUEsBAi0AFAAGAAgAAAAhAEt3Oz97AgAAPQUA&#10;AA4AAAAAAAAAAAAAAAAALgIAAGRycy9lMm9Eb2MueG1sUEsBAi0AFAAGAAgAAAAhALA7aRDeAAAA&#10;CgEAAA8AAAAAAAAAAAAAAAAA1QQAAGRycy9kb3ducmV2LnhtbFBLBQYAAAAABAAEAPMAAADgBQAA&#10;AAA=&#10;" fillcolor="#5b9bd5 [3204]" strokecolor="#1f4d78 [1604]" strokeweight="1pt"/>
            </w:pict>
          </mc:Fallback>
        </mc:AlternateContent>
      </w:r>
      <w:r w:rsidR="00705AC1" w:rsidRPr="005634B1">
        <w:rPr>
          <w:rFonts w:ascii="Arial" w:hAnsi="Arial" w:cs="Arial"/>
        </w:rPr>
        <w:t>Para calcular el WACC aplicamos la siguiente fórmula:</w:t>
      </w:r>
    </w:p>
    <w:p w:rsidR="00705AC1" w:rsidRPr="00E37D41" w:rsidRDefault="00705AC1" w:rsidP="00705AC1">
      <w:pPr>
        <w:pStyle w:val="NormalWeb"/>
        <w:shd w:val="clear" w:color="auto" w:fill="FFFFFF"/>
        <w:spacing w:line="390" w:lineRule="atLeast"/>
        <w:ind w:left="360"/>
        <w:jc w:val="center"/>
        <w:textAlignment w:val="baseline"/>
        <w:rPr>
          <w:rFonts w:ascii="Arial" w:hAnsi="Arial" w:cs="Arial"/>
        </w:rPr>
      </w:pPr>
      <w:r w:rsidRPr="00E37D41">
        <w:rPr>
          <w:rFonts w:ascii="Arial" w:hAnsi="Arial" w:cs="Arial"/>
          <w:b/>
        </w:rPr>
        <w:t>WACC=</w:t>
      </w:r>
      <w:r w:rsidRPr="00E37D41">
        <w:rPr>
          <w:rFonts w:ascii="Arial" w:hAnsi="Arial" w:cs="Arial"/>
        </w:rPr>
        <w:t xml:space="preserve"> Ke </w:t>
      </w:r>
      <w:r w:rsidRPr="00E37D41">
        <w:rPr>
          <w:rFonts w:ascii="Arial" w:hAnsi="Arial" w:cs="Arial"/>
          <w:b/>
        </w:rPr>
        <w:t xml:space="preserve"> </w:t>
      </w:r>
      <m:oMath>
        <m:f>
          <m:fPr>
            <m:ctrlPr>
              <w:rPr>
                <w:rFonts w:ascii="Cambria Math" w:hAnsi="Cambria Math" w:cs="Arial"/>
                <w:b/>
                <w:i/>
                <w:sz w:val="28"/>
                <w:szCs w:val="28"/>
              </w:rPr>
            </m:ctrlPr>
          </m:fPr>
          <m:num>
            <m:r>
              <m:rPr>
                <m:sty m:val="bi"/>
              </m:rPr>
              <w:rPr>
                <w:rFonts w:ascii="Cambria Math" w:hAnsi="Cambria Math" w:cs="Arial"/>
                <w:sz w:val="28"/>
                <w:szCs w:val="28"/>
              </w:rPr>
              <m:t>C</m:t>
            </m:r>
          </m:num>
          <m:den>
            <m:r>
              <m:rPr>
                <m:sty m:val="bi"/>
              </m:rPr>
              <w:rPr>
                <w:rFonts w:ascii="Cambria Math" w:hAnsi="Cambria Math" w:cs="Arial"/>
                <w:sz w:val="28"/>
                <w:szCs w:val="28"/>
              </w:rPr>
              <m:t>D+C</m:t>
            </m:r>
          </m:den>
        </m:f>
      </m:oMath>
      <w:r w:rsidRPr="00E37D41">
        <w:rPr>
          <w:rFonts w:ascii="Arial" w:hAnsi="Arial" w:cs="Arial"/>
          <w:b/>
          <w:sz w:val="28"/>
          <w:szCs w:val="28"/>
        </w:rPr>
        <w:t xml:space="preserve"> </w:t>
      </w:r>
      <w:r w:rsidRPr="00E37D41">
        <w:rPr>
          <w:rFonts w:ascii="Arial" w:hAnsi="Arial" w:cs="Arial"/>
          <w:sz w:val="28"/>
          <w:szCs w:val="28"/>
        </w:rPr>
        <w:t>+Kd (1-T)</w:t>
      </w:r>
      <m:oMath>
        <m:f>
          <m:fPr>
            <m:ctrlPr>
              <w:rPr>
                <w:rFonts w:ascii="Cambria Math" w:hAnsi="Cambria Math" w:cs="Arial"/>
                <w:i/>
                <w:sz w:val="28"/>
                <w:szCs w:val="28"/>
                <w:lang w:val="en-US"/>
              </w:rPr>
            </m:ctrlPr>
          </m:fPr>
          <m:num>
            <m:r>
              <w:rPr>
                <w:rFonts w:ascii="Cambria Math" w:hAnsi="Cambria Math" w:cs="Arial"/>
                <w:sz w:val="28"/>
                <w:szCs w:val="28"/>
                <w:lang w:val="en-US"/>
              </w:rPr>
              <m:t>D</m:t>
            </m:r>
          </m:num>
          <m:den>
            <m:r>
              <w:rPr>
                <w:rFonts w:ascii="Cambria Math" w:hAnsi="Cambria Math" w:cs="Arial"/>
                <w:sz w:val="28"/>
                <w:szCs w:val="28"/>
                <w:lang w:val="en-US"/>
              </w:rPr>
              <m:t>D</m:t>
            </m:r>
            <m:r>
              <w:rPr>
                <w:rFonts w:ascii="Cambria Math" w:hAnsi="Cambria Math" w:cs="Arial"/>
                <w:sz w:val="28"/>
                <w:szCs w:val="28"/>
              </w:rPr>
              <m:t>+</m:t>
            </m:r>
            <m:r>
              <w:rPr>
                <w:rFonts w:ascii="Cambria Math" w:hAnsi="Cambria Math" w:cs="Arial"/>
                <w:sz w:val="28"/>
                <w:szCs w:val="28"/>
                <w:lang w:val="en-US"/>
              </w:rPr>
              <m:t>C</m:t>
            </m:r>
          </m:den>
        </m:f>
      </m:oMath>
    </w:p>
    <w:p w:rsidR="00705AC1" w:rsidRPr="00E37D41" w:rsidRDefault="00705AC1" w:rsidP="00705AC1">
      <w:pPr>
        <w:pStyle w:val="NormalWeb"/>
        <w:shd w:val="clear" w:color="auto" w:fill="FFFFFF"/>
        <w:spacing w:line="390" w:lineRule="atLeast"/>
        <w:ind w:left="360"/>
        <w:jc w:val="both"/>
        <w:textAlignment w:val="baseline"/>
        <w:rPr>
          <w:rFonts w:ascii="Arial" w:hAnsi="Arial" w:cs="Arial"/>
          <w:b/>
        </w:rPr>
      </w:pPr>
    </w:p>
    <w:p w:rsidR="00705AC1" w:rsidRPr="005634B1" w:rsidRDefault="00705AC1" w:rsidP="00705AC1">
      <w:pPr>
        <w:pStyle w:val="NormalWeb"/>
        <w:shd w:val="clear" w:color="auto" w:fill="FFFFFF"/>
        <w:spacing w:line="390" w:lineRule="atLeast"/>
        <w:ind w:left="360"/>
        <w:jc w:val="both"/>
        <w:textAlignment w:val="baseline"/>
        <w:rPr>
          <w:rFonts w:ascii="Arial" w:hAnsi="Arial" w:cs="Arial"/>
          <w:b/>
        </w:rPr>
      </w:pPr>
      <w:r w:rsidRPr="005634B1">
        <w:rPr>
          <w:rFonts w:ascii="Arial" w:hAnsi="Arial" w:cs="Arial"/>
          <w:b/>
        </w:rPr>
        <w:t>Donde:</w:t>
      </w:r>
    </w:p>
    <w:p w:rsidR="00705AC1" w:rsidRPr="005634B1" w:rsidRDefault="00705AC1" w:rsidP="00705AC1">
      <w:pPr>
        <w:pStyle w:val="NormalWeb"/>
        <w:shd w:val="clear" w:color="auto" w:fill="FFFFFF"/>
        <w:spacing w:line="390" w:lineRule="atLeast"/>
        <w:ind w:left="360"/>
        <w:jc w:val="both"/>
        <w:textAlignment w:val="baseline"/>
        <w:rPr>
          <w:rFonts w:ascii="Arial" w:hAnsi="Arial" w:cs="Arial"/>
        </w:rPr>
      </w:pPr>
      <w:r w:rsidRPr="005634B1">
        <w:rPr>
          <w:rFonts w:ascii="Arial" w:hAnsi="Arial" w:cs="Arial"/>
        </w:rPr>
        <w:t>Ke: Costo de oportunidad de accionistas</w:t>
      </w:r>
    </w:p>
    <w:p w:rsidR="00705AC1" w:rsidRDefault="00705AC1" w:rsidP="00705AC1">
      <w:pPr>
        <w:pStyle w:val="NormalWeb"/>
        <w:shd w:val="clear" w:color="auto" w:fill="FFFFFF"/>
        <w:spacing w:line="390" w:lineRule="atLeast"/>
        <w:ind w:left="360"/>
        <w:jc w:val="both"/>
        <w:textAlignment w:val="baseline"/>
        <w:rPr>
          <w:rFonts w:ascii="Arial" w:hAnsi="Arial" w:cs="Arial"/>
        </w:rPr>
      </w:pPr>
      <w:r>
        <w:rPr>
          <w:rFonts w:ascii="Arial" w:hAnsi="Arial" w:cs="Arial"/>
        </w:rPr>
        <w:t>C: Capital de accionistas</w:t>
      </w:r>
    </w:p>
    <w:p w:rsidR="00705AC1" w:rsidRDefault="00705AC1" w:rsidP="00705AC1">
      <w:pPr>
        <w:pStyle w:val="NormalWeb"/>
        <w:shd w:val="clear" w:color="auto" w:fill="FFFFFF"/>
        <w:spacing w:line="390" w:lineRule="atLeast"/>
        <w:ind w:left="360"/>
        <w:jc w:val="both"/>
        <w:textAlignment w:val="baseline"/>
        <w:rPr>
          <w:rFonts w:ascii="Arial" w:hAnsi="Arial" w:cs="Arial"/>
        </w:rPr>
      </w:pPr>
      <w:r>
        <w:rPr>
          <w:rFonts w:ascii="Arial" w:hAnsi="Arial" w:cs="Arial"/>
        </w:rPr>
        <w:t>D: Deuda con Banco Local</w:t>
      </w:r>
    </w:p>
    <w:p w:rsidR="00705AC1" w:rsidRDefault="00705AC1" w:rsidP="00705AC1">
      <w:pPr>
        <w:pStyle w:val="NormalWeb"/>
        <w:shd w:val="clear" w:color="auto" w:fill="FFFFFF"/>
        <w:spacing w:line="390" w:lineRule="atLeast"/>
        <w:ind w:left="360"/>
        <w:jc w:val="both"/>
        <w:textAlignment w:val="baseline"/>
        <w:rPr>
          <w:rFonts w:ascii="Arial" w:hAnsi="Arial" w:cs="Arial"/>
        </w:rPr>
      </w:pPr>
      <w:r>
        <w:rPr>
          <w:rFonts w:ascii="Arial" w:hAnsi="Arial" w:cs="Arial"/>
        </w:rPr>
        <w:t>Kd: Tasa de interés de la deuda en términos corrientes</w:t>
      </w:r>
    </w:p>
    <w:p w:rsidR="00705AC1" w:rsidRPr="005634B1" w:rsidRDefault="00705AC1" w:rsidP="00705AC1">
      <w:pPr>
        <w:pStyle w:val="NormalWeb"/>
        <w:shd w:val="clear" w:color="auto" w:fill="FFFFFF"/>
        <w:spacing w:line="390" w:lineRule="atLeast"/>
        <w:ind w:left="360"/>
        <w:jc w:val="both"/>
        <w:textAlignment w:val="baseline"/>
        <w:rPr>
          <w:rFonts w:ascii="Arial" w:hAnsi="Arial" w:cs="Arial"/>
        </w:rPr>
      </w:pPr>
      <w:r>
        <w:rPr>
          <w:rFonts w:ascii="Arial" w:hAnsi="Arial" w:cs="Arial"/>
        </w:rPr>
        <w:t xml:space="preserve">T: Impuesto a la renta </w:t>
      </w:r>
    </w:p>
    <w:p w:rsidR="00705AC1" w:rsidRPr="005634B1" w:rsidRDefault="00705AC1" w:rsidP="00705AC1">
      <w:pPr>
        <w:pStyle w:val="NormalWeb"/>
        <w:shd w:val="clear" w:color="auto" w:fill="FFFFFF"/>
        <w:spacing w:line="390" w:lineRule="atLeast"/>
        <w:ind w:left="360"/>
        <w:jc w:val="both"/>
        <w:textAlignment w:val="baseline"/>
        <w:rPr>
          <w:rFonts w:ascii="Arial" w:hAnsi="Arial" w:cs="Arial"/>
          <w:b/>
        </w:rPr>
      </w:pPr>
    </w:p>
    <w:p w:rsidR="00705AC1" w:rsidRDefault="00705AC1" w:rsidP="00705AC1">
      <w:pPr>
        <w:rPr>
          <w:rFonts w:ascii="Arial" w:hAnsi="Arial" w:cs="Arial"/>
          <w:sz w:val="24"/>
          <w:szCs w:val="24"/>
        </w:rPr>
      </w:pPr>
    </w:p>
    <w:p w:rsidR="000C6F91" w:rsidRPr="00705AC1" w:rsidRDefault="000C6F91" w:rsidP="00705AC1">
      <w:pPr>
        <w:rPr>
          <w:rFonts w:ascii="Arial" w:hAnsi="Arial" w:cs="Arial"/>
          <w:sz w:val="24"/>
          <w:szCs w:val="24"/>
        </w:rPr>
      </w:pPr>
    </w:p>
    <w:p w:rsidR="001E338D" w:rsidRPr="001E338D" w:rsidRDefault="001E338D" w:rsidP="001E338D">
      <w:pPr>
        <w:rPr>
          <w:rFonts w:ascii="Arial" w:hAnsi="Arial" w:cs="Arial"/>
          <w:sz w:val="24"/>
          <w:szCs w:val="24"/>
        </w:rPr>
      </w:pPr>
    </w:p>
    <w:p w:rsidR="00B6030C" w:rsidRDefault="00705AC1" w:rsidP="00B6030C">
      <w:pPr>
        <w:rPr>
          <w:rFonts w:ascii="Arial" w:hAnsi="Arial" w:cs="Arial"/>
          <w:b/>
          <w:sz w:val="24"/>
          <w:szCs w:val="24"/>
        </w:rPr>
      </w:pPr>
      <w:r>
        <w:rPr>
          <w:rFonts w:ascii="Arial" w:hAnsi="Arial" w:cs="Arial"/>
          <w:b/>
          <w:sz w:val="24"/>
          <w:szCs w:val="24"/>
        </w:rPr>
        <w:t>Calculo del costo de oportunidad del accionista</w:t>
      </w:r>
    </w:p>
    <w:p w:rsidR="00705AC1" w:rsidRDefault="00705AC1" w:rsidP="000C6F91">
      <w:pPr>
        <w:jc w:val="both"/>
        <w:rPr>
          <w:rFonts w:ascii="Arial" w:hAnsi="Arial" w:cs="Arial"/>
          <w:sz w:val="24"/>
          <w:szCs w:val="24"/>
        </w:rPr>
      </w:pPr>
      <w:r>
        <w:rPr>
          <w:rFonts w:ascii="Arial" w:hAnsi="Arial" w:cs="Arial"/>
          <w:sz w:val="24"/>
          <w:szCs w:val="24"/>
        </w:rPr>
        <w:t xml:space="preserve">Para el cálculo del costo de oportunidad de accionistas aplicamos la teoría </w:t>
      </w:r>
      <w:r w:rsidR="008A69D6">
        <w:rPr>
          <w:rFonts w:ascii="Arial" w:hAnsi="Arial" w:cs="Arial"/>
          <w:sz w:val="24"/>
          <w:szCs w:val="24"/>
        </w:rPr>
        <w:t xml:space="preserve">Capital Asset Pricing Model </w:t>
      </w:r>
      <w:sdt>
        <w:sdtPr>
          <w:rPr>
            <w:rFonts w:ascii="Arial" w:hAnsi="Arial" w:cs="Arial"/>
            <w:sz w:val="24"/>
            <w:szCs w:val="24"/>
          </w:rPr>
          <w:id w:val="195206753"/>
          <w:citation/>
        </w:sdtPr>
        <w:sdtContent>
          <w:r w:rsidR="008A69D6">
            <w:rPr>
              <w:rFonts w:ascii="Arial" w:hAnsi="Arial" w:cs="Arial"/>
              <w:sz w:val="24"/>
              <w:szCs w:val="24"/>
            </w:rPr>
            <w:fldChar w:fldCharType="begin"/>
          </w:r>
          <w:r w:rsidR="008A69D6">
            <w:rPr>
              <w:rFonts w:ascii="Arial" w:hAnsi="Arial" w:cs="Arial"/>
              <w:sz w:val="24"/>
              <w:szCs w:val="24"/>
            </w:rPr>
            <w:instrText xml:space="preserve"> CITATION Tim88 \l 10250 </w:instrText>
          </w:r>
          <w:r w:rsidR="008A69D6">
            <w:rPr>
              <w:rFonts w:ascii="Arial" w:hAnsi="Arial" w:cs="Arial"/>
              <w:sz w:val="24"/>
              <w:szCs w:val="24"/>
            </w:rPr>
            <w:fldChar w:fldCharType="separate"/>
          </w:r>
          <w:r w:rsidR="002A6FF5" w:rsidRPr="002A6FF5">
            <w:rPr>
              <w:rFonts w:ascii="Arial" w:hAnsi="Arial" w:cs="Arial"/>
              <w:noProof/>
              <w:sz w:val="24"/>
              <w:szCs w:val="24"/>
            </w:rPr>
            <w:t>(Tim Bollerslev, 1988)</w:t>
          </w:r>
          <w:r w:rsidR="008A69D6">
            <w:rPr>
              <w:rFonts w:ascii="Arial" w:hAnsi="Arial" w:cs="Arial"/>
              <w:sz w:val="24"/>
              <w:szCs w:val="24"/>
            </w:rPr>
            <w:fldChar w:fldCharType="end"/>
          </w:r>
        </w:sdtContent>
      </w:sdt>
      <w:r w:rsidR="008A69D6">
        <w:rPr>
          <w:rFonts w:ascii="Arial" w:hAnsi="Arial" w:cs="Arial"/>
          <w:sz w:val="24"/>
          <w:szCs w:val="24"/>
        </w:rPr>
        <w:t xml:space="preserve"> que se presenta con la ecuación lineal: </w:t>
      </w:r>
    </w:p>
    <w:p w:rsidR="00362308" w:rsidRPr="00362308" w:rsidRDefault="00362308" w:rsidP="008C3E0D">
      <w:pPr>
        <w:jc w:val="center"/>
        <w:rPr>
          <w:rFonts w:ascii="Arial" w:hAnsi="Arial" w:cs="Arial"/>
          <w:sz w:val="24"/>
          <w:szCs w:val="24"/>
        </w:rPr>
      </w:pPr>
      <w:r w:rsidRPr="00362308">
        <w:rPr>
          <w:rFonts w:ascii="Arial" w:hAnsi="Arial" w:cs="Arial"/>
          <w:sz w:val="24"/>
          <w:szCs w:val="24"/>
        </w:rPr>
        <w:t xml:space="preserve">Ke = Rf +  </w:t>
      </w:r>
      <w:r>
        <w:rPr>
          <w:rFonts w:ascii="Arial" w:hAnsi="Arial" w:cs="Arial"/>
          <w:sz w:val="24"/>
          <w:szCs w:val="24"/>
        </w:rPr>
        <w:t>β</w:t>
      </w:r>
      <w:r w:rsidRPr="00362308">
        <w:rPr>
          <w:rFonts w:ascii="Arial" w:hAnsi="Arial" w:cs="Arial"/>
          <w:sz w:val="24"/>
          <w:szCs w:val="24"/>
        </w:rPr>
        <w:t xml:space="preserve"> </w:t>
      </w:r>
      <w:r w:rsidR="009C16C8" w:rsidRPr="00362308">
        <w:rPr>
          <w:rFonts w:ascii="Arial" w:hAnsi="Arial" w:cs="Arial"/>
          <w:sz w:val="24"/>
          <w:szCs w:val="24"/>
        </w:rPr>
        <w:t>(Rm</w:t>
      </w:r>
      <w:r w:rsidRPr="00362308">
        <w:rPr>
          <w:rFonts w:ascii="Arial" w:hAnsi="Arial" w:cs="Arial"/>
          <w:sz w:val="24"/>
          <w:szCs w:val="24"/>
        </w:rPr>
        <w:t xml:space="preserve">-Rf)+ Riesgo </w:t>
      </w:r>
      <w:r w:rsidR="009C16C8" w:rsidRPr="00362308">
        <w:rPr>
          <w:rFonts w:ascii="Arial" w:hAnsi="Arial" w:cs="Arial"/>
          <w:sz w:val="24"/>
          <w:szCs w:val="24"/>
        </w:rPr>
        <w:t>País</w:t>
      </w:r>
      <w:r w:rsidRPr="00362308">
        <w:rPr>
          <w:rFonts w:ascii="Arial" w:hAnsi="Arial" w:cs="Arial"/>
          <w:sz w:val="24"/>
          <w:szCs w:val="24"/>
        </w:rPr>
        <w:t xml:space="preserve"> Perú</w:t>
      </w:r>
    </w:p>
    <w:p w:rsidR="00362308" w:rsidRPr="008C3E0D" w:rsidRDefault="00362308" w:rsidP="000C6F91">
      <w:pPr>
        <w:jc w:val="both"/>
        <w:rPr>
          <w:rFonts w:ascii="Arial" w:hAnsi="Arial" w:cs="Arial"/>
          <w:b/>
          <w:sz w:val="24"/>
          <w:szCs w:val="24"/>
        </w:rPr>
      </w:pPr>
      <w:r w:rsidRPr="008C3E0D">
        <w:rPr>
          <w:rFonts w:ascii="Arial" w:hAnsi="Arial" w:cs="Arial"/>
          <w:b/>
          <w:sz w:val="24"/>
          <w:szCs w:val="24"/>
        </w:rPr>
        <w:t>Donde:</w:t>
      </w:r>
    </w:p>
    <w:p w:rsidR="00362308" w:rsidRDefault="00362308" w:rsidP="000C6F91">
      <w:pPr>
        <w:jc w:val="both"/>
        <w:rPr>
          <w:rFonts w:ascii="Arial" w:hAnsi="Arial" w:cs="Arial"/>
          <w:sz w:val="24"/>
          <w:szCs w:val="24"/>
        </w:rPr>
      </w:pPr>
      <w:r>
        <w:rPr>
          <w:rFonts w:ascii="Arial" w:hAnsi="Arial" w:cs="Arial"/>
          <w:sz w:val="24"/>
          <w:szCs w:val="24"/>
        </w:rPr>
        <w:t xml:space="preserve">Ke = costo de oportunidad esperado por los accionistas del parque eólico </w:t>
      </w:r>
    </w:p>
    <w:p w:rsidR="00362308" w:rsidRDefault="00362308" w:rsidP="000C6F91">
      <w:pPr>
        <w:jc w:val="both"/>
        <w:rPr>
          <w:rFonts w:ascii="Arial" w:hAnsi="Arial" w:cs="Arial"/>
          <w:sz w:val="24"/>
          <w:szCs w:val="24"/>
        </w:rPr>
      </w:pPr>
      <w:r>
        <w:rPr>
          <w:rFonts w:ascii="Arial" w:hAnsi="Arial" w:cs="Arial"/>
          <w:sz w:val="24"/>
          <w:szCs w:val="24"/>
        </w:rPr>
        <w:t>Rf = Rendimiento de bonos soberanos norteamericanos</w:t>
      </w:r>
    </w:p>
    <w:p w:rsidR="00362308" w:rsidRDefault="00362308" w:rsidP="000C6F91">
      <w:pPr>
        <w:jc w:val="both"/>
        <w:rPr>
          <w:rFonts w:ascii="Arial" w:hAnsi="Arial" w:cs="Arial"/>
          <w:sz w:val="24"/>
          <w:szCs w:val="24"/>
        </w:rPr>
      </w:pPr>
      <w:r>
        <w:rPr>
          <w:rFonts w:ascii="Arial" w:hAnsi="Arial" w:cs="Arial"/>
          <w:sz w:val="24"/>
          <w:szCs w:val="24"/>
        </w:rPr>
        <w:t>Rm = Rendimiento total del mercado de capitales</w:t>
      </w:r>
    </w:p>
    <w:p w:rsidR="00362308" w:rsidRDefault="00362308" w:rsidP="000C6F91">
      <w:pPr>
        <w:jc w:val="both"/>
        <w:rPr>
          <w:rFonts w:ascii="Arial" w:hAnsi="Arial" w:cs="Arial"/>
          <w:sz w:val="24"/>
          <w:szCs w:val="24"/>
        </w:rPr>
      </w:pPr>
      <w:r>
        <w:rPr>
          <w:rFonts w:ascii="Arial" w:hAnsi="Arial" w:cs="Arial"/>
          <w:sz w:val="24"/>
          <w:szCs w:val="24"/>
        </w:rPr>
        <w:t xml:space="preserve">Riesgo País Perú = Es la diferencia de rendimientos de bonos soberanos norteamericanos y bonos peruanos </w:t>
      </w:r>
    </w:p>
    <w:p w:rsidR="00362308" w:rsidRDefault="00362308" w:rsidP="000C6F91">
      <w:pPr>
        <w:jc w:val="both"/>
        <w:rPr>
          <w:rFonts w:ascii="Arial" w:hAnsi="Arial" w:cs="Arial"/>
          <w:sz w:val="24"/>
          <w:szCs w:val="24"/>
        </w:rPr>
      </w:pPr>
      <w:r>
        <w:rPr>
          <w:rFonts w:ascii="Arial" w:hAnsi="Arial" w:cs="Arial"/>
          <w:sz w:val="24"/>
          <w:szCs w:val="24"/>
        </w:rPr>
        <w:t>β= Es el riesgo sistemático del portafolio de inversiones. Representa la relación que tiene el rendimiento de las acciones respecto al mercado.</w:t>
      </w:r>
    </w:p>
    <w:p w:rsidR="00362308" w:rsidRDefault="00362308" w:rsidP="000C6F91">
      <w:pPr>
        <w:jc w:val="both"/>
        <w:rPr>
          <w:rFonts w:ascii="Arial" w:hAnsi="Arial" w:cs="Arial"/>
          <w:b/>
          <w:sz w:val="24"/>
          <w:szCs w:val="24"/>
        </w:rPr>
      </w:pPr>
      <w:r w:rsidRPr="00362308">
        <w:rPr>
          <w:rFonts w:ascii="Arial" w:hAnsi="Arial" w:cs="Arial"/>
          <w:b/>
          <w:sz w:val="24"/>
          <w:szCs w:val="24"/>
        </w:rPr>
        <w:t xml:space="preserve">Cálculo del rendimiento de bonos soberanos </w:t>
      </w:r>
    </w:p>
    <w:p w:rsidR="00362308" w:rsidRPr="00362308" w:rsidRDefault="00362308" w:rsidP="000C6F91">
      <w:pPr>
        <w:jc w:val="both"/>
        <w:rPr>
          <w:rFonts w:ascii="Arial" w:hAnsi="Arial" w:cs="Arial"/>
          <w:sz w:val="24"/>
          <w:szCs w:val="24"/>
        </w:rPr>
      </w:pPr>
      <w:r>
        <w:rPr>
          <w:rFonts w:ascii="Arial" w:hAnsi="Arial" w:cs="Arial"/>
          <w:sz w:val="24"/>
          <w:szCs w:val="24"/>
        </w:rPr>
        <w:t>Para el estudio se tiene los rendimientos de los bonos del tesoro norteamericano como se</w:t>
      </w:r>
      <w:r w:rsidR="007F3F2B">
        <w:rPr>
          <w:rFonts w:ascii="Arial" w:hAnsi="Arial" w:cs="Arial"/>
          <w:sz w:val="24"/>
          <w:szCs w:val="24"/>
        </w:rPr>
        <w:t xml:space="preserve"> puede apreciar en el siguiente cuadro 4.32. </w:t>
      </w:r>
      <w:r>
        <w:rPr>
          <w:rFonts w:ascii="Arial" w:hAnsi="Arial" w:cs="Arial"/>
          <w:sz w:val="24"/>
          <w:szCs w:val="24"/>
        </w:rPr>
        <w:t>La información se obtiene Yahoo Finance para el período febrero 2016 tomando los bonos de tesoro con vencimiento a 10 años en la que se aprecia el rendimiento del último mes de 2.25% anual .</w:t>
      </w:r>
    </w:p>
    <w:p w:rsidR="008C3E0D" w:rsidRDefault="008C3E0D"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656712" w:rsidRDefault="00656712" w:rsidP="003A55ED">
      <w:pPr>
        <w:jc w:val="center"/>
        <w:rPr>
          <w:rFonts w:ascii="Arial" w:hAnsi="Arial" w:cs="Arial"/>
          <w:b/>
          <w:sz w:val="24"/>
          <w:szCs w:val="24"/>
        </w:rPr>
      </w:pPr>
    </w:p>
    <w:p w:rsidR="00705AC1" w:rsidRDefault="00362308" w:rsidP="003A55ED">
      <w:pPr>
        <w:jc w:val="center"/>
        <w:rPr>
          <w:rFonts w:ascii="Arial" w:hAnsi="Arial" w:cs="Arial"/>
          <w:b/>
          <w:sz w:val="24"/>
          <w:szCs w:val="24"/>
        </w:rPr>
      </w:pPr>
      <w:r>
        <w:rPr>
          <w:rFonts w:ascii="Arial" w:hAnsi="Arial" w:cs="Arial"/>
          <w:b/>
          <w:sz w:val="24"/>
          <w:szCs w:val="24"/>
        </w:rPr>
        <w:lastRenderedPageBreak/>
        <w:t>Cuadro</w:t>
      </w:r>
      <w:r w:rsidR="007F3F2B">
        <w:rPr>
          <w:rFonts w:ascii="Arial" w:hAnsi="Arial" w:cs="Arial"/>
          <w:b/>
          <w:sz w:val="24"/>
          <w:szCs w:val="24"/>
        </w:rPr>
        <w:t xml:space="preserve"> 4.32</w:t>
      </w:r>
      <w:r>
        <w:rPr>
          <w:rFonts w:ascii="Arial" w:hAnsi="Arial" w:cs="Arial"/>
          <w:b/>
          <w:sz w:val="24"/>
          <w:szCs w:val="24"/>
        </w:rPr>
        <w:t>: Rendimiento de bonos del tesoro norteamericano</w:t>
      </w:r>
    </w:p>
    <w:p w:rsidR="00705AC1" w:rsidRDefault="00362308" w:rsidP="00B6030C">
      <w:pPr>
        <w:rPr>
          <w:rFonts w:ascii="Arial" w:hAnsi="Arial" w:cs="Arial"/>
          <w:b/>
          <w:sz w:val="24"/>
          <w:szCs w:val="24"/>
        </w:rPr>
      </w:pPr>
      <w:r>
        <w:rPr>
          <w:rFonts w:ascii="Arial" w:hAnsi="Arial" w:cs="Arial"/>
          <w:b/>
          <w:noProof/>
          <w:sz w:val="24"/>
          <w:szCs w:val="24"/>
        </w:rPr>
        <w:drawing>
          <wp:anchor distT="0" distB="0" distL="114300" distR="114300" simplePos="0" relativeHeight="251778048" behindDoc="0" locked="0" layoutInCell="1" allowOverlap="1" wp14:anchorId="3197157F" wp14:editId="0C2089DF">
            <wp:simplePos x="0" y="0"/>
            <wp:positionH relativeFrom="margin">
              <wp:align>center</wp:align>
            </wp:positionH>
            <wp:positionV relativeFrom="paragraph">
              <wp:posOffset>160020</wp:posOffset>
            </wp:positionV>
            <wp:extent cx="4677428" cy="2105319"/>
            <wp:effectExtent l="0" t="0" r="889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png"/>
                    <pic:cNvPicPr/>
                  </pic:nvPicPr>
                  <pic:blipFill>
                    <a:blip r:embed="rId41">
                      <a:extLst>
                        <a:ext uri="{28A0092B-C50C-407E-A947-70E740481C1C}">
                          <a14:useLocalDpi xmlns:a14="http://schemas.microsoft.com/office/drawing/2010/main" val="0"/>
                        </a:ext>
                      </a:extLst>
                    </a:blip>
                    <a:stretch>
                      <a:fillRect/>
                    </a:stretch>
                  </pic:blipFill>
                  <pic:spPr>
                    <a:xfrm>
                      <a:off x="0" y="0"/>
                      <a:ext cx="4677428" cy="2105319"/>
                    </a:xfrm>
                    <a:prstGeom prst="rect">
                      <a:avLst/>
                    </a:prstGeom>
                  </pic:spPr>
                </pic:pic>
              </a:graphicData>
            </a:graphic>
            <wp14:sizeRelH relativeFrom="page">
              <wp14:pctWidth>0</wp14:pctWidth>
            </wp14:sizeRelH>
            <wp14:sizeRelV relativeFrom="page">
              <wp14:pctHeight>0</wp14:pctHeight>
            </wp14:sizeRelV>
          </wp:anchor>
        </w:drawing>
      </w:r>
    </w:p>
    <w:p w:rsidR="00705AC1" w:rsidRDefault="00705AC1" w:rsidP="00B6030C">
      <w:pPr>
        <w:rPr>
          <w:rFonts w:ascii="Arial" w:hAnsi="Arial" w:cs="Arial"/>
          <w:b/>
          <w:noProof/>
          <w:sz w:val="24"/>
          <w:szCs w:val="24"/>
        </w:rPr>
      </w:pPr>
    </w:p>
    <w:p w:rsidR="00705AC1" w:rsidRDefault="00705AC1" w:rsidP="00B6030C">
      <w:pPr>
        <w:rPr>
          <w:rFonts w:ascii="Arial" w:hAnsi="Arial" w:cs="Arial"/>
          <w:b/>
          <w:noProof/>
          <w:sz w:val="24"/>
          <w:szCs w:val="24"/>
        </w:rPr>
      </w:pPr>
    </w:p>
    <w:p w:rsidR="00705AC1" w:rsidRDefault="00705AC1" w:rsidP="00B6030C">
      <w:pPr>
        <w:rPr>
          <w:rFonts w:ascii="Arial" w:hAnsi="Arial" w:cs="Arial"/>
          <w:b/>
          <w:noProof/>
          <w:sz w:val="24"/>
          <w:szCs w:val="24"/>
        </w:rPr>
      </w:pPr>
    </w:p>
    <w:p w:rsidR="00705AC1" w:rsidRDefault="00705AC1" w:rsidP="00B6030C">
      <w:pPr>
        <w:rPr>
          <w:rFonts w:ascii="Arial" w:hAnsi="Arial" w:cs="Arial"/>
          <w:b/>
          <w:noProof/>
          <w:sz w:val="24"/>
          <w:szCs w:val="24"/>
        </w:rPr>
      </w:pPr>
    </w:p>
    <w:p w:rsidR="00B6030C" w:rsidRDefault="00B6030C" w:rsidP="00B6030C">
      <w:pPr>
        <w:rPr>
          <w:rFonts w:ascii="Arial" w:hAnsi="Arial" w:cs="Arial"/>
          <w:b/>
          <w:sz w:val="24"/>
          <w:szCs w:val="24"/>
        </w:rPr>
      </w:pPr>
    </w:p>
    <w:p w:rsidR="00B6030C" w:rsidRDefault="00B6030C" w:rsidP="00B6030C">
      <w:pPr>
        <w:pStyle w:val="Prrafodelista"/>
        <w:rPr>
          <w:rFonts w:ascii="Arial" w:hAnsi="Arial" w:cs="Arial"/>
          <w:sz w:val="24"/>
          <w:szCs w:val="24"/>
        </w:rPr>
      </w:pPr>
    </w:p>
    <w:p w:rsidR="00B6030C" w:rsidRPr="00B6030C" w:rsidRDefault="00B6030C" w:rsidP="00B6030C">
      <w:pPr>
        <w:pStyle w:val="Prrafodelista"/>
        <w:jc w:val="center"/>
        <w:rPr>
          <w:rFonts w:ascii="Arial" w:hAnsi="Arial" w:cs="Arial"/>
          <w:b/>
          <w:sz w:val="24"/>
          <w:szCs w:val="24"/>
        </w:rPr>
      </w:pPr>
      <w:r w:rsidRPr="00B6030C">
        <w:rPr>
          <w:rFonts w:ascii="Arial" w:hAnsi="Arial" w:cs="Arial"/>
          <w:b/>
          <w:sz w:val="24"/>
          <w:szCs w:val="24"/>
        </w:rPr>
        <w:t>Fuente:</w:t>
      </w:r>
      <w:sdt>
        <w:sdtPr>
          <w:rPr>
            <w:rFonts w:ascii="Arial" w:hAnsi="Arial" w:cs="Arial"/>
            <w:b/>
            <w:sz w:val="24"/>
            <w:szCs w:val="24"/>
          </w:rPr>
          <w:id w:val="-545531437"/>
          <w:citation/>
        </w:sdtPr>
        <w:sdtContent>
          <w:r>
            <w:rPr>
              <w:rFonts w:ascii="Arial" w:hAnsi="Arial" w:cs="Arial"/>
              <w:b/>
              <w:sz w:val="24"/>
              <w:szCs w:val="24"/>
            </w:rPr>
            <w:fldChar w:fldCharType="begin"/>
          </w:r>
          <w:r>
            <w:rPr>
              <w:rFonts w:ascii="Arial" w:hAnsi="Arial" w:cs="Arial"/>
              <w:b/>
              <w:sz w:val="24"/>
              <w:szCs w:val="24"/>
            </w:rPr>
            <w:instrText xml:space="preserve"> CITATION Yah16 \l 10250 </w:instrText>
          </w:r>
          <w:r>
            <w:rPr>
              <w:rFonts w:ascii="Arial" w:hAnsi="Arial" w:cs="Arial"/>
              <w:b/>
              <w:sz w:val="24"/>
              <w:szCs w:val="24"/>
            </w:rPr>
            <w:fldChar w:fldCharType="separate"/>
          </w:r>
          <w:r w:rsidR="002A6FF5">
            <w:rPr>
              <w:rFonts w:ascii="Arial" w:hAnsi="Arial" w:cs="Arial"/>
              <w:b/>
              <w:noProof/>
              <w:sz w:val="24"/>
              <w:szCs w:val="24"/>
            </w:rPr>
            <w:t xml:space="preserve"> </w:t>
          </w:r>
          <w:r w:rsidR="002A6FF5" w:rsidRPr="002A6FF5">
            <w:rPr>
              <w:rFonts w:ascii="Arial" w:hAnsi="Arial" w:cs="Arial"/>
              <w:noProof/>
              <w:sz w:val="24"/>
              <w:szCs w:val="24"/>
            </w:rPr>
            <w:t>(Yahoo Finance , 2016)</w:t>
          </w:r>
          <w:r>
            <w:rPr>
              <w:rFonts w:ascii="Arial" w:hAnsi="Arial" w:cs="Arial"/>
              <w:b/>
              <w:sz w:val="24"/>
              <w:szCs w:val="24"/>
            </w:rPr>
            <w:fldChar w:fldCharType="end"/>
          </w:r>
        </w:sdtContent>
      </w:sdt>
    </w:p>
    <w:p w:rsidR="00B6030C" w:rsidRDefault="00B6030C" w:rsidP="00B6030C">
      <w:pPr>
        <w:pStyle w:val="Prrafodelista"/>
        <w:rPr>
          <w:rFonts w:ascii="Arial" w:hAnsi="Arial" w:cs="Arial"/>
          <w:sz w:val="24"/>
          <w:szCs w:val="24"/>
        </w:rPr>
      </w:pPr>
    </w:p>
    <w:p w:rsidR="00B6030C" w:rsidRDefault="00B6030C" w:rsidP="0030464B">
      <w:pPr>
        <w:pStyle w:val="Prrafodelista"/>
        <w:jc w:val="center"/>
        <w:rPr>
          <w:rFonts w:ascii="Arial" w:hAnsi="Arial" w:cs="Arial"/>
          <w:b/>
          <w:sz w:val="24"/>
          <w:szCs w:val="24"/>
        </w:rPr>
      </w:pPr>
    </w:p>
    <w:p w:rsidR="008C3E0D" w:rsidRPr="0030464B" w:rsidRDefault="008C3E0D" w:rsidP="0030464B">
      <w:pPr>
        <w:pStyle w:val="Prrafodelista"/>
        <w:jc w:val="center"/>
        <w:rPr>
          <w:rFonts w:ascii="Arial" w:hAnsi="Arial" w:cs="Arial"/>
          <w:b/>
          <w:sz w:val="24"/>
          <w:szCs w:val="24"/>
        </w:rPr>
      </w:pPr>
    </w:p>
    <w:p w:rsidR="00362308" w:rsidRDefault="00362308" w:rsidP="00362308">
      <w:pPr>
        <w:pStyle w:val="Prrafodelista"/>
        <w:rPr>
          <w:rFonts w:ascii="Arial" w:hAnsi="Arial" w:cs="Arial"/>
          <w:b/>
          <w:sz w:val="24"/>
          <w:szCs w:val="24"/>
        </w:rPr>
      </w:pPr>
      <w:r>
        <w:rPr>
          <w:rFonts w:ascii="Arial" w:hAnsi="Arial" w:cs="Arial"/>
          <w:b/>
          <w:sz w:val="24"/>
          <w:szCs w:val="24"/>
        </w:rPr>
        <w:t>Cálculo del Beta Sectorial  (β):</w:t>
      </w:r>
    </w:p>
    <w:p w:rsidR="00362308" w:rsidRDefault="00362308" w:rsidP="00362308">
      <w:pPr>
        <w:pStyle w:val="Prrafodelista"/>
        <w:rPr>
          <w:rFonts w:ascii="Arial" w:hAnsi="Arial" w:cs="Arial"/>
          <w:b/>
          <w:sz w:val="24"/>
          <w:szCs w:val="24"/>
        </w:rPr>
      </w:pPr>
    </w:p>
    <w:p w:rsidR="00362308" w:rsidRDefault="00362308" w:rsidP="007F3F2B">
      <w:pPr>
        <w:pStyle w:val="Prrafodelista"/>
        <w:jc w:val="both"/>
        <w:rPr>
          <w:rFonts w:ascii="Arial" w:hAnsi="Arial" w:cs="Arial"/>
          <w:sz w:val="24"/>
          <w:szCs w:val="24"/>
        </w:rPr>
      </w:pPr>
      <w:r>
        <w:rPr>
          <w:rFonts w:ascii="Arial" w:hAnsi="Arial" w:cs="Arial"/>
          <w:sz w:val="24"/>
          <w:szCs w:val="24"/>
        </w:rPr>
        <w:t>El beta sectorial es el estadístico que mide la relación que tiene el rendimiento del mercado sobre el rendimiento de las acciones del proyecto y su influencia sobre éste, es decir mide el nivel de correlación entre el  mercado y las acciones. Para el estudio como no se tiene una data histórica del rendimiento del</w:t>
      </w:r>
      <w:r w:rsidR="00821F92">
        <w:rPr>
          <w:rFonts w:ascii="Arial" w:hAnsi="Arial" w:cs="Arial"/>
          <w:sz w:val="24"/>
          <w:szCs w:val="24"/>
        </w:rPr>
        <w:t xml:space="preserve"> mercado y las acciones consideramos como referencia al investigador norteamericano  Aswath </w:t>
      </w:r>
      <w:r w:rsidR="000C6F91">
        <w:rPr>
          <w:rFonts w:ascii="Arial" w:hAnsi="Arial" w:cs="Arial"/>
          <w:sz w:val="24"/>
          <w:szCs w:val="24"/>
        </w:rPr>
        <w:t>Damodaran,</w:t>
      </w:r>
      <w:r w:rsidR="00821F92">
        <w:rPr>
          <w:rFonts w:ascii="Arial" w:hAnsi="Arial" w:cs="Arial"/>
          <w:sz w:val="24"/>
          <w:szCs w:val="24"/>
        </w:rPr>
        <w:t xml:space="preserve"> en el cual tiene un estudio sectorial de diversas betas. Para el estudio se considera un beta de 0.96 del sector ingeniería y construcciones. </w:t>
      </w:r>
      <w:sdt>
        <w:sdtPr>
          <w:rPr>
            <w:rFonts w:ascii="Arial" w:hAnsi="Arial" w:cs="Arial"/>
            <w:sz w:val="24"/>
            <w:szCs w:val="24"/>
          </w:rPr>
          <w:id w:val="-344483092"/>
          <w:citation/>
        </w:sdtPr>
        <w:sdtContent>
          <w:r w:rsidR="00821F92">
            <w:rPr>
              <w:rFonts w:ascii="Arial" w:hAnsi="Arial" w:cs="Arial"/>
              <w:sz w:val="24"/>
              <w:szCs w:val="24"/>
            </w:rPr>
            <w:fldChar w:fldCharType="begin"/>
          </w:r>
          <w:r w:rsidR="00821F92">
            <w:rPr>
              <w:rFonts w:ascii="Arial" w:hAnsi="Arial" w:cs="Arial"/>
              <w:sz w:val="24"/>
              <w:szCs w:val="24"/>
            </w:rPr>
            <w:instrText xml:space="preserve"> CITATION Dam16 \l 10250 </w:instrText>
          </w:r>
          <w:r w:rsidR="00821F92">
            <w:rPr>
              <w:rFonts w:ascii="Arial" w:hAnsi="Arial" w:cs="Arial"/>
              <w:sz w:val="24"/>
              <w:szCs w:val="24"/>
            </w:rPr>
            <w:fldChar w:fldCharType="separate"/>
          </w:r>
          <w:r w:rsidR="002A6FF5" w:rsidRPr="002A6FF5">
            <w:rPr>
              <w:rFonts w:ascii="Arial" w:hAnsi="Arial" w:cs="Arial"/>
              <w:noProof/>
              <w:sz w:val="24"/>
              <w:szCs w:val="24"/>
            </w:rPr>
            <w:t>(Damodaran, 2016)</w:t>
          </w:r>
          <w:r w:rsidR="00821F92">
            <w:rPr>
              <w:rFonts w:ascii="Arial" w:hAnsi="Arial" w:cs="Arial"/>
              <w:sz w:val="24"/>
              <w:szCs w:val="24"/>
            </w:rPr>
            <w:fldChar w:fldCharType="end"/>
          </w:r>
        </w:sdtContent>
      </w:sdt>
      <w:r w:rsidR="00DF6A86">
        <w:rPr>
          <w:rFonts w:ascii="Arial" w:hAnsi="Arial" w:cs="Arial"/>
          <w:sz w:val="24"/>
          <w:szCs w:val="24"/>
        </w:rPr>
        <w:t>.</w:t>
      </w:r>
    </w:p>
    <w:p w:rsidR="00DF6A86" w:rsidRDefault="00DF6A86" w:rsidP="007F3F2B">
      <w:pPr>
        <w:pStyle w:val="Prrafodelista"/>
        <w:jc w:val="both"/>
        <w:rPr>
          <w:rFonts w:ascii="Arial" w:hAnsi="Arial" w:cs="Arial"/>
          <w:sz w:val="24"/>
          <w:szCs w:val="24"/>
        </w:rPr>
      </w:pPr>
      <w:r>
        <w:rPr>
          <w:rFonts w:ascii="Arial" w:hAnsi="Arial" w:cs="Arial"/>
          <w:sz w:val="24"/>
          <w:szCs w:val="24"/>
        </w:rPr>
        <w:t>El dato obtenido es un beta económico no apalancado para el estudio necesitamos un beta financiero apalancado que lo vamos a resolver con la siguiente ecuación:</w:t>
      </w:r>
    </w:p>
    <w:tbl>
      <w:tblPr>
        <w:tblW w:w="3040" w:type="dxa"/>
        <w:tblInd w:w="3849" w:type="dxa"/>
        <w:tblCellMar>
          <w:left w:w="70" w:type="dxa"/>
          <w:right w:w="70" w:type="dxa"/>
        </w:tblCellMar>
        <w:tblLook w:val="04A0" w:firstRow="1" w:lastRow="0" w:firstColumn="1" w:lastColumn="0" w:noHBand="0" w:noVBand="1"/>
      </w:tblPr>
      <w:tblGrid>
        <w:gridCol w:w="3040"/>
      </w:tblGrid>
      <w:tr w:rsidR="00DF6A86" w:rsidRPr="00DF6A86" w:rsidTr="00DF6A86">
        <w:trPr>
          <w:trHeight w:val="600"/>
        </w:trPr>
        <w:tc>
          <w:tcPr>
            <w:tcW w:w="30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F6A86" w:rsidRPr="00DF6A86" w:rsidRDefault="00DF6A86" w:rsidP="00DF6A86">
            <w:pPr>
              <w:spacing w:after="0" w:line="240" w:lineRule="auto"/>
              <w:jc w:val="center"/>
              <w:rPr>
                <w:rFonts w:ascii="Calibri" w:eastAsia="Times New Roman" w:hAnsi="Calibri" w:cs="Times New Roman"/>
                <w:color w:val="000000"/>
              </w:rPr>
            </w:pPr>
            <w:r w:rsidRPr="00DF6A86">
              <w:rPr>
                <w:rFonts w:ascii="Calibri" w:eastAsia="Times New Roman" w:hAnsi="Calibri" w:cs="Times New Roman"/>
                <w:color w:val="000000"/>
              </w:rPr>
              <w:t>BL=Bu*[1+(1-T)*(D/C)]</w:t>
            </w:r>
          </w:p>
        </w:tc>
      </w:tr>
      <w:tr w:rsidR="00DF6A86" w:rsidRPr="00DF6A86" w:rsidTr="00DF6A86">
        <w:trPr>
          <w:trHeight w:val="300"/>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DF6A86" w:rsidRPr="00DF6A86" w:rsidRDefault="00DF6A86" w:rsidP="00DF6A86">
            <w:pPr>
              <w:spacing w:after="0" w:line="240" w:lineRule="auto"/>
              <w:rPr>
                <w:rFonts w:ascii="Calibri" w:eastAsia="Times New Roman" w:hAnsi="Calibri" w:cs="Times New Roman"/>
                <w:color w:val="000000"/>
              </w:rPr>
            </w:pPr>
          </w:p>
        </w:tc>
      </w:tr>
    </w:tbl>
    <w:p w:rsidR="00DF6A86" w:rsidRDefault="00DF6A86" w:rsidP="00362308">
      <w:pPr>
        <w:pStyle w:val="Prrafodelista"/>
        <w:rPr>
          <w:rFonts w:ascii="Arial" w:hAnsi="Arial" w:cs="Arial"/>
          <w:sz w:val="24"/>
          <w:szCs w:val="24"/>
        </w:rPr>
      </w:pPr>
    </w:p>
    <w:p w:rsidR="00821F92" w:rsidRPr="007F3F2B" w:rsidRDefault="00DF6A86" w:rsidP="00362308">
      <w:pPr>
        <w:pStyle w:val="Prrafodelista"/>
        <w:rPr>
          <w:rFonts w:ascii="Arial" w:hAnsi="Arial" w:cs="Arial"/>
          <w:b/>
          <w:sz w:val="24"/>
          <w:szCs w:val="24"/>
        </w:rPr>
      </w:pPr>
      <w:r w:rsidRPr="007F3F2B">
        <w:rPr>
          <w:rFonts w:ascii="Arial" w:hAnsi="Arial" w:cs="Arial"/>
          <w:b/>
          <w:sz w:val="24"/>
          <w:szCs w:val="24"/>
        </w:rPr>
        <w:t>Donde:</w:t>
      </w:r>
    </w:p>
    <w:p w:rsidR="00DF6A86" w:rsidRDefault="00DF6A86" w:rsidP="00362308">
      <w:pPr>
        <w:pStyle w:val="Prrafodelista"/>
        <w:rPr>
          <w:rFonts w:ascii="Arial" w:hAnsi="Arial" w:cs="Arial"/>
          <w:sz w:val="24"/>
          <w:szCs w:val="24"/>
        </w:rPr>
      </w:pPr>
      <w:r>
        <w:rPr>
          <w:rFonts w:ascii="Arial" w:hAnsi="Arial" w:cs="Arial"/>
          <w:sz w:val="24"/>
          <w:szCs w:val="24"/>
        </w:rPr>
        <w:t>Bu= 0.96</w:t>
      </w:r>
    </w:p>
    <w:p w:rsidR="00DF6A86" w:rsidRDefault="00DF6A86" w:rsidP="00362308">
      <w:pPr>
        <w:pStyle w:val="Prrafodelista"/>
        <w:rPr>
          <w:rFonts w:ascii="Arial" w:hAnsi="Arial" w:cs="Arial"/>
          <w:sz w:val="24"/>
          <w:szCs w:val="24"/>
        </w:rPr>
      </w:pPr>
      <w:r>
        <w:rPr>
          <w:rFonts w:ascii="Arial" w:hAnsi="Arial" w:cs="Arial"/>
          <w:sz w:val="24"/>
          <w:szCs w:val="24"/>
        </w:rPr>
        <w:t>T=30%</w:t>
      </w:r>
    </w:p>
    <w:p w:rsidR="00DF6A86" w:rsidRDefault="00DF6A86" w:rsidP="00362308">
      <w:pPr>
        <w:pStyle w:val="Prrafodelista"/>
        <w:rPr>
          <w:rFonts w:ascii="Arial" w:hAnsi="Arial" w:cs="Arial"/>
          <w:sz w:val="24"/>
          <w:szCs w:val="24"/>
        </w:rPr>
      </w:pPr>
      <w:r>
        <w:rPr>
          <w:rFonts w:ascii="Arial" w:hAnsi="Arial" w:cs="Arial"/>
          <w:sz w:val="24"/>
          <w:szCs w:val="24"/>
        </w:rPr>
        <w:t>D= US$23, 314,095 (deuda)</w:t>
      </w:r>
    </w:p>
    <w:p w:rsidR="00DF6A86" w:rsidRDefault="00DF6A86" w:rsidP="00362308">
      <w:pPr>
        <w:pStyle w:val="Prrafodelista"/>
        <w:rPr>
          <w:rFonts w:ascii="Arial" w:hAnsi="Arial" w:cs="Arial"/>
          <w:sz w:val="24"/>
          <w:szCs w:val="24"/>
        </w:rPr>
      </w:pPr>
      <w:r>
        <w:rPr>
          <w:rFonts w:ascii="Arial" w:hAnsi="Arial" w:cs="Arial"/>
          <w:sz w:val="24"/>
          <w:szCs w:val="24"/>
        </w:rPr>
        <w:t>C= US$15</w:t>
      </w:r>
      <w:r w:rsidR="000C6F91">
        <w:rPr>
          <w:rFonts w:ascii="Arial" w:hAnsi="Arial" w:cs="Arial"/>
          <w:sz w:val="24"/>
          <w:szCs w:val="24"/>
        </w:rPr>
        <w:t>, 542,730</w:t>
      </w:r>
      <w:r>
        <w:rPr>
          <w:rFonts w:ascii="Arial" w:hAnsi="Arial" w:cs="Arial"/>
          <w:sz w:val="24"/>
          <w:szCs w:val="24"/>
        </w:rPr>
        <w:t xml:space="preserve"> (capital de accionistas)</w:t>
      </w:r>
    </w:p>
    <w:p w:rsidR="00DF6A86" w:rsidRDefault="00DF6A86" w:rsidP="00362308">
      <w:pPr>
        <w:pStyle w:val="Prrafodelista"/>
        <w:rPr>
          <w:rFonts w:ascii="Arial" w:hAnsi="Arial" w:cs="Arial"/>
          <w:sz w:val="24"/>
          <w:szCs w:val="24"/>
        </w:rPr>
      </w:pPr>
    </w:p>
    <w:p w:rsidR="00DF6A86" w:rsidRDefault="00DF6A86" w:rsidP="00362308">
      <w:pPr>
        <w:pStyle w:val="Prrafodelista"/>
        <w:rPr>
          <w:rFonts w:ascii="Arial" w:hAnsi="Arial" w:cs="Arial"/>
          <w:sz w:val="24"/>
          <w:szCs w:val="24"/>
        </w:rPr>
      </w:pPr>
      <w:r>
        <w:rPr>
          <w:rFonts w:ascii="Arial" w:hAnsi="Arial" w:cs="Arial"/>
          <w:sz w:val="24"/>
          <w:szCs w:val="24"/>
        </w:rPr>
        <w:lastRenderedPageBreak/>
        <w:t>El beta apalancado es 1.9680</w:t>
      </w:r>
    </w:p>
    <w:p w:rsidR="00DF6A86" w:rsidRDefault="00DF6A86" w:rsidP="00362308">
      <w:pPr>
        <w:pStyle w:val="Prrafodelista"/>
        <w:rPr>
          <w:rFonts w:ascii="Arial" w:hAnsi="Arial" w:cs="Arial"/>
          <w:sz w:val="24"/>
          <w:szCs w:val="24"/>
        </w:rPr>
      </w:pPr>
    </w:p>
    <w:p w:rsidR="00DF6A86" w:rsidRDefault="00DF6A86" w:rsidP="00362308">
      <w:pPr>
        <w:pStyle w:val="Prrafodelista"/>
        <w:rPr>
          <w:rFonts w:ascii="Arial" w:hAnsi="Arial" w:cs="Arial"/>
          <w:sz w:val="24"/>
          <w:szCs w:val="24"/>
        </w:rPr>
      </w:pPr>
    </w:p>
    <w:p w:rsidR="00821F92" w:rsidRDefault="00821F92" w:rsidP="007F3F2B">
      <w:pPr>
        <w:pStyle w:val="Prrafodelista"/>
        <w:jc w:val="both"/>
        <w:rPr>
          <w:rFonts w:ascii="Arial" w:hAnsi="Arial" w:cs="Arial"/>
          <w:b/>
          <w:sz w:val="24"/>
          <w:szCs w:val="24"/>
        </w:rPr>
      </w:pPr>
      <w:r w:rsidRPr="00821F92">
        <w:rPr>
          <w:rFonts w:ascii="Arial" w:hAnsi="Arial" w:cs="Arial"/>
          <w:b/>
          <w:sz w:val="24"/>
          <w:szCs w:val="24"/>
        </w:rPr>
        <w:t>Cálculo del rendimiento del mercado (Rm)</w:t>
      </w:r>
    </w:p>
    <w:p w:rsidR="00821F92" w:rsidRDefault="00821F92" w:rsidP="007F3F2B">
      <w:pPr>
        <w:pStyle w:val="Prrafodelista"/>
        <w:jc w:val="both"/>
        <w:rPr>
          <w:rFonts w:ascii="Arial" w:hAnsi="Arial" w:cs="Arial"/>
          <w:b/>
          <w:sz w:val="24"/>
          <w:szCs w:val="24"/>
        </w:rPr>
      </w:pPr>
    </w:p>
    <w:p w:rsidR="00821F92" w:rsidRPr="00821F92" w:rsidRDefault="00821F92" w:rsidP="007F3F2B">
      <w:pPr>
        <w:pStyle w:val="Prrafodelista"/>
        <w:jc w:val="both"/>
        <w:rPr>
          <w:rFonts w:ascii="Arial" w:hAnsi="Arial" w:cs="Arial"/>
          <w:sz w:val="24"/>
          <w:szCs w:val="24"/>
        </w:rPr>
      </w:pPr>
      <w:r>
        <w:rPr>
          <w:rFonts w:ascii="Arial" w:hAnsi="Arial" w:cs="Arial"/>
          <w:sz w:val="24"/>
          <w:szCs w:val="24"/>
        </w:rPr>
        <w:t>El cálculo del rendimiento de todo el mercado nos referimos al índice bursátil del estándar SP – 5</w:t>
      </w:r>
      <w:r w:rsidR="007F3F2B">
        <w:rPr>
          <w:rFonts w:ascii="Arial" w:hAnsi="Arial" w:cs="Arial"/>
          <w:sz w:val="24"/>
          <w:szCs w:val="24"/>
        </w:rPr>
        <w:t xml:space="preserve">00, como podemos apreciar en la </w:t>
      </w:r>
      <w:r w:rsidR="007F3F2B" w:rsidRPr="007F3F2B">
        <w:rPr>
          <w:rFonts w:ascii="Arial" w:hAnsi="Arial" w:cs="Arial"/>
          <w:b/>
          <w:sz w:val="24"/>
          <w:szCs w:val="24"/>
        </w:rPr>
        <w:t>figura 4.5</w:t>
      </w:r>
      <w:r>
        <w:rPr>
          <w:rFonts w:ascii="Arial" w:hAnsi="Arial" w:cs="Arial"/>
          <w:sz w:val="24"/>
          <w:szCs w:val="24"/>
        </w:rPr>
        <w:t xml:space="preserve"> los últimos reportes al año 2015 se tiene que el rendimiento en las acciones es de 11.2% anual, ese será el dato para nuestros cálculos. </w:t>
      </w:r>
    </w:p>
    <w:p w:rsidR="00821F92" w:rsidRPr="007F3F2B" w:rsidRDefault="00821F92" w:rsidP="00821F92">
      <w:pPr>
        <w:jc w:val="center"/>
        <w:rPr>
          <w:rFonts w:ascii="Arial" w:hAnsi="Arial" w:cs="Arial"/>
          <w:b/>
          <w:sz w:val="24"/>
          <w:szCs w:val="24"/>
        </w:rPr>
      </w:pPr>
      <w:r w:rsidRPr="007F3F2B">
        <w:rPr>
          <w:rFonts w:ascii="Arial" w:hAnsi="Arial" w:cs="Arial"/>
          <w:b/>
          <w:sz w:val="24"/>
          <w:szCs w:val="24"/>
        </w:rPr>
        <w:t>Figura</w:t>
      </w:r>
      <w:r w:rsidR="007F3F2B" w:rsidRPr="007F3F2B">
        <w:rPr>
          <w:rFonts w:ascii="Arial" w:hAnsi="Arial" w:cs="Arial"/>
          <w:b/>
          <w:sz w:val="24"/>
          <w:szCs w:val="24"/>
        </w:rPr>
        <w:t xml:space="preserve"> 4.5</w:t>
      </w:r>
      <w:r w:rsidRPr="007F3F2B">
        <w:rPr>
          <w:rFonts w:ascii="Arial" w:hAnsi="Arial" w:cs="Arial"/>
          <w:b/>
          <w:sz w:val="24"/>
          <w:szCs w:val="24"/>
        </w:rPr>
        <w:t>: Riesgo y rentabilidad de los activos más importantes para Estados Unidos. 1950-2015</w:t>
      </w:r>
    </w:p>
    <w:p w:rsidR="00821F92" w:rsidRDefault="00821F92" w:rsidP="00821F92">
      <w:pPr>
        <w:jc w:val="center"/>
        <w:rPr>
          <w:rFonts w:ascii="Times New Roman" w:hAnsi="Times New Roman" w:cs="Times New Roman"/>
          <w:sz w:val="24"/>
          <w:szCs w:val="24"/>
        </w:rPr>
      </w:pPr>
      <w:r w:rsidRPr="002D592C">
        <w:rPr>
          <w:rFonts w:ascii="Times New Roman" w:hAnsi="Times New Roman" w:cs="Times New Roman"/>
          <w:noProof/>
          <w:sz w:val="24"/>
          <w:szCs w:val="24"/>
        </w:rPr>
        <w:drawing>
          <wp:inline distT="0" distB="0" distL="0" distR="0" wp14:anchorId="1A55D539" wp14:editId="69E1BCDA">
            <wp:extent cx="5229225" cy="2925242"/>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o2.png"/>
                    <pic:cNvPicPr/>
                  </pic:nvPicPr>
                  <pic:blipFill>
                    <a:blip r:embed="rId11">
                      <a:extLst>
                        <a:ext uri="{28A0092B-C50C-407E-A947-70E740481C1C}">
                          <a14:useLocalDpi xmlns:a14="http://schemas.microsoft.com/office/drawing/2010/main" val="0"/>
                        </a:ext>
                      </a:extLst>
                    </a:blip>
                    <a:stretch>
                      <a:fillRect/>
                    </a:stretch>
                  </pic:blipFill>
                  <pic:spPr>
                    <a:xfrm>
                      <a:off x="0" y="0"/>
                      <a:ext cx="5237691" cy="2929978"/>
                    </a:xfrm>
                    <a:prstGeom prst="rect">
                      <a:avLst/>
                    </a:prstGeom>
                  </pic:spPr>
                </pic:pic>
              </a:graphicData>
            </a:graphic>
          </wp:inline>
        </w:drawing>
      </w:r>
    </w:p>
    <w:p w:rsidR="00821F92" w:rsidRPr="002A6FF5" w:rsidRDefault="00821F92" w:rsidP="00821F92">
      <w:pPr>
        <w:jc w:val="center"/>
        <w:rPr>
          <w:rFonts w:ascii="Arial" w:hAnsi="Arial" w:cs="Arial"/>
          <w:sz w:val="24"/>
          <w:szCs w:val="24"/>
          <w:lang w:val="en-US"/>
        </w:rPr>
      </w:pPr>
      <w:r w:rsidRPr="002A6FF5">
        <w:rPr>
          <w:rFonts w:ascii="Arial" w:hAnsi="Arial" w:cs="Arial"/>
          <w:b/>
          <w:sz w:val="24"/>
          <w:szCs w:val="24"/>
          <w:lang w:val="en-US"/>
        </w:rPr>
        <w:t>Fuente:</w:t>
      </w:r>
      <w:r w:rsidRPr="002A6FF5">
        <w:rPr>
          <w:rFonts w:ascii="Arial" w:hAnsi="Arial" w:cs="Arial"/>
          <w:sz w:val="24"/>
          <w:szCs w:val="24"/>
          <w:lang w:val="en-US"/>
        </w:rPr>
        <w:t xml:space="preserve"> </w:t>
      </w:r>
      <w:sdt>
        <w:sdtPr>
          <w:rPr>
            <w:rFonts w:ascii="Arial" w:hAnsi="Arial" w:cs="Arial"/>
            <w:sz w:val="24"/>
            <w:szCs w:val="24"/>
          </w:rPr>
          <w:id w:val="674077945"/>
          <w:citation/>
        </w:sdtPr>
        <w:sdtContent>
          <w:r w:rsidRPr="009B1274">
            <w:rPr>
              <w:rFonts w:ascii="Arial" w:hAnsi="Arial" w:cs="Arial"/>
              <w:sz w:val="24"/>
              <w:szCs w:val="24"/>
            </w:rPr>
            <w:fldChar w:fldCharType="begin"/>
          </w:r>
          <w:r w:rsidRPr="002A6FF5">
            <w:rPr>
              <w:rFonts w:ascii="Arial" w:hAnsi="Arial" w:cs="Arial"/>
              <w:sz w:val="24"/>
              <w:szCs w:val="24"/>
              <w:lang w:val="en-US"/>
            </w:rPr>
            <w:instrText xml:space="preserve">CITATION JPM15 \l 10250 </w:instrText>
          </w:r>
          <w:r w:rsidRPr="009B1274">
            <w:rPr>
              <w:rFonts w:ascii="Arial" w:hAnsi="Arial" w:cs="Arial"/>
              <w:sz w:val="24"/>
              <w:szCs w:val="24"/>
            </w:rPr>
            <w:fldChar w:fldCharType="separate"/>
          </w:r>
          <w:r w:rsidR="002A6FF5" w:rsidRPr="002A6FF5">
            <w:rPr>
              <w:rFonts w:ascii="Arial" w:hAnsi="Arial" w:cs="Arial"/>
              <w:noProof/>
              <w:sz w:val="24"/>
              <w:szCs w:val="24"/>
              <w:lang w:val="en-US"/>
            </w:rPr>
            <w:t>(Morgan, Guide to the Markets, 2015)</w:t>
          </w:r>
          <w:r w:rsidRPr="009B1274">
            <w:rPr>
              <w:rFonts w:ascii="Arial" w:hAnsi="Arial" w:cs="Arial"/>
              <w:sz w:val="24"/>
              <w:szCs w:val="24"/>
            </w:rPr>
            <w:fldChar w:fldCharType="end"/>
          </w:r>
        </w:sdtContent>
      </w:sdt>
    </w:p>
    <w:p w:rsidR="00821F92" w:rsidRPr="002A6FF5" w:rsidRDefault="00821F92" w:rsidP="00362308">
      <w:pPr>
        <w:pStyle w:val="Prrafodelista"/>
        <w:rPr>
          <w:rFonts w:ascii="Arial" w:hAnsi="Arial" w:cs="Arial"/>
          <w:sz w:val="24"/>
          <w:szCs w:val="24"/>
          <w:lang w:val="en-US"/>
        </w:rPr>
      </w:pPr>
    </w:p>
    <w:p w:rsidR="00362308" w:rsidRPr="002A6FF5" w:rsidRDefault="00362308" w:rsidP="0030464B">
      <w:pPr>
        <w:pStyle w:val="Prrafodelista"/>
        <w:jc w:val="center"/>
        <w:rPr>
          <w:rFonts w:ascii="Arial" w:hAnsi="Arial" w:cs="Arial"/>
          <w:b/>
          <w:sz w:val="24"/>
          <w:szCs w:val="24"/>
          <w:lang w:val="en-US"/>
        </w:rPr>
      </w:pPr>
    </w:p>
    <w:p w:rsidR="00615021" w:rsidRDefault="00615021" w:rsidP="00615021">
      <w:pPr>
        <w:pStyle w:val="Prrafodelista"/>
        <w:rPr>
          <w:rFonts w:ascii="Arial" w:hAnsi="Arial" w:cs="Arial"/>
          <w:b/>
          <w:sz w:val="24"/>
          <w:szCs w:val="24"/>
        </w:rPr>
      </w:pPr>
      <w:r>
        <w:rPr>
          <w:rFonts w:ascii="Arial" w:hAnsi="Arial" w:cs="Arial"/>
          <w:b/>
          <w:sz w:val="24"/>
          <w:szCs w:val="24"/>
        </w:rPr>
        <w:t>Cálculo del riesgo país</w:t>
      </w:r>
    </w:p>
    <w:p w:rsidR="00615021" w:rsidRDefault="00615021" w:rsidP="00615021">
      <w:pPr>
        <w:pStyle w:val="Prrafodelista"/>
        <w:rPr>
          <w:rFonts w:ascii="Arial" w:hAnsi="Arial" w:cs="Arial"/>
          <w:sz w:val="24"/>
          <w:szCs w:val="24"/>
        </w:rPr>
      </w:pPr>
      <w:r>
        <w:rPr>
          <w:rFonts w:ascii="Arial" w:hAnsi="Arial" w:cs="Arial"/>
          <w:sz w:val="24"/>
          <w:szCs w:val="24"/>
        </w:rPr>
        <w:t xml:space="preserve"> </w:t>
      </w:r>
    </w:p>
    <w:p w:rsidR="00615021" w:rsidRPr="00615021" w:rsidRDefault="00615021" w:rsidP="000C6F91">
      <w:pPr>
        <w:pStyle w:val="Prrafodelista"/>
        <w:jc w:val="both"/>
        <w:rPr>
          <w:rFonts w:ascii="Arial" w:hAnsi="Arial" w:cs="Arial"/>
          <w:sz w:val="24"/>
          <w:szCs w:val="24"/>
        </w:rPr>
      </w:pPr>
      <w:r>
        <w:rPr>
          <w:rFonts w:ascii="Arial" w:hAnsi="Arial" w:cs="Arial"/>
          <w:sz w:val="24"/>
          <w:szCs w:val="24"/>
        </w:rPr>
        <w:t xml:space="preserve">El </w:t>
      </w:r>
      <w:r w:rsidR="00342AC2">
        <w:rPr>
          <w:rFonts w:ascii="Arial" w:hAnsi="Arial" w:cs="Arial"/>
          <w:sz w:val="24"/>
          <w:szCs w:val="24"/>
        </w:rPr>
        <w:t xml:space="preserve">riesgo país desde un concepto económico es la probabilidad de que el Perú cumpla con el pago del servicio a la deuda. Para nuestro estudio el riesgo país es considerado como la diferencia entre bonos soberanos americanos y bonos peruanos. En nuestro estudio tomamos como dato </w:t>
      </w:r>
      <w:r w:rsidR="00AD1CD7">
        <w:rPr>
          <w:rFonts w:ascii="Arial" w:hAnsi="Arial" w:cs="Arial"/>
          <w:sz w:val="24"/>
          <w:szCs w:val="24"/>
        </w:rPr>
        <w:t xml:space="preserve">Morgan </w:t>
      </w:r>
      <w:r w:rsidR="003A55ED">
        <w:rPr>
          <w:rFonts w:ascii="Arial" w:hAnsi="Arial" w:cs="Arial"/>
          <w:sz w:val="24"/>
          <w:szCs w:val="24"/>
        </w:rPr>
        <w:t>Perú</w:t>
      </w:r>
      <w:r w:rsidR="007F3F2B">
        <w:rPr>
          <w:rFonts w:ascii="Arial" w:hAnsi="Arial" w:cs="Arial"/>
          <w:sz w:val="24"/>
          <w:szCs w:val="24"/>
        </w:rPr>
        <w:t xml:space="preserve"> como se aprecia en la </w:t>
      </w:r>
      <w:r w:rsidR="007F3F2B" w:rsidRPr="007F3F2B">
        <w:rPr>
          <w:rFonts w:ascii="Arial" w:hAnsi="Arial" w:cs="Arial"/>
          <w:b/>
          <w:sz w:val="24"/>
          <w:szCs w:val="24"/>
        </w:rPr>
        <w:t>figura 4.6</w:t>
      </w:r>
      <w:r w:rsidR="007F3F2B">
        <w:rPr>
          <w:rFonts w:ascii="Arial" w:hAnsi="Arial" w:cs="Arial"/>
          <w:sz w:val="24"/>
          <w:szCs w:val="24"/>
        </w:rPr>
        <w:t xml:space="preserve"> </w:t>
      </w:r>
      <w:r w:rsidR="00AD1CD7">
        <w:rPr>
          <w:rFonts w:ascii="Arial" w:hAnsi="Arial" w:cs="Arial"/>
          <w:sz w:val="24"/>
          <w:szCs w:val="24"/>
        </w:rPr>
        <w:t>cuyo resultado es de 2.66%.</w:t>
      </w:r>
    </w:p>
    <w:p w:rsidR="00615021" w:rsidRDefault="00615021" w:rsidP="000C6F91">
      <w:pPr>
        <w:pStyle w:val="Prrafodelista"/>
        <w:jc w:val="both"/>
        <w:rPr>
          <w:rFonts w:ascii="Arial" w:hAnsi="Arial" w:cs="Arial"/>
          <w:b/>
          <w:sz w:val="24"/>
          <w:szCs w:val="24"/>
        </w:rPr>
      </w:pPr>
    </w:p>
    <w:p w:rsidR="00DF6A86" w:rsidRDefault="00DF6A86" w:rsidP="000C6F91">
      <w:pPr>
        <w:pStyle w:val="Prrafodelista"/>
        <w:jc w:val="both"/>
        <w:rPr>
          <w:rFonts w:ascii="Arial" w:hAnsi="Arial" w:cs="Arial"/>
          <w:b/>
          <w:sz w:val="24"/>
          <w:szCs w:val="24"/>
        </w:rPr>
      </w:pPr>
    </w:p>
    <w:p w:rsidR="00DF6A86" w:rsidRDefault="00DF6A86" w:rsidP="0030464B">
      <w:pPr>
        <w:pStyle w:val="Prrafodelista"/>
        <w:jc w:val="center"/>
        <w:rPr>
          <w:rFonts w:ascii="Arial" w:hAnsi="Arial" w:cs="Arial"/>
          <w:b/>
          <w:sz w:val="24"/>
          <w:szCs w:val="24"/>
        </w:rPr>
      </w:pPr>
    </w:p>
    <w:p w:rsidR="00DF6A86" w:rsidRDefault="00DF6A86" w:rsidP="0030464B">
      <w:pPr>
        <w:pStyle w:val="Prrafodelista"/>
        <w:jc w:val="center"/>
        <w:rPr>
          <w:rFonts w:ascii="Arial" w:hAnsi="Arial" w:cs="Arial"/>
          <w:b/>
          <w:sz w:val="24"/>
          <w:szCs w:val="24"/>
        </w:rPr>
      </w:pPr>
    </w:p>
    <w:p w:rsidR="00DF6A86" w:rsidRDefault="00DF6A86" w:rsidP="0030464B">
      <w:pPr>
        <w:pStyle w:val="Prrafodelista"/>
        <w:jc w:val="center"/>
        <w:rPr>
          <w:rFonts w:ascii="Arial" w:hAnsi="Arial" w:cs="Arial"/>
          <w:b/>
          <w:sz w:val="24"/>
          <w:szCs w:val="24"/>
        </w:rPr>
      </w:pPr>
    </w:p>
    <w:p w:rsidR="0030464B" w:rsidRPr="0030464B" w:rsidRDefault="00AD1CD7" w:rsidP="0030464B">
      <w:pPr>
        <w:pStyle w:val="Prrafodelista"/>
        <w:jc w:val="center"/>
        <w:rPr>
          <w:rFonts w:ascii="Arial" w:hAnsi="Arial" w:cs="Arial"/>
          <w:b/>
          <w:sz w:val="24"/>
          <w:szCs w:val="24"/>
        </w:rPr>
      </w:pPr>
      <w:r>
        <w:rPr>
          <w:rFonts w:ascii="Arial" w:hAnsi="Arial" w:cs="Arial"/>
          <w:b/>
          <w:sz w:val="24"/>
          <w:szCs w:val="24"/>
        </w:rPr>
        <w:t>Figura</w:t>
      </w:r>
      <w:r w:rsidR="007F3F2B">
        <w:rPr>
          <w:rFonts w:ascii="Arial" w:hAnsi="Arial" w:cs="Arial"/>
          <w:b/>
          <w:sz w:val="24"/>
          <w:szCs w:val="24"/>
        </w:rPr>
        <w:t xml:space="preserve"> 4.6</w:t>
      </w:r>
      <w:r>
        <w:rPr>
          <w:rFonts w:ascii="Arial" w:hAnsi="Arial" w:cs="Arial"/>
          <w:b/>
          <w:sz w:val="24"/>
          <w:szCs w:val="24"/>
        </w:rPr>
        <w:t>:</w:t>
      </w:r>
      <w:r w:rsidR="0030464B" w:rsidRPr="0030464B">
        <w:rPr>
          <w:rFonts w:ascii="Arial" w:hAnsi="Arial" w:cs="Arial"/>
          <w:b/>
          <w:sz w:val="24"/>
          <w:szCs w:val="24"/>
        </w:rPr>
        <w:t xml:space="preserve"> Riesgo país Perú 2016</w:t>
      </w:r>
    </w:p>
    <w:p w:rsidR="0030464B" w:rsidRDefault="0030464B" w:rsidP="00B6030C">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79072" behindDoc="0" locked="0" layoutInCell="1" allowOverlap="1" wp14:anchorId="2B836E05" wp14:editId="6C207A73">
            <wp:simplePos x="0" y="0"/>
            <wp:positionH relativeFrom="column">
              <wp:posOffset>596174</wp:posOffset>
            </wp:positionH>
            <wp:positionV relativeFrom="paragraph">
              <wp:posOffset>91531</wp:posOffset>
            </wp:positionV>
            <wp:extent cx="4915586" cy="2286319"/>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png"/>
                    <pic:cNvPicPr/>
                  </pic:nvPicPr>
                  <pic:blipFill>
                    <a:blip r:embed="rId42">
                      <a:extLst>
                        <a:ext uri="{28A0092B-C50C-407E-A947-70E740481C1C}">
                          <a14:useLocalDpi xmlns:a14="http://schemas.microsoft.com/office/drawing/2010/main" val="0"/>
                        </a:ext>
                      </a:extLst>
                    </a:blip>
                    <a:stretch>
                      <a:fillRect/>
                    </a:stretch>
                  </pic:blipFill>
                  <pic:spPr>
                    <a:xfrm>
                      <a:off x="0" y="0"/>
                      <a:ext cx="4915586" cy="2286319"/>
                    </a:xfrm>
                    <a:prstGeom prst="rect">
                      <a:avLst/>
                    </a:prstGeom>
                  </pic:spPr>
                </pic:pic>
              </a:graphicData>
            </a:graphic>
            <wp14:sizeRelH relativeFrom="page">
              <wp14:pctWidth>0</wp14:pctWidth>
            </wp14:sizeRelH>
            <wp14:sizeRelV relativeFrom="page">
              <wp14:pctHeight>0</wp14:pctHeight>
            </wp14:sizeRelV>
          </wp:anchor>
        </w:drawing>
      </w:r>
    </w:p>
    <w:p w:rsidR="00B6030C" w:rsidRDefault="00B6030C" w:rsidP="00B6030C">
      <w:pPr>
        <w:pStyle w:val="Prrafodelista"/>
        <w:rPr>
          <w:rFonts w:ascii="Arial" w:hAnsi="Arial" w:cs="Arial"/>
          <w:sz w:val="24"/>
          <w:szCs w:val="24"/>
        </w:rPr>
      </w:pPr>
    </w:p>
    <w:p w:rsidR="0030464B" w:rsidRDefault="0030464B" w:rsidP="0030464B">
      <w:pPr>
        <w:pStyle w:val="Prrafodelista"/>
        <w:rPr>
          <w:rFonts w:ascii="Arial" w:hAnsi="Arial" w:cs="Arial"/>
          <w:sz w:val="24"/>
          <w:szCs w:val="24"/>
        </w:rPr>
      </w:pPr>
    </w:p>
    <w:p w:rsidR="0030464B" w:rsidRDefault="0030464B" w:rsidP="0030464B">
      <w:pPr>
        <w:pStyle w:val="Prrafodelista"/>
        <w:rPr>
          <w:rFonts w:ascii="Arial" w:hAnsi="Arial" w:cs="Arial"/>
          <w:sz w:val="24"/>
          <w:szCs w:val="24"/>
        </w:rPr>
      </w:pPr>
    </w:p>
    <w:p w:rsidR="0030464B" w:rsidRDefault="0030464B" w:rsidP="0030464B">
      <w:pPr>
        <w:pStyle w:val="Prrafodelista"/>
        <w:rPr>
          <w:rFonts w:ascii="Arial" w:hAnsi="Arial" w:cs="Arial"/>
          <w:sz w:val="24"/>
          <w:szCs w:val="24"/>
        </w:rPr>
      </w:pPr>
    </w:p>
    <w:p w:rsidR="005532A0" w:rsidRDefault="005532A0" w:rsidP="0021494D">
      <w:pPr>
        <w:rPr>
          <w:rFonts w:ascii="Arial" w:hAnsi="Arial" w:cs="Arial"/>
          <w:sz w:val="24"/>
          <w:szCs w:val="24"/>
        </w:rPr>
      </w:pPr>
    </w:p>
    <w:p w:rsidR="005532A0" w:rsidRDefault="005532A0" w:rsidP="0021494D">
      <w:pPr>
        <w:rPr>
          <w:rFonts w:ascii="Arial" w:hAnsi="Arial" w:cs="Arial"/>
          <w:sz w:val="24"/>
          <w:szCs w:val="24"/>
        </w:rPr>
      </w:pPr>
    </w:p>
    <w:p w:rsidR="005532A0" w:rsidRDefault="005532A0" w:rsidP="0021494D">
      <w:pPr>
        <w:rPr>
          <w:rFonts w:ascii="Arial" w:hAnsi="Arial" w:cs="Arial"/>
          <w:sz w:val="24"/>
          <w:szCs w:val="24"/>
        </w:rPr>
      </w:pPr>
    </w:p>
    <w:p w:rsidR="005532A0" w:rsidRDefault="005532A0" w:rsidP="0021494D">
      <w:pPr>
        <w:rPr>
          <w:rFonts w:ascii="Arial" w:hAnsi="Arial" w:cs="Arial"/>
          <w:sz w:val="24"/>
          <w:szCs w:val="24"/>
        </w:rPr>
      </w:pPr>
    </w:p>
    <w:p w:rsidR="005532A0" w:rsidRDefault="0030464B" w:rsidP="0030464B">
      <w:pPr>
        <w:jc w:val="center"/>
        <w:rPr>
          <w:rFonts w:ascii="Arial" w:hAnsi="Arial" w:cs="Arial"/>
          <w:sz w:val="24"/>
          <w:szCs w:val="24"/>
        </w:rPr>
      </w:pPr>
      <w:r>
        <w:rPr>
          <w:rFonts w:ascii="Arial" w:hAnsi="Arial" w:cs="Arial"/>
          <w:sz w:val="24"/>
          <w:szCs w:val="24"/>
        </w:rPr>
        <w:t xml:space="preserve"> </w:t>
      </w:r>
      <w:r w:rsidRPr="0030464B">
        <w:rPr>
          <w:rFonts w:ascii="Arial" w:hAnsi="Arial" w:cs="Arial"/>
          <w:b/>
          <w:sz w:val="24"/>
          <w:szCs w:val="24"/>
        </w:rPr>
        <w:t>Fuente:</w:t>
      </w:r>
      <w:r>
        <w:rPr>
          <w:rFonts w:ascii="Arial" w:hAnsi="Arial" w:cs="Arial"/>
          <w:sz w:val="24"/>
          <w:szCs w:val="24"/>
        </w:rPr>
        <w:t xml:space="preserve"> </w:t>
      </w:r>
      <w:sdt>
        <w:sdtPr>
          <w:rPr>
            <w:rFonts w:ascii="Arial" w:hAnsi="Arial" w:cs="Arial"/>
            <w:sz w:val="24"/>
            <w:szCs w:val="24"/>
          </w:rPr>
          <w:id w:val="-160315817"/>
          <w:citation/>
        </w:sdtPr>
        <w:sdtContent>
          <w:r>
            <w:rPr>
              <w:rFonts w:ascii="Arial" w:hAnsi="Arial" w:cs="Arial"/>
              <w:sz w:val="24"/>
              <w:szCs w:val="24"/>
            </w:rPr>
            <w:fldChar w:fldCharType="begin"/>
          </w:r>
          <w:r>
            <w:rPr>
              <w:rFonts w:ascii="Arial" w:hAnsi="Arial" w:cs="Arial"/>
              <w:sz w:val="24"/>
              <w:szCs w:val="24"/>
            </w:rPr>
            <w:instrText xml:space="preserve"> CITATION JPM16 \l 10250 </w:instrText>
          </w:r>
          <w:r>
            <w:rPr>
              <w:rFonts w:ascii="Arial" w:hAnsi="Arial" w:cs="Arial"/>
              <w:sz w:val="24"/>
              <w:szCs w:val="24"/>
            </w:rPr>
            <w:fldChar w:fldCharType="separate"/>
          </w:r>
          <w:r w:rsidR="002A6FF5" w:rsidRPr="002A6FF5">
            <w:rPr>
              <w:rFonts w:ascii="Arial" w:hAnsi="Arial" w:cs="Arial"/>
              <w:noProof/>
              <w:sz w:val="24"/>
              <w:szCs w:val="24"/>
            </w:rPr>
            <w:t>(Morgan, Perú Riesgo País, 2016)</w:t>
          </w:r>
          <w:r>
            <w:rPr>
              <w:rFonts w:ascii="Arial" w:hAnsi="Arial" w:cs="Arial"/>
              <w:sz w:val="24"/>
              <w:szCs w:val="24"/>
            </w:rPr>
            <w:fldChar w:fldCharType="end"/>
          </w:r>
        </w:sdtContent>
      </w:sdt>
    </w:p>
    <w:p w:rsidR="005532A0" w:rsidRDefault="005532A0" w:rsidP="0021494D">
      <w:pPr>
        <w:rPr>
          <w:rFonts w:ascii="Arial" w:hAnsi="Arial" w:cs="Arial"/>
          <w:sz w:val="24"/>
          <w:szCs w:val="24"/>
        </w:rPr>
      </w:pPr>
    </w:p>
    <w:p w:rsidR="00AD1CD7" w:rsidRDefault="00AD1CD7" w:rsidP="003A55ED">
      <w:pPr>
        <w:ind w:left="142"/>
        <w:jc w:val="both"/>
        <w:rPr>
          <w:rFonts w:ascii="Arial" w:hAnsi="Arial" w:cs="Arial"/>
          <w:b/>
          <w:sz w:val="24"/>
          <w:szCs w:val="24"/>
        </w:rPr>
      </w:pPr>
      <w:r w:rsidRPr="00AD1CD7">
        <w:rPr>
          <w:rFonts w:ascii="Arial" w:hAnsi="Arial" w:cs="Arial"/>
          <w:b/>
          <w:sz w:val="24"/>
          <w:szCs w:val="24"/>
        </w:rPr>
        <w:t xml:space="preserve">El resultado final del costo de oportunidad de los accionistas del parque </w:t>
      </w:r>
      <w:r w:rsidR="002D53BE" w:rsidRPr="00AD1CD7">
        <w:rPr>
          <w:rFonts w:ascii="Arial" w:hAnsi="Arial" w:cs="Arial"/>
          <w:b/>
          <w:sz w:val="24"/>
          <w:szCs w:val="24"/>
        </w:rPr>
        <w:t>eólico:</w:t>
      </w:r>
    </w:p>
    <w:p w:rsidR="00AD1CD7" w:rsidRDefault="00DF6A86" w:rsidP="003A55ED">
      <w:pPr>
        <w:ind w:left="851"/>
        <w:jc w:val="center"/>
        <w:rPr>
          <w:rFonts w:ascii="Arial" w:hAnsi="Arial" w:cs="Arial"/>
          <w:sz w:val="24"/>
          <w:szCs w:val="24"/>
        </w:rPr>
      </w:pPr>
      <w:r>
        <w:rPr>
          <w:rFonts w:ascii="Arial" w:hAnsi="Arial" w:cs="Arial"/>
          <w:sz w:val="24"/>
          <w:szCs w:val="24"/>
        </w:rPr>
        <w:t>Ke= 2.25% + 1.9680</w:t>
      </w:r>
      <w:r w:rsidR="00AD1CD7">
        <w:rPr>
          <w:rFonts w:ascii="Arial" w:hAnsi="Arial" w:cs="Arial"/>
          <w:sz w:val="24"/>
          <w:szCs w:val="24"/>
        </w:rPr>
        <w:t xml:space="preserve"> (11.2%-2.25%)+2.66%</w:t>
      </w:r>
    </w:p>
    <w:p w:rsidR="003A55ED" w:rsidRDefault="002D53BE" w:rsidP="003A55ED">
      <w:pPr>
        <w:ind w:left="851"/>
        <w:jc w:val="center"/>
        <w:rPr>
          <w:rFonts w:ascii="Arial" w:hAnsi="Arial" w:cs="Arial"/>
          <w:sz w:val="24"/>
          <w:szCs w:val="24"/>
        </w:rPr>
      </w:pPr>
      <w:r>
        <w:rPr>
          <w:rFonts w:ascii="Arial" w:hAnsi="Arial" w:cs="Arial"/>
          <w:sz w:val="24"/>
          <w:szCs w:val="24"/>
        </w:rPr>
        <w:t>Ke=22.52</w:t>
      </w:r>
      <w:r w:rsidR="00AD1CD7">
        <w:rPr>
          <w:rFonts w:ascii="Arial" w:hAnsi="Arial" w:cs="Arial"/>
          <w:sz w:val="24"/>
          <w:szCs w:val="24"/>
        </w:rPr>
        <w:t>%</w:t>
      </w:r>
    </w:p>
    <w:p w:rsidR="004C6263" w:rsidRPr="003A55ED" w:rsidRDefault="002D53BE" w:rsidP="003A55ED">
      <w:pPr>
        <w:tabs>
          <w:tab w:val="left" w:pos="284"/>
        </w:tabs>
        <w:rPr>
          <w:rFonts w:ascii="Arial" w:hAnsi="Arial" w:cs="Arial"/>
          <w:sz w:val="24"/>
          <w:szCs w:val="24"/>
        </w:rPr>
      </w:pPr>
      <w:r w:rsidRPr="002D53BE">
        <w:rPr>
          <w:rFonts w:ascii="Arial" w:hAnsi="Arial" w:cs="Arial"/>
          <w:b/>
          <w:sz w:val="24"/>
          <w:szCs w:val="24"/>
        </w:rPr>
        <w:t xml:space="preserve">Calculo del WACC </w:t>
      </w:r>
    </w:p>
    <w:p w:rsidR="002D53BE" w:rsidRDefault="002D53BE" w:rsidP="000C6F91">
      <w:pPr>
        <w:ind w:left="567"/>
        <w:jc w:val="both"/>
        <w:rPr>
          <w:rFonts w:ascii="Arial" w:hAnsi="Arial" w:cs="Arial"/>
          <w:sz w:val="24"/>
          <w:szCs w:val="24"/>
        </w:rPr>
      </w:pPr>
      <w:r>
        <w:rPr>
          <w:rFonts w:ascii="Arial" w:hAnsi="Arial" w:cs="Arial"/>
          <w:sz w:val="24"/>
          <w:szCs w:val="24"/>
        </w:rPr>
        <w:t>El cálculo del WACC queda planteado de la siguiente forma:</w:t>
      </w:r>
    </w:p>
    <w:p w:rsidR="002D53BE" w:rsidRPr="000F40A0" w:rsidRDefault="002D53BE" w:rsidP="007F3F2B">
      <w:pPr>
        <w:pStyle w:val="NormalWeb"/>
        <w:shd w:val="clear" w:color="auto" w:fill="FFFFFF"/>
        <w:spacing w:line="390" w:lineRule="atLeast"/>
        <w:ind w:left="360"/>
        <w:jc w:val="center"/>
        <w:textAlignment w:val="baseline"/>
        <w:rPr>
          <w:rFonts w:ascii="Arial" w:hAnsi="Arial" w:cs="Arial"/>
          <w:sz w:val="28"/>
          <w:szCs w:val="28"/>
          <w:lang w:val="en-US"/>
        </w:rPr>
      </w:pPr>
      <w:r w:rsidRPr="000F40A0">
        <w:rPr>
          <w:rFonts w:ascii="Arial" w:hAnsi="Arial" w:cs="Arial"/>
          <w:b/>
          <w:lang w:val="en-US"/>
        </w:rPr>
        <w:t>WACC=</w:t>
      </w:r>
      <w:r w:rsidRPr="000F40A0">
        <w:rPr>
          <w:rFonts w:ascii="Arial" w:hAnsi="Arial" w:cs="Arial"/>
          <w:lang w:val="en-US"/>
        </w:rPr>
        <w:t xml:space="preserve"> Ke </w:t>
      </w:r>
      <w:r w:rsidRPr="000F40A0">
        <w:rPr>
          <w:rFonts w:ascii="Arial" w:hAnsi="Arial" w:cs="Arial"/>
          <w:b/>
          <w:lang w:val="en-US"/>
        </w:rPr>
        <w:t xml:space="preserve"> </w:t>
      </w:r>
      <m:oMath>
        <m:f>
          <m:fPr>
            <m:ctrlPr>
              <w:rPr>
                <w:rFonts w:ascii="Cambria Math" w:hAnsi="Cambria Math" w:cs="Arial"/>
                <w:b/>
                <w:i/>
                <w:sz w:val="28"/>
                <w:szCs w:val="28"/>
              </w:rPr>
            </m:ctrlPr>
          </m:fPr>
          <m:num>
            <m:r>
              <m:rPr>
                <m:sty m:val="bi"/>
              </m:rPr>
              <w:rPr>
                <w:rFonts w:ascii="Cambria Math" w:hAnsi="Cambria Math" w:cs="Arial"/>
                <w:sz w:val="28"/>
                <w:szCs w:val="28"/>
              </w:rPr>
              <m:t>C</m:t>
            </m:r>
          </m:num>
          <m:den>
            <m:r>
              <m:rPr>
                <m:sty m:val="bi"/>
              </m:rPr>
              <w:rPr>
                <w:rFonts w:ascii="Cambria Math" w:hAnsi="Cambria Math" w:cs="Arial"/>
                <w:sz w:val="28"/>
                <w:szCs w:val="28"/>
              </w:rPr>
              <m:t>D</m:t>
            </m:r>
            <m:r>
              <m:rPr>
                <m:sty m:val="bi"/>
              </m:rPr>
              <w:rPr>
                <w:rFonts w:ascii="Cambria Math" w:hAnsi="Cambria Math" w:cs="Arial"/>
                <w:sz w:val="28"/>
                <w:szCs w:val="28"/>
                <w:lang w:val="en-US"/>
              </w:rPr>
              <m:t>+</m:t>
            </m:r>
            <m:r>
              <m:rPr>
                <m:sty m:val="bi"/>
              </m:rPr>
              <w:rPr>
                <w:rFonts w:ascii="Cambria Math" w:hAnsi="Cambria Math" w:cs="Arial"/>
                <w:sz w:val="28"/>
                <w:szCs w:val="28"/>
              </w:rPr>
              <m:t>C</m:t>
            </m:r>
          </m:den>
        </m:f>
      </m:oMath>
      <w:r w:rsidRPr="000F40A0">
        <w:rPr>
          <w:rFonts w:ascii="Arial" w:hAnsi="Arial" w:cs="Arial"/>
          <w:b/>
          <w:sz w:val="28"/>
          <w:szCs w:val="28"/>
          <w:lang w:val="en-US"/>
        </w:rPr>
        <w:t xml:space="preserve"> </w:t>
      </w:r>
      <w:r w:rsidRPr="000F40A0">
        <w:rPr>
          <w:rFonts w:ascii="Arial" w:hAnsi="Arial" w:cs="Arial"/>
          <w:sz w:val="28"/>
          <w:szCs w:val="28"/>
          <w:lang w:val="en-US"/>
        </w:rPr>
        <w:t>+</w:t>
      </w:r>
      <w:proofErr w:type="gramStart"/>
      <w:r w:rsidRPr="000F40A0">
        <w:rPr>
          <w:rFonts w:ascii="Arial" w:hAnsi="Arial" w:cs="Arial"/>
          <w:sz w:val="28"/>
          <w:szCs w:val="28"/>
          <w:lang w:val="en-US"/>
        </w:rPr>
        <w:t>Kd</w:t>
      </w:r>
      <w:proofErr w:type="gramEnd"/>
      <w:r w:rsidRPr="000F40A0">
        <w:rPr>
          <w:rFonts w:ascii="Arial" w:hAnsi="Arial" w:cs="Arial"/>
          <w:sz w:val="28"/>
          <w:szCs w:val="28"/>
          <w:lang w:val="en-US"/>
        </w:rPr>
        <w:t xml:space="preserve"> (1-T)</w:t>
      </w:r>
      <m:oMath>
        <m:f>
          <m:fPr>
            <m:ctrlPr>
              <w:rPr>
                <w:rFonts w:ascii="Cambria Math" w:hAnsi="Cambria Math" w:cs="Arial"/>
                <w:i/>
                <w:sz w:val="28"/>
                <w:szCs w:val="28"/>
                <w:lang w:val="en-US"/>
              </w:rPr>
            </m:ctrlPr>
          </m:fPr>
          <m:num>
            <m:r>
              <w:rPr>
                <w:rFonts w:ascii="Cambria Math" w:hAnsi="Cambria Math" w:cs="Arial"/>
                <w:sz w:val="28"/>
                <w:szCs w:val="28"/>
                <w:lang w:val="en-US"/>
              </w:rPr>
              <m:t>D</m:t>
            </m:r>
          </m:num>
          <m:den>
            <m:r>
              <w:rPr>
                <w:rFonts w:ascii="Cambria Math" w:hAnsi="Cambria Math" w:cs="Arial"/>
                <w:sz w:val="28"/>
                <w:szCs w:val="28"/>
                <w:lang w:val="en-US"/>
              </w:rPr>
              <m:t>D+C</m:t>
            </m:r>
          </m:den>
        </m:f>
      </m:oMath>
    </w:p>
    <w:p w:rsidR="002D53BE" w:rsidRPr="003A55ED" w:rsidRDefault="002D53BE" w:rsidP="003A55ED">
      <w:pPr>
        <w:pStyle w:val="NormalWeb"/>
        <w:shd w:val="clear" w:color="auto" w:fill="FFFFFF"/>
        <w:spacing w:line="390" w:lineRule="atLeast"/>
        <w:jc w:val="both"/>
        <w:textAlignment w:val="baseline"/>
        <w:rPr>
          <w:rFonts w:ascii="Arial" w:hAnsi="Arial" w:cs="Arial"/>
          <w:b/>
        </w:rPr>
      </w:pPr>
      <w:r w:rsidRPr="003A55ED">
        <w:rPr>
          <w:rFonts w:ascii="Arial" w:hAnsi="Arial" w:cs="Arial"/>
          <w:b/>
        </w:rPr>
        <w:t>Donde:</w:t>
      </w:r>
    </w:p>
    <w:p w:rsidR="002D53BE" w:rsidRPr="00DF6A86" w:rsidRDefault="00DF6A86" w:rsidP="000C6F91">
      <w:pPr>
        <w:pStyle w:val="Sinespaciado"/>
        <w:jc w:val="both"/>
        <w:rPr>
          <w:rFonts w:ascii="Arial" w:hAnsi="Arial" w:cs="Arial"/>
          <w:sz w:val="24"/>
          <w:szCs w:val="24"/>
        </w:rPr>
      </w:pPr>
      <w:r w:rsidRPr="00DF6A86">
        <w:rPr>
          <w:rFonts w:ascii="Arial" w:hAnsi="Arial" w:cs="Arial"/>
          <w:sz w:val="24"/>
          <w:szCs w:val="24"/>
        </w:rPr>
        <w:t>Ke = 22.52</w:t>
      </w:r>
      <w:r w:rsidR="002D53BE" w:rsidRPr="00DF6A86">
        <w:rPr>
          <w:rFonts w:ascii="Arial" w:hAnsi="Arial" w:cs="Arial"/>
          <w:sz w:val="24"/>
          <w:szCs w:val="24"/>
        </w:rPr>
        <w:t>%</w:t>
      </w:r>
    </w:p>
    <w:p w:rsidR="002D53BE" w:rsidRPr="00DF6A86" w:rsidRDefault="002D53BE" w:rsidP="000C6F91">
      <w:pPr>
        <w:pStyle w:val="Sinespaciado"/>
        <w:jc w:val="both"/>
        <w:rPr>
          <w:rFonts w:ascii="Arial" w:hAnsi="Arial" w:cs="Arial"/>
          <w:sz w:val="24"/>
          <w:szCs w:val="24"/>
        </w:rPr>
      </w:pPr>
      <w:r w:rsidRPr="00DF6A86">
        <w:rPr>
          <w:rFonts w:ascii="Arial" w:hAnsi="Arial" w:cs="Arial"/>
          <w:sz w:val="24"/>
          <w:szCs w:val="24"/>
        </w:rPr>
        <w:t xml:space="preserve">C= </w:t>
      </w:r>
      <w:r w:rsidR="00DF6A86" w:rsidRPr="00DF6A86">
        <w:rPr>
          <w:rFonts w:ascii="Arial" w:hAnsi="Arial" w:cs="Arial"/>
          <w:sz w:val="24"/>
          <w:szCs w:val="24"/>
        </w:rPr>
        <w:t>US$15, 542,730 (capital de accionista)</w:t>
      </w:r>
    </w:p>
    <w:p w:rsidR="00DF6A86" w:rsidRPr="00DF6A86" w:rsidRDefault="00DF6A86" w:rsidP="000C6F91">
      <w:pPr>
        <w:pStyle w:val="Sinespaciado"/>
        <w:jc w:val="both"/>
        <w:rPr>
          <w:rFonts w:ascii="Arial" w:hAnsi="Arial" w:cs="Arial"/>
          <w:sz w:val="24"/>
          <w:szCs w:val="24"/>
        </w:rPr>
      </w:pPr>
      <w:r w:rsidRPr="00DF6A86">
        <w:rPr>
          <w:rFonts w:ascii="Arial" w:hAnsi="Arial" w:cs="Arial"/>
          <w:sz w:val="24"/>
          <w:szCs w:val="24"/>
        </w:rPr>
        <w:t>D= US$23, 314,095 (deuda bancaria)</w:t>
      </w:r>
    </w:p>
    <w:p w:rsidR="00DF6A86" w:rsidRPr="00DF6A86" w:rsidRDefault="00DF6A86" w:rsidP="000C6F91">
      <w:pPr>
        <w:pStyle w:val="Sinespaciado"/>
        <w:jc w:val="both"/>
        <w:rPr>
          <w:rFonts w:ascii="Arial" w:hAnsi="Arial" w:cs="Arial"/>
          <w:sz w:val="24"/>
          <w:szCs w:val="24"/>
        </w:rPr>
      </w:pPr>
      <w:r w:rsidRPr="00DF6A86">
        <w:rPr>
          <w:rFonts w:ascii="Arial" w:hAnsi="Arial" w:cs="Arial"/>
          <w:sz w:val="24"/>
          <w:szCs w:val="24"/>
        </w:rPr>
        <w:t>Kd= 7% (tasa de interés del financiamiento)</w:t>
      </w:r>
    </w:p>
    <w:p w:rsidR="00DF6A86" w:rsidRPr="00DF6A86" w:rsidRDefault="00DF6A86" w:rsidP="000C6F91">
      <w:pPr>
        <w:pStyle w:val="Sinespaciado"/>
        <w:jc w:val="both"/>
        <w:rPr>
          <w:rFonts w:ascii="Arial" w:hAnsi="Arial" w:cs="Arial"/>
          <w:sz w:val="24"/>
          <w:szCs w:val="24"/>
        </w:rPr>
      </w:pPr>
      <w:r w:rsidRPr="00DF6A86">
        <w:rPr>
          <w:rFonts w:ascii="Arial" w:hAnsi="Arial" w:cs="Arial"/>
          <w:sz w:val="24"/>
          <w:szCs w:val="24"/>
        </w:rPr>
        <w:t xml:space="preserve">T=30% (impuesto a la renta </w:t>
      </w:r>
    </w:p>
    <w:p w:rsidR="00DF6A86" w:rsidRPr="00DF6A86" w:rsidRDefault="00DF6A86" w:rsidP="000C6F91">
      <w:pPr>
        <w:pStyle w:val="Sinespaciado"/>
        <w:jc w:val="both"/>
        <w:rPr>
          <w:rFonts w:ascii="Arial" w:hAnsi="Arial" w:cs="Arial"/>
          <w:sz w:val="24"/>
          <w:szCs w:val="24"/>
        </w:rPr>
      </w:pPr>
    </w:p>
    <w:p w:rsidR="00DF6A86" w:rsidRPr="00DF6A86" w:rsidRDefault="00DF6A86" w:rsidP="000C6F91">
      <w:pPr>
        <w:pStyle w:val="Sinespaciado"/>
        <w:jc w:val="both"/>
        <w:rPr>
          <w:rFonts w:ascii="Arial" w:hAnsi="Arial" w:cs="Arial"/>
          <w:sz w:val="24"/>
          <w:szCs w:val="24"/>
        </w:rPr>
      </w:pPr>
      <w:r w:rsidRPr="00DF6A86">
        <w:rPr>
          <w:rFonts w:ascii="Arial" w:hAnsi="Arial" w:cs="Arial"/>
          <w:sz w:val="24"/>
          <w:szCs w:val="24"/>
        </w:rPr>
        <w:t>Reemplazando en la fórmula anterior el WACC resulta 11.95%.</w:t>
      </w:r>
    </w:p>
    <w:p w:rsidR="002D53BE" w:rsidRPr="00DF6A86" w:rsidRDefault="002D53BE" w:rsidP="000C6F91">
      <w:pPr>
        <w:pStyle w:val="Sinespaciado"/>
        <w:jc w:val="both"/>
        <w:rPr>
          <w:rFonts w:ascii="Arial" w:hAnsi="Arial" w:cs="Arial"/>
          <w:sz w:val="24"/>
          <w:szCs w:val="24"/>
        </w:rPr>
      </w:pPr>
    </w:p>
    <w:p w:rsidR="00E92984" w:rsidRPr="00DF6A86" w:rsidRDefault="00E92984" w:rsidP="00DF6A86">
      <w:pPr>
        <w:pStyle w:val="Sinespaciado"/>
        <w:rPr>
          <w:rFonts w:ascii="Arial" w:hAnsi="Arial" w:cs="Arial"/>
          <w:sz w:val="24"/>
          <w:szCs w:val="24"/>
        </w:rPr>
      </w:pPr>
    </w:p>
    <w:p w:rsidR="00E92984" w:rsidRPr="00DF6A86" w:rsidRDefault="00E92984" w:rsidP="00DF6A86">
      <w:pPr>
        <w:pStyle w:val="Sinespaciado"/>
        <w:rPr>
          <w:sz w:val="24"/>
          <w:szCs w:val="24"/>
        </w:rPr>
      </w:pPr>
    </w:p>
    <w:p w:rsidR="0030464B" w:rsidRDefault="0030464B" w:rsidP="003B1167">
      <w:pPr>
        <w:pStyle w:val="Sinespaciado"/>
        <w:numPr>
          <w:ilvl w:val="0"/>
          <w:numId w:val="21"/>
        </w:numPr>
        <w:rPr>
          <w:rFonts w:ascii="Arial" w:hAnsi="Arial" w:cs="Arial"/>
          <w:b/>
          <w:sz w:val="24"/>
          <w:szCs w:val="24"/>
        </w:rPr>
      </w:pPr>
      <w:r w:rsidRPr="00DF6A86">
        <w:rPr>
          <w:rFonts w:ascii="Arial" w:hAnsi="Arial" w:cs="Arial"/>
          <w:b/>
          <w:sz w:val="24"/>
          <w:szCs w:val="24"/>
        </w:rPr>
        <w:t xml:space="preserve">Flujo de caja </w:t>
      </w:r>
      <w:r w:rsidRPr="00646588">
        <w:rPr>
          <w:rFonts w:ascii="Arial" w:hAnsi="Arial" w:cs="Arial"/>
          <w:b/>
          <w:sz w:val="24"/>
          <w:szCs w:val="24"/>
        </w:rPr>
        <w:t xml:space="preserve">económico </w:t>
      </w:r>
    </w:p>
    <w:p w:rsidR="003A55ED" w:rsidRDefault="003A55ED" w:rsidP="00DF6A86">
      <w:pPr>
        <w:pStyle w:val="Sinespaciado"/>
        <w:rPr>
          <w:rFonts w:ascii="Arial" w:hAnsi="Arial" w:cs="Arial"/>
          <w:b/>
          <w:sz w:val="24"/>
          <w:szCs w:val="24"/>
        </w:rPr>
      </w:pPr>
    </w:p>
    <w:p w:rsidR="00DF6A86" w:rsidRDefault="00777258" w:rsidP="003A55ED">
      <w:pPr>
        <w:pStyle w:val="Sinespaciado"/>
        <w:jc w:val="both"/>
        <w:rPr>
          <w:rFonts w:ascii="Arial" w:hAnsi="Arial" w:cs="Arial"/>
          <w:sz w:val="24"/>
          <w:szCs w:val="24"/>
        </w:rPr>
      </w:pPr>
      <w:r>
        <w:rPr>
          <w:rFonts w:ascii="Arial" w:hAnsi="Arial" w:cs="Arial"/>
          <w:sz w:val="24"/>
          <w:szCs w:val="24"/>
        </w:rPr>
        <w:t>El flujo de caja económico se ha desarrollado siguiendo la siguiente ecuación aplicado para cada período</w:t>
      </w:r>
      <w:r w:rsidR="007968F8">
        <w:rPr>
          <w:rFonts w:ascii="Arial" w:hAnsi="Arial" w:cs="Arial"/>
          <w:sz w:val="24"/>
          <w:szCs w:val="24"/>
        </w:rPr>
        <w:t>:</w:t>
      </w:r>
    </w:p>
    <w:p w:rsidR="007968F8" w:rsidRDefault="007F3F2B" w:rsidP="003A55ED">
      <w:pPr>
        <w:pStyle w:val="Sinespaciado"/>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809792" behindDoc="1" locked="0" layoutInCell="1" allowOverlap="1">
                <wp:simplePos x="0" y="0"/>
                <wp:positionH relativeFrom="column">
                  <wp:posOffset>1585244</wp:posOffset>
                </wp:positionH>
                <wp:positionV relativeFrom="paragraph">
                  <wp:posOffset>79861</wp:posOffset>
                </wp:positionV>
                <wp:extent cx="2519464" cy="379379"/>
                <wp:effectExtent l="0" t="0" r="14605" b="20955"/>
                <wp:wrapNone/>
                <wp:docPr id="63" name="Rectángulo 63"/>
                <wp:cNvGraphicFramePr/>
                <a:graphic xmlns:a="http://schemas.openxmlformats.org/drawingml/2006/main">
                  <a:graphicData uri="http://schemas.microsoft.com/office/word/2010/wordprocessingShape">
                    <wps:wsp>
                      <wps:cNvSpPr/>
                      <wps:spPr>
                        <a:xfrm>
                          <a:off x="0" y="0"/>
                          <a:ext cx="2519464" cy="3793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03DB7" id="Rectángulo 63" o:spid="_x0000_s1026" style="position:absolute;margin-left:124.8pt;margin-top:6.3pt;width:198.4pt;height:29.8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SPZAIAAA4FAAAOAAAAZHJzL2Uyb0RvYy54bWysVM1OGzEQvlfqO1i+l82GACVigyIQVSUE&#10;CKg4G6+drGp73LGTTfo2fRZerGPvZoMo6qGqFDkznvnmb7/x2fnGGrZWGBpwFS8PRpwpJ6Fu3KLi&#10;3x6vPn3mLEThamHAqYpvVeDns48fzlo/VWNYgqkVMgriwrT1FV/G6KdFEeRSWREOwCtHRg1oRSQV&#10;F0WNoqXo1hTj0ei4aAFrjyBVCHR72Rn5LMfXWsl4q3VQkZmKU20xn5jP53QWszMxXaDwy0b2ZYh/&#10;qMKKxlHSIdSliIKtsPkjlG0kQgAdDyTYArRupMo9UDfl6E03D0vhVe6FhhP8MKbw/8LKm/Udsqau&#10;+PEhZ05Y+kb3NLWXX26xMsDolkbU+jAlzwd/h70WSEz9bjTa9E+dsE0e63YYq9pEJulyfFSeTo4n&#10;nEmyHZ6c0i8FLfZojyF+UWBZEiqOVECeplhfh9i57lwIl6rp8mcpbo1KJRh3rzS1kjJmdCaRujDI&#10;1oI+f/297NNmzwTRjTEDqHwPZOIO1PsmmMrEGoCj94D7bIN3zgguDkDbOMC/g3Xnv+u66zW1/Qz1&#10;lr4cQkfp4OVVQ8O7FiHeCSQOE9tpL+MtHdpAW3HoJc6WgD/fu0/+RC2yctbSTlQ8/FgJVJyZr45I&#10;d1pOJmmJsjI5OhmTgq8tz68tbmUvgOZe0gvgZRaTfzQ7USPYJ1rfecpKJuEk5a64jLhTLmK3q/QA&#10;SDWfZzdaHC/itXvwMgVPU03keNw8CfQ9gyJx7wZ2+yOmb4jU+Sakg/kqgm4yy/Zz7edNS5d52j8Q&#10;aatf69lr/4zNfgMAAP//AwBQSwMEFAAGAAgAAAAhALv0JATeAAAACQEAAA8AAABkcnMvZG93bnJl&#10;di54bWxMj8tOwzAQRfdI/IM1SOyoQ4hcmsapKgQrEBWFRZduPCQRfkS2m6R/z7Ciq9HoHt05U21m&#10;a9iIIfbeSbhfZMDQNV73rpXw9fly9wgsJuW0Mt6hhDNG2NTXV5UqtZ/cB4771DIqcbFUErqUhpLz&#10;2HRoVVz4AR1l3z5YlWgNLddBTVRuDc+zTHCrekcXOjXgU4fNz/5kJfhdfzbbsHof33B5eN2lbJrF&#10;s5S3N/N2DSzhnP5h+NMndajJ6ehPTkdmJOTFShBKQU6TAFGIAthRwjJ/AF5X/PKD+hcAAP//AwBQ&#10;SwECLQAUAAYACAAAACEAtoM4kv4AAADhAQAAEwAAAAAAAAAAAAAAAAAAAAAAW0NvbnRlbnRfVHlw&#10;ZXNdLnhtbFBLAQItABQABgAIAAAAIQA4/SH/1gAAAJQBAAALAAAAAAAAAAAAAAAAAC8BAABfcmVs&#10;cy8ucmVsc1BLAQItABQABgAIAAAAIQCaNRSPZAIAAA4FAAAOAAAAAAAAAAAAAAAAAC4CAABkcnMv&#10;ZTJvRG9jLnhtbFBLAQItABQABgAIAAAAIQC79CQE3gAAAAkBAAAPAAAAAAAAAAAAAAAAAL4EAABk&#10;cnMvZG93bnJldi54bWxQSwUGAAAAAAQABADzAAAAyQUAAAAA&#10;" fillcolor="white [3201]" strokecolor="black [3200]" strokeweight="1pt"/>
            </w:pict>
          </mc:Fallback>
        </mc:AlternateContent>
      </w:r>
    </w:p>
    <w:p w:rsidR="007968F8" w:rsidRPr="00777258" w:rsidRDefault="007968F8" w:rsidP="003A55ED">
      <w:pPr>
        <w:pStyle w:val="Sinespaciado"/>
        <w:jc w:val="center"/>
        <w:rPr>
          <w:rFonts w:ascii="Arial" w:hAnsi="Arial" w:cs="Arial"/>
          <w:sz w:val="24"/>
          <w:szCs w:val="24"/>
        </w:rPr>
      </w:pPr>
      <w:r>
        <w:rPr>
          <w:rFonts w:ascii="Arial" w:hAnsi="Arial" w:cs="Arial"/>
          <w:sz w:val="24"/>
          <w:szCs w:val="24"/>
        </w:rPr>
        <w:t>FFE = Utilidad neta + Depreciación</w:t>
      </w:r>
    </w:p>
    <w:p w:rsidR="007968F8" w:rsidRDefault="007968F8" w:rsidP="003A55ED">
      <w:pPr>
        <w:pStyle w:val="Sinespaciado"/>
        <w:jc w:val="both"/>
        <w:rPr>
          <w:rFonts w:ascii="Arial" w:hAnsi="Arial" w:cs="Arial"/>
          <w:sz w:val="24"/>
          <w:szCs w:val="24"/>
        </w:rPr>
      </w:pPr>
    </w:p>
    <w:p w:rsidR="007968F8" w:rsidRDefault="007968F8" w:rsidP="003A55ED">
      <w:pPr>
        <w:pStyle w:val="Sinespaciado"/>
        <w:jc w:val="both"/>
        <w:rPr>
          <w:rFonts w:ascii="Arial" w:hAnsi="Arial" w:cs="Arial"/>
          <w:sz w:val="24"/>
          <w:szCs w:val="24"/>
        </w:rPr>
      </w:pPr>
      <w:r>
        <w:rPr>
          <w:rFonts w:ascii="Arial" w:hAnsi="Arial" w:cs="Arial"/>
          <w:sz w:val="24"/>
          <w:szCs w:val="24"/>
        </w:rPr>
        <w:t xml:space="preserve">Las premisas de trabajo para desarrollar los flujos de caja </w:t>
      </w:r>
      <w:r w:rsidR="003A55ED">
        <w:rPr>
          <w:rFonts w:ascii="Arial" w:hAnsi="Arial" w:cs="Arial"/>
          <w:sz w:val="24"/>
          <w:szCs w:val="24"/>
        </w:rPr>
        <w:t>económica</w:t>
      </w:r>
      <w:r>
        <w:rPr>
          <w:rFonts w:ascii="Arial" w:hAnsi="Arial" w:cs="Arial"/>
          <w:sz w:val="24"/>
          <w:szCs w:val="24"/>
        </w:rPr>
        <w:t xml:space="preserve"> son las siguientes: </w:t>
      </w:r>
    </w:p>
    <w:p w:rsidR="007968F8" w:rsidRPr="007F3F2B" w:rsidRDefault="007968F8" w:rsidP="003B1167">
      <w:pPr>
        <w:pStyle w:val="Sinespaciado"/>
        <w:numPr>
          <w:ilvl w:val="0"/>
          <w:numId w:val="25"/>
        </w:numPr>
        <w:jc w:val="both"/>
        <w:rPr>
          <w:rFonts w:ascii="Arial" w:hAnsi="Arial" w:cs="Arial"/>
          <w:sz w:val="24"/>
          <w:szCs w:val="24"/>
        </w:rPr>
      </w:pPr>
      <w:r w:rsidRPr="007F3F2B">
        <w:rPr>
          <w:rFonts w:ascii="Arial" w:hAnsi="Arial" w:cs="Arial"/>
          <w:sz w:val="24"/>
          <w:szCs w:val="24"/>
        </w:rPr>
        <w:t xml:space="preserve">La inversión inicial del proyecto se estructuró en el punto anterior con una inversión </w:t>
      </w:r>
      <w:r w:rsidR="00A65EEA" w:rsidRPr="007F3F2B">
        <w:rPr>
          <w:rFonts w:ascii="Arial" w:hAnsi="Arial" w:cs="Arial"/>
          <w:sz w:val="24"/>
          <w:szCs w:val="24"/>
        </w:rPr>
        <w:t xml:space="preserve">total de US$ 38,586,825, cuya estructura de inversión resulta como se observa en el </w:t>
      </w:r>
      <w:r w:rsidR="00A65EEA" w:rsidRPr="00262786">
        <w:rPr>
          <w:rFonts w:ascii="Arial" w:hAnsi="Arial" w:cs="Arial"/>
          <w:b/>
          <w:sz w:val="24"/>
          <w:szCs w:val="24"/>
        </w:rPr>
        <w:t>cuadro</w:t>
      </w:r>
      <w:r w:rsidR="00262786" w:rsidRPr="00262786">
        <w:rPr>
          <w:rFonts w:ascii="Arial" w:hAnsi="Arial" w:cs="Arial"/>
          <w:b/>
          <w:sz w:val="24"/>
          <w:szCs w:val="24"/>
        </w:rPr>
        <w:t xml:space="preserve"> 4.32</w:t>
      </w:r>
      <w:r w:rsidR="00A65EEA" w:rsidRPr="007F3F2B">
        <w:rPr>
          <w:rFonts w:ascii="Arial" w:hAnsi="Arial" w:cs="Arial"/>
          <w:sz w:val="24"/>
          <w:szCs w:val="24"/>
        </w:rPr>
        <w:t xml:space="preserve"> que es similar la estructura de inversiones en activos al promedio de otros proyectos de la misma categoría del parque de nuestro estudio. </w:t>
      </w:r>
    </w:p>
    <w:p w:rsidR="007968F8" w:rsidRDefault="007968F8" w:rsidP="007968F8">
      <w:pPr>
        <w:pStyle w:val="Sinespaciado"/>
        <w:ind w:left="720"/>
        <w:rPr>
          <w:rFonts w:ascii="Arial" w:hAnsi="Arial" w:cs="Arial"/>
          <w:sz w:val="24"/>
          <w:szCs w:val="24"/>
        </w:rPr>
      </w:pPr>
    </w:p>
    <w:p w:rsidR="007968F8" w:rsidRPr="003A55ED" w:rsidRDefault="007968F8" w:rsidP="007968F8">
      <w:pPr>
        <w:pStyle w:val="Sinespaciado"/>
        <w:jc w:val="center"/>
        <w:rPr>
          <w:rFonts w:ascii="Arial" w:hAnsi="Arial" w:cs="Arial"/>
          <w:b/>
          <w:sz w:val="24"/>
          <w:szCs w:val="24"/>
        </w:rPr>
      </w:pPr>
      <w:r w:rsidRPr="003A55ED">
        <w:rPr>
          <w:rFonts w:ascii="Arial" w:hAnsi="Arial" w:cs="Arial"/>
          <w:b/>
          <w:sz w:val="24"/>
          <w:szCs w:val="24"/>
        </w:rPr>
        <w:t>Cuadro</w:t>
      </w:r>
      <w:r w:rsidR="00262786">
        <w:rPr>
          <w:rFonts w:ascii="Arial" w:hAnsi="Arial" w:cs="Arial"/>
          <w:b/>
          <w:sz w:val="24"/>
          <w:szCs w:val="24"/>
        </w:rPr>
        <w:t xml:space="preserve"> 4.32</w:t>
      </w:r>
      <w:r w:rsidRPr="003A55ED">
        <w:rPr>
          <w:rFonts w:ascii="Arial" w:hAnsi="Arial" w:cs="Arial"/>
          <w:b/>
          <w:sz w:val="24"/>
          <w:szCs w:val="24"/>
        </w:rPr>
        <w:t xml:space="preserve">: Estructura de la </w:t>
      </w:r>
      <w:r w:rsidR="0030284A" w:rsidRPr="003A55ED">
        <w:rPr>
          <w:rFonts w:ascii="Arial" w:hAnsi="Arial" w:cs="Arial"/>
          <w:b/>
          <w:sz w:val="24"/>
          <w:szCs w:val="24"/>
        </w:rPr>
        <w:t>inversión</w:t>
      </w:r>
      <w:r w:rsidR="00F85B4B" w:rsidRPr="003A55ED">
        <w:rPr>
          <w:rFonts w:ascii="Arial" w:hAnsi="Arial" w:cs="Arial"/>
          <w:b/>
          <w:sz w:val="24"/>
          <w:szCs w:val="24"/>
        </w:rPr>
        <w:t xml:space="preserve"> del parque eólico </w:t>
      </w:r>
    </w:p>
    <w:p w:rsidR="007968F8" w:rsidRPr="003A55ED" w:rsidRDefault="007968F8" w:rsidP="007968F8">
      <w:pPr>
        <w:pStyle w:val="Sinespaciado"/>
        <w:rPr>
          <w:rFonts w:ascii="Arial" w:hAnsi="Arial" w:cs="Arial"/>
          <w:b/>
          <w:sz w:val="24"/>
          <w:szCs w:val="24"/>
        </w:rPr>
      </w:pPr>
    </w:p>
    <w:tbl>
      <w:tblPr>
        <w:tblW w:w="3600" w:type="dxa"/>
        <w:jc w:val="center"/>
        <w:tblCellMar>
          <w:left w:w="70" w:type="dxa"/>
          <w:right w:w="70" w:type="dxa"/>
        </w:tblCellMar>
        <w:tblLook w:val="04A0" w:firstRow="1" w:lastRow="0" w:firstColumn="1" w:lastColumn="0" w:noHBand="0" w:noVBand="1"/>
      </w:tblPr>
      <w:tblGrid>
        <w:gridCol w:w="2400"/>
        <w:gridCol w:w="1200"/>
      </w:tblGrid>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b/>
                <w:bCs/>
                <w:color w:val="000000"/>
              </w:rPr>
            </w:pPr>
            <w:r w:rsidRPr="007968F8">
              <w:rPr>
                <w:rFonts w:ascii="Calibri" w:eastAsia="Times New Roman" w:hAnsi="Calibri" w:cs="Times New Roman"/>
                <w:b/>
                <w:bCs/>
                <w:color w:val="000000"/>
              </w:rPr>
              <w:t>Concepto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968F8" w:rsidRPr="007968F8" w:rsidRDefault="007968F8" w:rsidP="007968F8">
            <w:pPr>
              <w:spacing w:after="0" w:line="240" w:lineRule="auto"/>
              <w:rPr>
                <w:rFonts w:ascii="Calibri" w:eastAsia="Times New Roman" w:hAnsi="Calibri" w:cs="Times New Roman"/>
                <w:b/>
                <w:bCs/>
                <w:color w:val="000000"/>
              </w:rPr>
            </w:pPr>
            <w:r w:rsidRPr="007968F8">
              <w:rPr>
                <w:rFonts w:ascii="Calibri" w:eastAsia="Times New Roman" w:hAnsi="Calibri" w:cs="Times New Roman"/>
                <w:b/>
                <w:bCs/>
                <w:color w:val="000000"/>
              </w:rPr>
              <w:t xml:space="preserve">Estructura </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Aerogeneradores</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61%</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Obras Civiles</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5%</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Obras eléctricas</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7%</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Servicios</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1%</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Estudios ambientales</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14%</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68F8" w:rsidRDefault="007968F8" w:rsidP="007968F8">
            <w:pPr>
              <w:spacing w:after="0" w:line="240" w:lineRule="auto"/>
              <w:jc w:val="center"/>
              <w:rPr>
                <w:rFonts w:ascii="Calibri" w:eastAsia="Times New Roman" w:hAnsi="Calibri" w:cs="Times New Roman"/>
                <w:color w:val="000000"/>
              </w:rPr>
            </w:pPr>
          </w:p>
          <w:p w:rsidR="007968F8" w:rsidRPr="007968F8" w:rsidRDefault="007968F8" w:rsidP="007968F8">
            <w:pPr>
              <w:spacing w:after="0" w:line="240" w:lineRule="auto"/>
              <w:jc w:val="center"/>
              <w:rPr>
                <w:rFonts w:ascii="Calibri" w:eastAsia="Times New Roman" w:hAnsi="Calibri" w:cs="Times New Roman"/>
                <w:color w:val="000000"/>
              </w:rPr>
            </w:pPr>
          </w:p>
        </w:tc>
        <w:tc>
          <w:tcPr>
            <w:tcW w:w="1200" w:type="dxa"/>
            <w:tcBorders>
              <w:top w:val="nil"/>
              <w:left w:val="nil"/>
              <w:bottom w:val="single" w:sz="4" w:space="0" w:color="auto"/>
              <w:right w:val="single" w:sz="4" w:space="0" w:color="auto"/>
            </w:tcBorders>
            <w:shd w:val="clear" w:color="auto" w:fill="auto"/>
            <w:noWrap/>
            <w:vAlign w:val="center"/>
          </w:tcPr>
          <w:p w:rsidR="007968F8" w:rsidRPr="007968F8" w:rsidRDefault="007968F8" w:rsidP="007968F8">
            <w:pPr>
              <w:spacing w:after="0" w:line="240" w:lineRule="auto"/>
              <w:jc w:val="center"/>
              <w:rPr>
                <w:rFonts w:ascii="Calibri" w:eastAsia="Times New Roman" w:hAnsi="Calibri" w:cs="Times New Roman"/>
                <w:color w:val="000000"/>
              </w:rPr>
            </w:pP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Capital de Trabajo</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10%</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 xml:space="preserve">Otros </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3%</w:t>
            </w:r>
          </w:p>
        </w:tc>
      </w:tr>
      <w:tr w:rsidR="007968F8" w:rsidRPr="007968F8" w:rsidTr="007968F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68F8" w:rsidRPr="007968F8" w:rsidRDefault="007968F8" w:rsidP="007968F8">
            <w:pPr>
              <w:spacing w:after="0" w:line="240" w:lineRule="auto"/>
              <w:jc w:val="center"/>
              <w:rPr>
                <w:rFonts w:ascii="Calibri" w:eastAsia="Times New Roman" w:hAnsi="Calibri" w:cs="Times New Roman"/>
                <w:b/>
                <w:bCs/>
                <w:color w:val="000000"/>
              </w:rPr>
            </w:pPr>
            <w:r w:rsidRPr="007968F8">
              <w:rPr>
                <w:rFonts w:ascii="Calibri" w:eastAsia="Times New Roman" w:hAnsi="Calibri" w:cs="Times New Roman"/>
                <w:b/>
                <w:bCs/>
                <w:color w:val="000000"/>
              </w:rPr>
              <w:t xml:space="preserve">Total </w:t>
            </w:r>
          </w:p>
        </w:tc>
        <w:tc>
          <w:tcPr>
            <w:tcW w:w="1200" w:type="dxa"/>
            <w:tcBorders>
              <w:top w:val="nil"/>
              <w:left w:val="nil"/>
              <w:bottom w:val="single" w:sz="4" w:space="0" w:color="auto"/>
              <w:right w:val="single" w:sz="4" w:space="0" w:color="auto"/>
            </w:tcBorders>
            <w:shd w:val="clear" w:color="auto" w:fill="auto"/>
            <w:noWrap/>
            <w:vAlign w:val="center"/>
            <w:hideMark/>
          </w:tcPr>
          <w:p w:rsidR="007968F8" w:rsidRPr="007968F8" w:rsidRDefault="007968F8" w:rsidP="007968F8">
            <w:pPr>
              <w:spacing w:after="0" w:line="240" w:lineRule="auto"/>
              <w:jc w:val="center"/>
              <w:rPr>
                <w:rFonts w:ascii="Calibri" w:eastAsia="Times New Roman" w:hAnsi="Calibri" w:cs="Times New Roman"/>
                <w:color w:val="000000"/>
              </w:rPr>
            </w:pPr>
            <w:r w:rsidRPr="007968F8">
              <w:rPr>
                <w:rFonts w:ascii="Calibri" w:eastAsia="Times New Roman" w:hAnsi="Calibri" w:cs="Times New Roman"/>
                <w:color w:val="000000"/>
              </w:rPr>
              <w:t>100%</w:t>
            </w:r>
          </w:p>
        </w:tc>
      </w:tr>
    </w:tbl>
    <w:p w:rsidR="00A0156F" w:rsidRDefault="00A0156F" w:rsidP="00A0156F">
      <w:pPr>
        <w:tabs>
          <w:tab w:val="left" w:pos="1080"/>
        </w:tabs>
        <w:jc w:val="center"/>
        <w:rPr>
          <w:rFonts w:ascii="Arial" w:hAnsi="Arial" w:cs="Arial"/>
          <w:b/>
          <w:sz w:val="24"/>
          <w:szCs w:val="24"/>
        </w:rPr>
      </w:pPr>
    </w:p>
    <w:p w:rsidR="00A0156F" w:rsidRDefault="00A0156F" w:rsidP="00A0156F">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7968F8" w:rsidRDefault="007968F8" w:rsidP="007968F8">
      <w:pPr>
        <w:pStyle w:val="Sinespaciado"/>
        <w:rPr>
          <w:rFonts w:ascii="Arial" w:hAnsi="Arial" w:cs="Arial"/>
          <w:sz w:val="24"/>
          <w:szCs w:val="24"/>
        </w:rPr>
      </w:pPr>
    </w:p>
    <w:p w:rsidR="007968F8" w:rsidRDefault="007968F8" w:rsidP="007968F8">
      <w:pPr>
        <w:pStyle w:val="Sinespaciado"/>
        <w:rPr>
          <w:rFonts w:ascii="Arial" w:hAnsi="Arial" w:cs="Arial"/>
          <w:sz w:val="24"/>
          <w:szCs w:val="24"/>
        </w:rPr>
      </w:pPr>
    </w:p>
    <w:p w:rsidR="00F85B4B" w:rsidRDefault="00F85B4B" w:rsidP="003B1167">
      <w:pPr>
        <w:pStyle w:val="Sinespaciado"/>
        <w:numPr>
          <w:ilvl w:val="0"/>
          <w:numId w:val="25"/>
        </w:numPr>
        <w:jc w:val="both"/>
        <w:rPr>
          <w:rFonts w:ascii="Arial" w:hAnsi="Arial" w:cs="Arial"/>
          <w:sz w:val="24"/>
          <w:szCs w:val="24"/>
        </w:rPr>
      </w:pPr>
      <w:r>
        <w:rPr>
          <w:rFonts w:ascii="Arial" w:hAnsi="Arial" w:cs="Arial"/>
          <w:sz w:val="24"/>
          <w:szCs w:val="24"/>
        </w:rPr>
        <w:t>El horizonte de evaluación del proyecto es de 20 años de acuerdo a la vida económica de los aerogeneradores.</w:t>
      </w:r>
    </w:p>
    <w:p w:rsidR="00F85B4B" w:rsidRPr="007968F8" w:rsidRDefault="00F85B4B" w:rsidP="003B1167">
      <w:pPr>
        <w:pStyle w:val="Sinespaciado"/>
        <w:numPr>
          <w:ilvl w:val="0"/>
          <w:numId w:val="25"/>
        </w:numPr>
        <w:jc w:val="both"/>
        <w:rPr>
          <w:rFonts w:ascii="Arial" w:hAnsi="Arial" w:cs="Arial"/>
          <w:sz w:val="24"/>
          <w:szCs w:val="24"/>
        </w:rPr>
      </w:pPr>
      <w:r>
        <w:rPr>
          <w:rFonts w:ascii="Arial" w:hAnsi="Arial" w:cs="Arial"/>
          <w:sz w:val="24"/>
          <w:szCs w:val="24"/>
        </w:rPr>
        <w:t xml:space="preserve">Cada flujo de caja es proyectando según la ecuación presentada anteriormente para cada período tomando como datos los resultados del estado de pérdidas y ganancias económico y los cuadros de depreciación. </w:t>
      </w:r>
    </w:p>
    <w:p w:rsidR="00A60280" w:rsidRDefault="00A60280" w:rsidP="0030464B">
      <w:pPr>
        <w:rPr>
          <w:rFonts w:ascii="Arial" w:hAnsi="Arial" w:cs="Arial"/>
          <w:b/>
          <w:sz w:val="24"/>
          <w:szCs w:val="24"/>
        </w:rPr>
      </w:pPr>
    </w:p>
    <w:p w:rsidR="00262786" w:rsidRDefault="00262786" w:rsidP="0030464B">
      <w:pPr>
        <w:rPr>
          <w:rFonts w:ascii="Arial" w:hAnsi="Arial" w:cs="Arial"/>
          <w:b/>
          <w:sz w:val="24"/>
          <w:szCs w:val="24"/>
        </w:rPr>
      </w:pPr>
    </w:p>
    <w:p w:rsidR="00262786" w:rsidRDefault="00262786" w:rsidP="0030464B">
      <w:pPr>
        <w:rPr>
          <w:rFonts w:ascii="Arial" w:hAnsi="Arial" w:cs="Arial"/>
          <w:b/>
          <w:sz w:val="24"/>
          <w:szCs w:val="24"/>
        </w:rPr>
      </w:pPr>
    </w:p>
    <w:p w:rsidR="00262786" w:rsidRDefault="00262786" w:rsidP="0030464B">
      <w:pPr>
        <w:rPr>
          <w:rFonts w:ascii="Arial" w:hAnsi="Arial" w:cs="Arial"/>
          <w:b/>
          <w:sz w:val="24"/>
          <w:szCs w:val="24"/>
        </w:rPr>
      </w:pPr>
    </w:p>
    <w:p w:rsidR="00262786" w:rsidRDefault="00262786" w:rsidP="0030464B">
      <w:pPr>
        <w:rPr>
          <w:rFonts w:ascii="Arial" w:hAnsi="Arial" w:cs="Arial"/>
          <w:b/>
          <w:sz w:val="24"/>
          <w:szCs w:val="24"/>
        </w:rPr>
      </w:pPr>
    </w:p>
    <w:tbl>
      <w:tblPr>
        <w:tblpPr w:leftFromText="141" w:rightFromText="141" w:vertAnchor="page" w:horzAnchor="margin" w:tblpXSpec="center" w:tblpY="3034"/>
        <w:tblW w:w="4020" w:type="dxa"/>
        <w:tblCellMar>
          <w:left w:w="70" w:type="dxa"/>
          <w:right w:w="70" w:type="dxa"/>
        </w:tblCellMar>
        <w:tblLook w:val="04A0" w:firstRow="1" w:lastRow="0" w:firstColumn="1" w:lastColumn="0" w:noHBand="0" w:noVBand="1"/>
      </w:tblPr>
      <w:tblGrid>
        <w:gridCol w:w="1380"/>
        <w:gridCol w:w="2640"/>
      </w:tblGrid>
      <w:tr w:rsidR="00A0156F" w:rsidRPr="00A0156F" w:rsidTr="00A0156F">
        <w:trPr>
          <w:trHeight w:val="300"/>
        </w:trPr>
        <w:tc>
          <w:tcPr>
            <w:tcW w:w="13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A0156F" w:rsidRPr="00A0156F" w:rsidRDefault="00A0156F" w:rsidP="00A0156F">
            <w:pPr>
              <w:spacing w:after="0" w:line="240" w:lineRule="auto"/>
              <w:jc w:val="center"/>
              <w:rPr>
                <w:rFonts w:ascii="Calibri" w:eastAsia="Times New Roman" w:hAnsi="Calibri" w:cs="Times New Roman"/>
                <w:b/>
                <w:bCs/>
                <w:color w:val="000000"/>
              </w:rPr>
            </w:pPr>
            <w:r w:rsidRPr="00A0156F">
              <w:rPr>
                <w:rFonts w:ascii="Calibri" w:eastAsia="Times New Roman" w:hAnsi="Calibri" w:cs="Times New Roman"/>
                <w:b/>
                <w:bCs/>
                <w:color w:val="000000"/>
              </w:rPr>
              <w:t xml:space="preserve">AÑOS </w:t>
            </w:r>
          </w:p>
        </w:tc>
        <w:tc>
          <w:tcPr>
            <w:tcW w:w="2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A0156F" w:rsidRPr="00A0156F" w:rsidRDefault="00A0156F" w:rsidP="00A0156F">
            <w:pPr>
              <w:spacing w:after="0" w:line="240" w:lineRule="auto"/>
              <w:jc w:val="center"/>
              <w:rPr>
                <w:rFonts w:ascii="Calibri" w:eastAsia="Times New Roman" w:hAnsi="Calibri" w:cs="Times New Roman"/>
                <w:b/>
                <w:bCs/>
                <w:color w:val="000000"/>
              </w:rPr>
            </w:pPr>
            <w:r w:rsidRPr="00A0156F">
              <w:rPr>
                <w:rFonts w:ascii="Calibri" w:eastAsia="Times New Roman" w:hAnsi="Calibri" w:cs="Times New Roman"/>
                <w:b/>
                <w:bCs/>
                <w:color w:val="000000"/>
              </w:rPr>
              <w:t xml:space="preserve">FLUJO DE CAJA ECONÓMICO </w:t>
            </w:r>
          </w:p>
        </w:tc>
      </w:tr>
      <w:tr w:rsidR="00A0156F" w:rsidRPr="00A0156F" w:rsidTr="00A0156F">
        <w:trPr>
          <w:trHeight w:val="30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A0156F" w:rsidRPr="00A0156F" w:rsidRDefault="00A0156F" w:rsidP="00A0156F">
            <w:pPr>
              <w:spacing w:after="0" w:line="240" w:lineRule="auto"/>
              <w:rPr>
                <w:rFonts w:ascii="Calibri" w:eastAsia="Times New Roman" w:hAnsi="Calibri" w:cs="Times New Roman"/>
                <w:b/>
                <w:bCs/>
                <w:color w:val="000000"/>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A0156F" w:rsidRPr="00A0156F" w:rsidRDefault="00A0156F" w:rsidP="00A0156F">
            <w:pPr>
              <w:spacing w:after="0" w:line="240" w:lineRule="auto"/>
              <w:rPr>
                <w:rFonts w:ascii="Calibri" w:eastAsia="Times New Roman" w:hAnsi="Calibri" w:cs="Times New Roman"/>
                <w:b/>
                <w:bCs/>
                <w:color w:val="000000"/>
              </w:rPr>
            </w:pP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0</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-38856825</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4380008</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4705197</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5222612</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4</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5981657</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5</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7060095</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6</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8577628</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7</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10718254</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8</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13767239</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9</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18173000</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10</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24652350</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11</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34372627</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12</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49272862</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72641205</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14</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110174108</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15</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171959499</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16</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276268886</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17</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276291015</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18</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276313881</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19</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276337508</w:t>
            </w:r>
          </w:p>
        </w:tc>
      </w:tr>
      <w:tr w:rsidR="00A0156F" w:rsidRPr="00A0156F" w:rsidTr="00A0156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20</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A0156F" w:rsidRPr="00A0156F" w:rsidRDefault="00A0156F" w:rsidP="00A0156F">
            <w:pPr>
              <w:spacing w:after="0" w:line="240" w:lineRule="auto"/>
              <w:jc w:val="center"/>
              <w:rPr>
                <w:rFonts w:ascii="Calibri" w:eastAsia="Times New Roman" w:hAnsi="Calibri" w:cs="Times New Roman"/>
                <w:color w:val="000000"/>
              </w:rPr>
            </w:pPr>
            <w:r w:rsidRPr="00A0156F">
              <w:rPr>
                <w:rFonts w:ascii="Calibri" w:eastAsia="Times New Roman" w:hAnsi="Calibri" w:cs="Times New Roman"/>
                <w:color w:val="000000"/>
              </w:rPr>
              <w:t>283047882</w:t>
            </w:r>
          </w:p>
        </w:tc>
      </w:tr>
    </w:tbl>
    <w:p w:rsidR="00262786" w:rsidRDefault="00A0156F" w:rsidP="00A0156F">
      <w:pPr>
        <w:jc w:val="center"/>
        <w:rPr>
          <w:rFonts w:ascii="Arial" w:hAnsi="Arial" w:cs="Arial"/>
          <w:b/>
          <w:sz w:val="24"/>
          <w:szCs w:val="24"/>
        </w:rPr>
      </w:pPr>
      <w:r>
        <w:rPr>
          <w:rFonts w:ascii="Arial" w:hAnsi="Arial" w:cs="Arial"/>
          <w:b/>
          <w:sz w:val="24"/>
          <w:szCs w:val="24"/>
        </w:rPr>
        <w:t>Cuadro 4.33. Flujo de Caja Económico</w:t>
      </w:r>
      <w:r w:rsidR="00EB742D">
        <w:rPr>
          <w:rFonts w:ascii="Arial" w:hAnsi="Arial" w:cs="Arial"/>
          <w:b/>
          <w:sz w:val="24"/>
          <w:szCs w:val="24"/>
        </w:rPr>
        <w:t xml:space="preserve"> del Proyecto </w:t>
      </w: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A0156F">
      <w:pPr>
        <w:tabs>
          <w:tab w:val="left" w:pos="1080"/>
        </w:tabs>
        <w:jc w:val="center"/>
        <w:rPr>
          <w:rFonts w:ascii="Arial" w:hAnsi="Arial" w:cs="Arial"/>
          <w:b/>
          <w:sz w:val="24"/>
          <w:szCs w:val="24"/>
        </w:rPr>
      </w:pPr>
    </w:p>
    <w:p w:rsidR="00A0156F" w:rsidRDefault="00A0156F" w:rsidP="00A0156F">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0156F" w:rsidRDefault="00A0156F" w:rsidP="0030464B">
      <w:pPr>
        <w:rPr>
          <w:rFonts w:ascii="Arial" w:hAnsi="Arial" w:cs="Arial"/>
          <w:b/>
          <w:sz w:val="24"/>
          <w:szCs w:val="24"/>
        </w:rPr>
      </w:pPr>
    </w:p>
    <w:p w:rsidR="00A60280" w:rsidRDefault="00A60280" w:rsidP="003B1167">
      <w:pPr>
        <w:pStyle w:val="Prrafodelista"/>
        <w:numPr>
          <w:ilvl w:val="0"/>
          <w:numId w:val="21"/>
        </w:numPr>
        <w:rPr>
          <w:rFonts w:ascii="Arial" w:hAnsi="Arial" w:cs="Arial"/>
          <w:b/>
          <w:sz w:val="24"/>
          <w:szCs w:val="24"/>
        </w:rPr>
      </w:pPr>
      <w:r>
        <w:rPr>
          <w:rFonts w:ascii="Arial" w:hAnsi="Arial" w:cs="Arial"/>
          <w:b/>
          <w:sz w:val="24"/>
          <w:szCs w:val="24"/>
        </w:rPr>
        <w:t xml:space="preserve">Flujo de caja financiero </w:t>
      </w:r>
    </w:p>
    <w:p w:rsidR="00097DA1" w:rsidRDefault="00A0156F" w:rsidP="003A55ED">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0816" behindDoc="1" locked="0" layoutInCell="1" allowOverlap="1">
                <wp:simplePos x="0" y="0"/>
                <wp:positionH relativeFrom="column">
                  <wp:posOffset>1478239</wp:posOffset>
                </wp:positionH>
                <wp:positionV relativeFrom="paragraph">
                  <wp:posOffset>455971</wp:posOffset>
                </wp:positionV>
                <wp:extent cx="2714017" cy="369651"/>
                <wp:effectExtent l="0" t="0" r="10160" b="11430"/>
                <wp:wrapNone/>
                <wp:docPr id="64" name="Rectángulo 64"/>
                <wp:cNvGraphicFramePr/>
                <a:graphic xmlns:a="http://schemas.openxmlformats.org/drawingml/2006/main">
                  <a:graphicData uri="http://schemas.microsoft.com/office/word/2010/wordprocessingShape">
                    <wps:wsp>
                      <wps:cNvSpPr/>
                      <wps:spPr>
                        <a:xfrm>
                          <a:off x="0" y="0"/>
                          <a:ext cx="2714017" cy="36965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95B4" id="Rectángulo 64" o:spid="_x0000_s1026" style="position:absolute;margin-left:116.4pt;margin-top:35.9pt;width:213.7pt;height:29.1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ePZAIAAA4FAAAOAAAAZHJzL2Uyb0RvYy54bWysVM1u2zAMvg/YOwi6r46zNF2DOkWQosOA&#10;oi3aDj0rspQYk0WNUuJkb7Nn2YuNkn9SdMUOwy4yKfLjnz/q4nJfG7ZT6CuwBc9PRpwpK6Gs7Lrg&#10;X5+uP3zizAdhS2HAqoIflOeX8/fvLho3U2PYgCkVMgpi/axxBd+E4GZZ5uVG1cKfgFOWjBqwFoFU&#10;XGclioai1yYbj0bTrAEsHYJU3tPtVWvk8xRfayXDndZeBWYKTrWFdGI6V/HM5hditkbhNpXsyhD/&#10;UEUtKktJh1BXIgi2xeqPUHUlETzocCKhzkDrSqrUA3WTj15187gRTqVeaDjeDWPy/y+svN3dI6vK&#10;gk8nnFlR0z96oKn9+mnXWwOMbmlEjfMz8nx099hpnsTY715jHb/UCdunsR6Gsap9YJIux2f5ZJSf&#10;cSbJ9nF6Pj3NY9DsiHbow2cFNYtCwZEKSNMUuxsfWtfehXCxmjZ/ksLBqFiCsQ9KUysxY0InEqml&#10;QbYT9PvLb33a5BkhujJmAOVvgUzoQZ1vhKlErAE4egt4zDZ4p4xgwwCsKwv4d7Bu/fuu215j2yso&#10;D/TnEFpKeyevKxrejfDhXiBxmNhOexnu6NAGmoJDJ3G2Afzx1n30J2qRlbOGdqLg/vtWoOLMfLFE&#10;uvN8MolLlJTJ6dmYFHxpWb202G29BJp7Ti+Ak0mM/sH0okaon2l9FzErmYSVlLvgMmCvLEO7q/QA&#10;SLVYJDdaHCfCjX10MgaPU43keNo/C3QdgwJx7xb6/RGzV0RqfSPSwmIbQFeJZce5dvOmpUs87R6I&#10;uNUv9eR1fMbmvwEAAP//AwBQSwMEFAAGAAgAAAAhAFc6J93eAAAACgEAAA8AAABkcnMvZG93bnJl&#10;di54bWxMj8FOwzAMhu9IvENkJG4sWSd1rDSdJgQnEBODw45ZY9qKxKmarO3eHnOCk2X50+/vL7ez&#10;d2LEIXaBNCwXCgRSHWxHjYbPj+e7exAxGbLGBUINF4ywra6vSlPYMNE7jofUCA6hWBgNbUp9IWWs&#10;W/QmLkKPxLevMHiTeB0aaQczcbh3MlMql950xB9a0+Nji/X34ew1hH13cbth8za+4vr4sk9qmvMn&#10;rW9v5t0DiIRz+oPhV5/VoWKnUziTjcJpyFYZqycN6yVPBvJcZSBOTK6UAlmV8n+F6gcAAP//AwBQ&#10;SwECLQAUAAYACAAAACEAtoM4kv4AAADhAQAAEwAAAAAAAAAAAAAAAAAAAAAAW0NvbnRlbnRfVHlw&#10;ZXNdLnhtbFBLAQItABQABgAIAAAAIQA4/SH/1gAAAJQBAAALAAAAAAAAAAAAAAAAAC8BAABfcmVs&#10;cy8ucmVsc1BLAQItABQABgAIAAAAIQC1G9ePZAIAAA4FAAAOAAAAAAAAAAAAAAAAAC4CAABkcnMv&#10;ZTJvRG9jLnhtbFBLAQItABQABgAIAAAAIQBXOifd3gAAAAoBAAAPAAAAAAAAAAAAAAAAAL4EAABk&#10;cnMvZG93bnJldi54bWxQSwUGAAAAAAQABADzAAAAyQUAAAAA&#10;" fillcolor="white [3201]" strokecolor="black [3200]" strokeweight="1pt"/>
            </w:pict>
          </mc:Fallback>
        </mc:AlternateContent>
      </w:r>
      <w:r w:rsidR="00097DA1">
        <w:rPr>
          <w:rFonts w:ascii="Arial" w:hAnsi="Arial" w:cs="Arial"/>
          <w:sz w:val="24"/>
          <w:szCs w:val="24"/>
        </w:rPr>
        <w:t>El flujo de caja financiero del proyecto se ha desarrollado siguiente la siguiente ecuación aplicada para cada período:</w:t>
      </w:r>
    </w:p>
    <w:p w:rsidR="00097DA1" w:rsidRDefault="00097DA1" w:rsidP="003A55ED">
      <w:pPr>
        <w:jc w:val="center"/>
        <w:rPr>
          <w:rFonts w:ascii="Arial" w:hAnsi="Arial" w:cs="Arial"/>
          <w:sz w:val="24"/>
          <w:szCs w:val="24"/>
        </w:rPr>
      </w:pPr>
      <w:r>
        <w:rPr>
          <w:rFonts w:ascii="Arial" w:hAnsi="Arial" w:cs="Arial"/>
          <w:sz w:val="24"/>
          <w:szCs w:val="24"/>
        </w:rPr>
        <w:t>FFF= (U+D+AM</w:t>
      </w:r>
      <w:r>
        <w:rPr>
          <w:rFonts w:ascii="Arial" w:hAnsi="Arial" w:cs="Arial"/>
          <w:sz w:val="24"/>
          <w:szCs w:val="24"/>
          <w:vertAlign w:val="subscript"/>
        </w:rPr>
        <w:t>INTAG.</w:t>
      </w:r>
      <w:r>
        <w:rPr>
          <w:rFonts w:ascii="Arial" w:hAnsi="Arial" w:cs="Arial"/>
          <w:sz w:val="24"/>
          <w:szCs w:val="24"/>
        </w:rPr>
        <w:t>) – AM</w:t>
      </w:r>
      <w:r>
        <w:rPr>
          <w:rFonts w:ascii="Arial" w:hAnsi="Arial" w:cs="Arial"/>
          <w:sz w:val="24"/>
          <w:szCs w:val="24"/>
          <w:vertAlign w:val="subscript"/>
        </w:rPr>
        <w:t>INTAG.</w:t>
      </w:r>
      <w:r>
        <w:rPr>
          <w:rFonts w:ascii="Arial" w:hAnsi="Arial" w:cs="Arial"/>
          <w:sz w:val="24"/>
          <w:szCs w:val="24"/>
        </w:rPr>
        <w:t xml:space="preserve">) </w:t>
      </w:r>
      <w:r w:rsidRPr="00097DA1">
        <w:rPr>
          <w:rFonts w:ascii="Arial" w:hAnsi="Arial" w:cs="Arial"/>
          <w:sz w:val="24"/>
          <w:szCs w:val="24"/>
        </w:rPr>
        <w:t>Δ</w:t>
      </w:r>
      <w:r>
        <w:rPr>
          <w:rFonts w:ascii="Arial" w:hAnsi="Arial" w:cs="Arial"/>
          <w:sz w:val="24"/>
          <w:szCs w:val="24"/>
        </w:rPr>
        <w:t>CT</w:t>
      </w:r>
    </w:p>
    <w:p w:rsidR="00097DA1" w:rsidRPr="003A55ED" w:rsidRDefault="00097DA1" w:rsidP="003A55ED">
      <w:pPr>
        <w:jc w:val="both"/>
        <w:rPr>
          <w:rFonts w:ascii="Arial" w:hAnsi="Arial" w:cs="Arial"/>
          <w:b/>
          <w:sz w:val="24"/>
          <w:szCs w:val="24"/>
        </w:rPr>
      </w:pPr>
      <w:r w:rsidRPr="003A55ED">
        <w:rPr>
          <w:rFonts w:ascii="Arial" w:hAnsi="Arial" w:cs="Arial"/>
          <w:b/>
          <w:sz w:val="24"/>
          <w:szCs w:val="24"/>
        </w:rPr>
        <w:t>Donde:</w:t>
      </w:r>
    </w:p>
    <w:p w:rsidR="00097DA1" w:rsidRDefault="00A0156F" w:rsidP="003A55ED">
      <w:pPr>
        <w:jc w:val="both"/>
        <w:rPr>
          <w:rFonts w:ascii="Arial" w:hAnsi="Arial" w:cs="Arial"/>
          <w:sz w:val="24"/>
          <w:szCs w:val="24"/>
        </w:rPr>
      </w:pPr>
      <w:r>
        <w:rPr>
          <w:rFonts w:ascii="Arial" w:hAnsi="Arial" w:cs="Arial"/>
          <w:sz w:val="24"/>
          <w:szCs w:val="24"/>
        </w:rPr>
        <w:t xml:space="preserve">FFF: </w:t>
      </w:r>
      <w:r w:rsidR="00097DA1">
        <w:rPr>
          <w:rFonts w:ascii="Arial" w:hAnsi="Arial" w:cs="Arial"/>
          <w:sz w:val="24"/>
          <w:szCs w:val="24"/>
        </w:rPr>
        <w:t>Flujo de fondo financiero</w:t>
      </w:r>
    </w:p>
    <w:p w:rsidR="00097DA1" w:rsidRDefault="00A0156F" w:rsidP="003A55ED">
      <w:pPr>
        <w:jc w:val="both"/>
        <w:rPr>
          <w:rFonts w:ascii="Arial" w:hAnsi="Arial" w:cs="Arial"/>
          <w:sz w:val="24"/>
          <w:szCs w:val="24"/>
        </w:rPr>
      </w:pPr>
      <w:r>
        <w:rPr>
          <w:rFonts w:ascii="Arial" w:hAnsi="Arial" w:cs="Arial"/>
          <w:sz w:val="24"/>
          <w:szCs w:val="24"/>
        </w:rPr>
        <w:t xml:space="preserve">U: </w:t>
      </w:r>
      <w:r w:rsidR="00097DA1">
        <w:rPr>
          <w:rFonts w:ascii="Arial" w:hAnsi="Arial" w:cs="Arial"/>
          <w:sz w:val="24"/>
          <w:szCs w:val="24"/>
        </w:rPr>
        <w:t>Utilidad</w:t>
      </w:r>
    </w:p>
    <w:p w:rsidR="00097DA1" w:rsidRDefault="00A0156F" w:rsidP="003A55ED">
      <w:pPr>
        <w:jc w:val="both"/>
        <w:rPr>
          <w:rFonts w:ascii="Arial" w:hAnsi="Arial" w:cs="Arial"/>
          <w:sz w:val="24"/>
          <w:szCs w:val="24"/>
        </w:rPr>
      </w:pPr>
      <w:r>
        <w:rPr>
          <w:rFonts w:ascii="Arial" w:hAnsi="Arial" w:cs="Arial"/>
          <w:sz w:val="24"/>
          <w:szCs w:val="24"/>
        </w:rPr>
        <w:t>D: Depreciación</w:t>
      </w:r>
      <w:r w:rsidR="00097DA1">
        <w:rPr>
          <w:rFonts w:ascii="Arial" w:hAnsi="Arial" w:cs="Arial"/>
          <w:sz w:val="24"/>
          <w:szCs w:val="24"/>
        </w:rPr>
        <w:t xml:space="preserve"> </w:t>
      </w:r>
    </w:p>
    <w:p w:rsidR="00097DA1" w:rsidRDefault="00097DA1" w:rsidP="003A55ED">
      <w:pPr>
        <w:jc w:val="both"/>
        <w:rPr>
          <w:rFonts w:ascii="Arial" w:hAnsi="Arial" w:cs="Arial"/>
          <w:sz w:val="24"/>
          <w:szCs w:val="24"/>
        </w:rPr>
      </w:pPr>
      <w:r>
        <w:rPr>
          <w:rFonts w:ascii="Arial" w:hAnsi="Arial" w:cs="Arial"/>
          <w:sz w:val="24"/>
          <w:szCs w:val="24"/>
        </w:rPr>
        <w:t>AM</w:t>
      </w:r>
      <w:r>
        <w:rPr>
          <w:rFonts w:ascii="Arial" w:hAnsi="Arial" w:cs="Arial"/>
          <w:sz w:val="24"/>
          <w:szCs w:val="24"/>
          <w:vertAlign w:val="subscript"/>
        </w:rPr>
        <w:t>INTAG.</w:t>
      </w:r>
      <w:r w:rsidR="00A0156F">
        <w:rPr>
          <w:rFonts w:ascii="Arial" w:hAnsi="Arial" w:cs="Arial"/>
          <w:sz w:val="24"/>
          <w:szCs w:val="24"/>
        </w:rPr>
        <w:t>: Amortización</w:t>
      </w:r>
      <w:r>
        <w:rPr>
          <w:rFonts w:ascii="Arial" w:hAnsi="Arial" w:cs="Arial"/>
          <w:sz w:val="24"/>
          <w:szCs w:val="24"/>
        </w:rPr>
        <w:t xml:space="preserve"> de activos intangibles</w:t>
      </w:r>
    </w:p>
    <w:p w:rsidR="00097DA1" w:rsidRDefault="00097DA1" w:rsidP="003A55ED">
      <w:pPr>
        <w:jc w:val="both"/>
        <w:rPr>
          <w:rFonts w:ascii="Arial" w:hAnsi="Arial" w:cs="Arial"/>
          <w:sz w:val="24"/>
          <w:szCs w:val="24"/>
        </w:rPr>
      </w:pPr>
      <w:r>
        <w:rPr>
          <w:rFonts w:ascii="Arial" w:hAnsi="Arial" w:cs="Arial"/>
          <w:sz w:val="24"/>
          <w:szCs w:val="24"/>
        </w:rPr>
        <w:t>AM</w:t>
      </w:r>
      <w:r>
        <w:rPr>
          <w:rFonts w:ascii="Arial" w:hAnsi="Arial" w:cs="Arial"/>
          <w:sz w:val="24"/>
          <w:szCs w:val="24"/>
          <w:vertAlign w:val="subscript"/>
        </w:rPr>
        <w:t>INTAG.</w:t>
      </w:r>
      <w:r w:rsidR="00A0156F">
        <w:rPr>
          <w:rFonts w:ascii="Arial" w:hAnsi="Arial" w:cs="Arial"/>
          <w:sz w:val="24"/>
          <w:szCs w:val="24"/>
        </w:rPr>
        <w:t xml:space="preserve">): </w:t>
      </w:r>
      <w:r>
        <w:rPr>
          <w:rFonts w:ascii="Arial" w:hAnsi="Arial" w:cs="Arial"/>
          <w:sz w:val="24"/>
          <w:szCs w:val="24"/>
        </w:rPr>
        <w:t>Amortización del capital de la deuda</w:t>
      </w:r>
    </w:p>
    <w:p w:rsidR="00097DA1" w:rsidRDefault="00097DA1" w:rsidP="003A55ED">
      <w:pPr>
        <w:jc w:val="both"/>
        <w:rPr>
          <w:rFonts w:ascii="Arial" w:hAnsi="Arial" w:cs="Arial"/>
          <w:sz w:val="24"/>
          <w:szCs w:val="24"/>
        </w:rPr>
      </w:pPr>
      <w:r w:rsidRPr="00097DA1">
        <w:rPr>
          <w:rFonts w:ascii="Arial" w:hAnsi="Arial" w:cs="Arial"/>
          <w:sz w:val="24"/>
          <w:szCs w:val="24"/>
        </w:rPr>
        <w:t>Δ</w:t>
      </w:r>
      <w:r w:rsidR="00A0156F">
        <w:rPr>
          <w:rFonts w:ascii="Arial" w:hAnsi="Arial" w:cs="Arial"/>
          <w:sz w:val="24"/>
          <w:szCs w:val="24"/>
        </w:rPr>
        <w:t>CT: Incremento</w:t>
      </w:r>
      <w:r>
        <w:rPr>
          <w:rFonts w:ascii="Arial" w:hAnsi="Arial" w:cs="Arial"/>
          <w:sz w:val="24"/>
          <w:szCs w:val="24"/>
        </w:rPr>
        <w:t xml:space="preserve"> del capital de trabajo </w:t>
      </w:r>
    </w:p>
    <w:p w:rsidR="0030284A" w:rsidRDefault="0030284A" w:rsidP="003A55ED">
      <w:pPr>
        <w:jc w:val="both"/>
        <w:rPr>
          <w:rFonts w:ascii="Arial" w:hAnsi="Arial" w:cs="Arial"/>
          <w:sz w:val="24"/>
          <w:szCs w:val="24"/>
        </w:rPr>
      </w:pPr>
      <w:r>
        <w:rPr>
          <w:rFonts w:ascii="Arial" w:hAnsi="Arial" w:cs="Arial"/>
          <w:sz w:val="24"/>
          <w:szCs w:val="24"/>
        </w:rPr>
        <w:t>La estructura financiera del proyecto queda establecida de la siguiente manera:</w:t>
      </w:r>
    </w:p>
    <w:p w:rsidR="0030284A" w:rsidRPr="0030284A" w:rsidRDefault="0030284A" w:rsidP="0030284A">
      <w:pPr>
        <w:jc w:val="center"/>
        <w:rPr>
          <w:rFonts w:ascii="Arial" w:hAnsi="Arial" w:cs="Arial"/>
          <w:b/>
          <w:sz w:val="24"/>
          <w:szCs w:val="24"/>
          <w:vertAlign w:val="subscript"/>
        </w:rPr>
      </w:pPr>
      <w:r w:rsidRPr="0030284A">
        <w:rPr>
          <w:rFonts w:ascii="Arial" w:hAnsi="Arial" w:cs="Arial"/>
          <w:b/>
          <w:sz w:val="24"/>
          <w:szCs w:val="24"/>
        </w:rPr>
        <w:t>Cuadro</w:t>
      </w:r>
      <w:r w:rsidR="00A0156F">
        <w:rPr>
          <w:rFonts w:ascii="Arial" w:hAnsi="Arial" w:cs="Arial"/>
          <w:b/>
          <w:sz w:val="24"/>
          <w:szCs w:val="24"/>
        </w:rPr>
        <w:t xml:space="preserve"> 4.34</w:t>
      </w:r>
      <w:r w:rsidRPr="0030284A">
        <w:rPr>
          <w:rFonts w:ascii="Arial" w:hAnsi="Arial" w:cs="Arial"/>
          <w:b/>
          <w:sz w:val="24"/>
          <w:szCs w:val="24"/>
        </w:rPr>
        <w:t>: Estructura de inversión del proyecto</w:t>
      </w:r>
    </w:p>
    <w:tbl>
      <w:tblPr>
        <w:tblW w:w="9500" w:type="dxa"/>
        <w:tblInd w:w="10" w:type="dxa"/>
        <w:tblCellMar>
          <w:left w:w="70" w:type="dxa"/>
          <w:right w:w="70" w:type="dxa"/>
        </w:tblCellMar>
        <w:tblLook w:val="04A0" w:firstRow="1" w:lastRow="0" w:firstColumn="1" w:lastColumn="0" w:noHBand="0" w:noVBand="1"/>
      </w:tblPr>
      <w:tblGrid>
        <w:gridCol w:w="1200"/>
        <w:gridCol w:w="2980"/>
        <w:gridCol w:w="1820"/>
        <w:gridCol w:w="2300"/>
        <w:gridCol w:w="1200"/>
      </w:tblGrid>
      <w:tr w:rsidR="0030284A" w:rsidRPr="0030284A" w:rsidTr="002B78C1">
        <w:trPr>
          <w:trHeight w:val="300"/>
        </w:trPr>
        <w:tc>
          <w:tcPr>
            <w:tcW w:w="1200" w:type="dxa"/>
            <w:tcBorders>
              <w:top w:val="nil"/>
              <w:left w:val="nil"/>
              <w:bottom w:val="nil"/>
              <w:right w:val="nil"/>
            </w:tcBorders>
            <w:shd w:val="clear" w:color="000000" w:fill="FFFFFF"/>
            <w:noWrap/>
            <w:vAlign w:val="bottom"/>
            <w:hideMark/>
          </w:tcPr>
          <w:p w:rsidR="0030284A" w:rsidRPr="0030284A" w:rsidRDefault="0030284A" w:rsidP="0030284A">
            <w:pPr>
              <w:spacing w:after="0" w:line="240" w:lineRule="auto"/>
              <w:rPr>
                <w:rFonts w:ascii="Calibri" w:eastAsia="Times New Roman" w:hAnsi="Calibri" w:cs="Times New Roman"/>
                <w:color w:val="000000"/>
              </w:rPr>
            </w:pPr>
            <w:r w:rsidRPr="0030284A">
              <w:rPr>
                <w:rFonts w:ascii="Calibri" w:eastAsia="Times New Roman" w:hAnsi="Calibri" w:cs="Times New Roman"/>
                <w:color w:val="000000"/>
              </w:rPr>
              <w:t> </w:t>
            </w:r>
          </w:p>
        </w:tc>
        <w:tc>
          <w:tcPr>
            <w:tcW w:w="2980" w:type="dxa"/>
            <w:tcBorders>
              <w:top w:val="nil"/>
              <w:left w:val="nil"/>
              <w:bottom w:val="nil"/>
              <w:right w:val="nil"/>
            </w:tcBorders>
            <w:shd w:val="clear" w:color="000000" w:fill="FFFFFF"/>
            <w:noWrap/>
            <w:vAlign w:val="bottom"/>
            <w:hideMark/>
          </w:tcPr>
          <w:p w:rsidR="0030284A" w:rsidRPr="0030284A" w:rsidRDefault="0030284A" w:rsidP="0030284A">
            <w:pPr>
              <w:spacing w:after="0" w:line="240" w:lineRule="auto"/>
              <w:rPr>
                <w:rFonts w:ascii="Calibri" w:eastAsia="Times New Roman" w:hAnsi="Calibri" w:cs="Times New Roman"/>
                <w:color w:val="000000"/>
              </w:rPr>
            </w:pPr>
            <w:r w:rsidRPr="0030284A">
              <w:rPr>
                <w:rFonts w:ascii="Calibri" w:eastAsia="Times New Roman" w:hAnsi="Calibri" w:cs="Times New Roman"/>
                <w:color w:val="000000"/>
              </w:rPr>
              <w:t> </w:t>
            </w:r>
          </w:p>
        </w:tc>
        <w:tc>
          <w:tcPr>
            <w:tcW w:w="1820" w:type="dxa"/>
            <w:tcBorders>
              <w:top w:val="nil"/>
              <w:left w:val="nil"/>
              <w:bottom w:val="nil"/>
              <w:right w:val="nil"/>
            </w:tcBorders>
            <w:shd w:val="clear" w:color="000000" w:fill="FFFFFF"/>
            <w:noWrap/>
            <w:vAlign w:val="bottom"/>
            <w:hideMark/>
          </w:tcPr>
          <w:p w:rsidR="0030284A" w:rsidRPr="0030284A" w:rsidRDefault="0030284A" w:rsidP="0030284A">
            <w:pPr>
              <w:spacing w:after="0" w:line="240" w:lineRule="auto"/>
              <w:rPr>
                <w:rFonts w:ascii="Calibri" w:eastAsia="Times New Roman" w:hAnsi="Calibri" w:cs="Times New Roman"/>
                <w:color w:val="000000"/>
              </w:rPr>
            </w:pPr>
            <w:r w:rsidRPr="0030284A">
              <w:rPr>
                <w:rFonts w:ascii="Calibri" w:eastAsia="Times New Roman" w:hAnsi="Calibri" w:cs="Times New Roman"/>
                <w:color w:val="000000"/>
              </w:rPr>
              <w:t> </w:t>
            </w:r>
          </w:p>
        </w:tc>
        <w:tc>
          <w:tcPr>
            <w:tcW w:w="3500"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 xml:space="preserve">Fuentes de Financiación </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 </w:t>
            </w:r>
          </w:p>
        </w:tc>
        <w:tc>
          <w:tcPr>
            <w:tcW w:w="1820" w:type="dxa"/>
            <w:tcBorders>
              <w:top w:val="single" w:sz="4" w:space="0" w:color="auto"/>
              <w:left w:val="single" w:sz="4" w:space="0" w:color="auto"/>
              <w:bottom w:val="single" w:sz="4" w:space="0" w:color="auto"/>
              <w:right w:val="nil"/>
            </w:tcBorders>
            <w:shd w:val="clear" w:color="000000" w:fill="D0CECE"/>
            <w:noWrap/>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(US $)</w:t>
            </w:r>
          </w:p>
        </w:tc>
        <w:tc>
          <w:tcPr>
            <w:tcW w:w="2300"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 xml:space="preserve">Capital de accionistas </w:t>
            </w:r>
          </w:p>
        </w:tc>
        <w:tc>
          <w:tcPr>
            <w:tcW w:w="1200" w:type="dxa"/>
            <w:tcBorders>
              <w:top w:val="nil"/>
              <w:left w:val="nil"/>
              <w:bottom w:val="single" w:sz="4" w:space="0" w:color="auto"/>
              <w:right w:val="single" w:sz="4" w:space="0" w:color="auto"/>
            </w:tcBorders>
            <w:shd w:val="clear" w:color="000000" w:fill="D0CECE"/>
            <w:noWrap/>
            <w:vAlign w:val="center"/>
            <w:hideMark/>
          </w:tcPr>
          <w:p w:rsidR="0030284A" w:rsidRPr="0030284A" w:rsidRDefault="0030284A" w:rsidP="0030284A">
            <w:pPr>
              <w:spacing w:after="0" w:line="240" w:lineRule="auto"/>
              <w:rPr>
                <w:rFonts w:ascii="Calibri" w:eastAsia="Times New Roman" w:hAnsi="Calibri" w:cs="Times New Roman"/>
                <w:b/>
                <w:bCs/>
                <w:color w:val="000000"/>
              </w:rPr>
            </w:pPr>
            <w:r w:rsidRPr="0030284A">
              <w:rPr>
                <w:rFonts w:ascii="Calibri" w:eastAsia="Times New Roman" w:hAnsi="Calibri" w:cs="Times New Roman"/>
                <w:b/>
                <w:bCs/>
                <w:color w:val="000000"/>
              </w:rPr>
              <w:t xml:space="preserve">Bancos </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 xml:space="preserve">Inversiones en trámites - equipos - obras civiles - obras eléctricas- servicios- infraestructura eléctrica </w:t>
            </w:r>
          </w:p>
        </w:tc>
        <w:tc>
          <w:tcPr>
            <w:tcW w:w="1820" w:type="dxa"/>
            <w:tcBorders>
              <w:top w:val="nil"/>
              <w:left w:val="single" w:sz="4" w:space="0" w:color="auto"/>
              <w:bottom w:val="single" w:sz="4" w:space="0" w:color="auto"/>
              <w:right w:val="nil"/>
            </w:tcBorders>
            <w:shd w:val="clear" w:color="auto" w:fill="auto"/>
            <w:noWrap/>
            <w:vAlign w:val="bottom"/>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29760180.72</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11904072.3</w:t>
            </w:r>
          </w:p>
        </w:tc>
        <w:tc>
          <w:tcPr>
            <w:tcW w:w="1200" w:type="dxa"/>
            <w:tcBorders>
              <w:top w:val="nil"/>
              <w:left w:val="nil"/>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17856108.4</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 xml:space="preserve">Inversiones en estudios geotécnico y ambiental </w:t>
            </w:r>
          </w:p>
        </w:tc>
        <w:tc>
          <w:tcPr>
            <w:tcW w:w="1820" w:type="dxa"/>
            <w:tcBorders>
              <w:top w:val="nil"/>
              <w:left w:val="single" w:sz="4" w:space="0" w:color="auto"/>
              <w:bottom w:val="single" w:sz="4" w:space="0" w:color="auto"/>
              <w:right w:val="nil"/>
            </w:tcBorders>
            <w:shd w:val="clear" w:color="auto" w:fill="auto"/>
            <w:noWrap/>
            <w:vAlign w:val="bottom"/>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5351000</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2140400.0</w:t>
            </w:r>
          </w:p>
        </w:tc>
        <w:tc>
          <w:tcPr>
            <w:tcW w:w="1200" w:type="dxa"/>
            <w:tcBorders>
              <w:top w:val="nil"/>
              <w:left w:val="nil"/>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3210600</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Capital de trabajo</w:t>
            </w:r>
          </w:p>
        </w:tc>
        <w:tc>
          <w:tcPr>
            <w:tcW w:w="1820" w:type="dxa"/>
            <w:tcBorders>
              <w:top w:val="nil"/>
              <w:left w:val="single" w:sz="4" w:space="0" w:color="auto"/>
              <w:bottom w:val="single" w:sz="4" w:space="0" w:color="auto"/>
              <w:right w:val="nil"/>
            </w:tcBorders>
            <w:shd w:val="clear" w:color="auto" w:fill="auto"/>
            <w:noWrap/>
            <w:vAlign w:val="bottom"/>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3745644.258</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1498257.7</w:t>
            </w:r>
          </w:p>
        </w:tc>
        <w:tc>
          <w:tcPr>
            <w:tcW w:w="1200" w:type="dxa"/>
            <w:tcBorders>
              <w:top w:val="nil"/>
              <w:left w:val="nil"/>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2247386.55</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nil"/>
            </w:tcBorders>
            <w:shd w:val="clear" w:color="000000" w:fill="D0CECE"/>
            <w:noWrap/>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Inversión total</w:t>
            </w:r>
          </w:p>
        </w:tc>
        <w:tc>
          <w:tcPr>
            <w:tcW w:w="1820" w:type="dxa"/>
            <w:tcBorders>
              <w:top w:val="nil"/>
              <w:left w:val="single" w:sz="4" w:space="0" w:color="auto"/>
              <w:bottom w:val="single" w:sz="4" w:space="0" w:color="auto"/>
              <w:right w:val="nil"/>
            </w:tcBorders>
            <w:shd w:val="clear" w:color="auto" w:fill="auto"/>
            <w:noWrap/>
            <w:vAlign w:val="bottom"/>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38856824.97</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15542730.0</w:t>
            </w:r>
          </w:p>
        </w:tc>
        <w:tc>
          <w:tcPr>
            <w:tcW w:w="1200" w:type="dxa"/>
            <w:tcBorders>
              <w:top w:val="nil"/>
              <w:left w:val="nil"/>
              <w:bottom w:val="single" w:sz="4" w:space="0" w:color="auto"/>
              <w:right w:val="single" w:sz="4" w:space="0" w:color="auto"/>
            </w:tcBorders>
            <w:shd w:val="clear" w:color="auto" w:fill="auto"/>
            <w:noWrap/>
            <w:vAlign w:val="center"/>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23314095</w:t>
            </w:r>
          </w:p>
        </w:tc>
      </w:tr>
      <w:tr w:rsidR="0030284A" w:rsidRPr="0030284A" w:rsidTr="002B78C1">
        <w:trPr>
          <w:trHeight w:val="300"/>
        </w:trPr>
        <w:tc>
          <w:tcPr>
            <w:tcW w:w="4180"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30284A" w:rsidRPr="0030284A" w:rsidRDefault="0030284A" w:rsidP="0030284A">
            <w:pPr>
              <w:spacing w:after="0" w:line="240" w:lineRule="auto"/>
              <w:jc w:val="center"/>
              <w:rPr>
                <w:rFonts w:ascii="Calibri" w:eastAsia="Times New Roman" w:hAnsi="Calibri" w:cs="Times New Roman"/>
                <w:b/>
                <w:bCs/>
                <w:color w:val="000000"/>
              </w:rPr>
            </w:pPr>
            <w:r w:rsidRPr="0030284A">
              <w:rPr>
                <w:rFonts w:ascii="Calibri" w:eastAsia="Times New Roman" w:hAnsi="Calibri" w:cs="Times New Roman"/>
                <w:b/>
                <w:bCs/>
                <w:color w:val="000000"/>
              </w:rPr>
              <w:t>Estructura</w:t>
            </w:r>
          </w:p>
        </w:tc>
        <w:tc>
          <w:tcPr>
            <w:tcW w:w="1820" w:type="dxa"/>
            <w:tcBorders>
              <w:top w:val="nil"/>
              <w:left w:val="nil"/>
              <w:bottom w:val="single" w:sz="4" w:space="0" w:color="auto"/>
              <w:right w:val="single" w:sz="4" w:space="0" w:color="auto"/>
            </w:tcBorders>
            <w:shd w:val="clear" w:color="auto" w:fill="auto"/>
            <w:noWrap/>
            <w:vAlign w:val="bottom"/>
            <w:hideMark/>
          </w:tcPr>
          <w:p w:rsidR="0030284A" w:rsidRPr="0030284A" w:rsidRDefault="0030284A" w:rsidP="0030284A">
            <w:pPr>
              <w:spacing w:after="0" w:line="240" w:lineRule="auto"/>
              <w:rPr>
                <w:rFonts w:ascii="Calibri" w:eastAsia="Times New Roman" w:hAnsi="Calibri" w:cs="Times New Roman"/>
                <w:color w:val="000000"/>
              </w:rPr>
            </w:pPr>
            <w:r w:rsidRPr="0030284A">
              <w:rPr>
                <w:rFonts w:ascii="Calibri" w:eastAsia="Times New Roman" w:hAnsi="Calibri" w:cs="Times New Roman"/>
                <w:color w:val="000000"/>
              </w:rPr>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30284A" w:rsidRPr="0030284A" w:rsidRDefault="0030284A" w:rsidP="0030284A">
            <w:pPr>
              <w:spacing w:after="0" w:line="240" w:lineRule="auto"/>
              <w:jc w:val="center"/>
              <w:rPr>
                <w:rFonts w:ascii="Calibri" w:eastAsia="Times New Roman" w:hAnsi="Calibri" w:cs="Times New Roman"/>
                <w:color w:val="000000"/>
              </w:rPr>
            </w:pPr>
            <w:r w:rsidRPr="0030284A">
              <w:rPr>
                <w:rFonts w:ascii="Calibri" w:eastAsia="Times New Roman" w:hAnsi="Calibri" w:cs="Times New Roman"/>
                <w:color w:val="000000"/>
              </w:rPr>
              <w:t>40%</w:t>
            </w:r>
          </w:p>
        </w:tc>
        <w:tc>
          <w:tcPr>
            <w:tcW w:w="1200" w:type="dxa"/>
            <w:tcBorders>
              <w:top w:val="nil"/>
              <w:left w:val="nil"/>
              <w:bottom w:val="single" w:sz="4" w:space="0" w:color="auto"/>
              <w:right w:val="single" w:sz="4" w:space="0" w:color="auto"/>
            </w:tcBorders>
            <w:shd w:val="clear" w:color="auto" w:fill="auto"/>
            <w:noWrap/>
            <w:vAlign w:val="bottom"/>
            <w:hideMark/>
          </w:tcPr>
          <w:p w:rsidR="0030284A" w:rsidRPr="0030284A" w:rsidRDefault="0030284A" w:rsidP="0030284A">
            <w:pPr>
              <w:spacing w:after="0" w:line="240" w:lineRule="auto"/>
              <w:jc w:val="right"/>
              <w:rPr>
                <w:rFonts w:ascii="Calibri" w:eastAsia="Times New Roman" w:hAnsi="Calibri" w:cs="Times New Roman"/>
                <w:color w:val="000000"/>
              </w:rPr>
            </w:pPr>
            <w:r w:rsidRPr="0030284A">
              <w:rPr>
                <w:rFonts w:ascii="Calibri" w:eastAsia="Times New Roman" w:hAnsi="Calibri" w:cs="Times New Roman"/>
                <w:color w:val="000000"/>
              </w:rPr>
              <w:t>60%</w:t>
            </w:r>
          </w:p>
        </w:tc>
      </w:tr>
    </w:tbl>
    <w:p w:rsidR="002B78C1" w:rsidRDefault="002B78C1" w:rsidP="002B78C1">
      <w:pPr>
        <w:tabs>
          <w:tab w:val="left" w:pos="1080"/>
        </w:tabs>
        <w:jc w:val="center"/>
        <w:rPr>
          <w:rFonts w:ascii="Arial" w:hAnsi="Arial" w:cs="Arial"/>
          <w:b/>
          <w:sz w:val="24"/>
          <w:szCs w:val="24"/>
        </w:rPr>
      </w:pPr>
    </w:p>
    <w:p w:rsidR="002B78C1" w:rsidRDefault="002B78C1" w:rsidP="002B78C1">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A60280" w:rsidRDefault="00A60280" w:rsidP="0030464B">
      <w:pPr>
        <w:rPr>
          <w:rFonts w:ascii="Arial" w:hAnsi="Arial" w:cs="Arial"/>
          <w:b/>
          <w:sz w:val="24"/>
          <w:szCs w:val="24"/>
        </w:rPr>
      </w:pPr>
    </w:p>
    <w:p w:rsidR="00606551" w:rsidRDefault="00606551" w:rsidP="003B1167">
      <w:pPr>
        <w:pStyle w:val="Sinespaciado"/>
        <w:numPr>
          <w:ilvl w:val="0"/>
          <w:numId w:val="25"/>
        </w:numPr>
        <w:jc w:val="both"/>
        <w:rPr>
          <w:rFonts w:ascii="Arial" w:hAnsi="Arial" w:cs="Arial"/>
          <w:sz w:val="24"/>
          <w:szCs w:val="24"/>
        </w:rPr>
      </w:pPr>
      <w:r>
        <w:rPr>
          <w:rFonts w:ascii="Arial" w:hAnsi="Arial" w:cs="Arial"/>
          <w:sz w:val="24"/>
          <w:szCs w:val="24"/>
        </w:rPr>
        <w:t>El horizonte de evaluación del proyecto es de 20 años de acuerdo a la vida económica de los aerogeneradores.</w:t>
      </w:r>
    </w:p>
    <w:p w:rsidR="00A60280" w:rsidRDefault="00606551" w:rsidP="003B1167">
      <w:pPr>
        <w:pStyle w:val="Sinespaciado"/>
        <w:numPr>
          <w:ilvl w:val="0"/>
          <w:numId w:val="25"/>
        </w:numPr>
        <w:jc w:val="both"/>
        <w:rPr>
          <w:rFonts w:ascii="Arial" w:hAnsi="Arial" w:cs="Arial"/>
          <w:sz w:val="24"/>
          <w:szCs w:val="24"/>
        </w:rPr>
      </w:pPr>
      <w:r>
        <w:rPr>
          <w:rFonts w:ascii="Arial" w:hAnsi="Arial" w:cs="Arial"/>
          <w:sz w:val="24"/>
          <w:szCs w:val="24"/>
        </w:rPr>
        <w:t xml:space="preserve">Cada flujo de caja es proyectando según la ecuación presentada anteriormente para cada período tomando como datos los resultados del estado de pérdidas y ganancias financiero y los cuadros de depreciación, y </w:t>
      </w:r>
      <w:r>
        <w:rPr>
          <w:rFonts w:ascii="Arial" w:hAnsi="Arial" w:cs="Arial"/>
          <w:sz w:val="24"/>
          <w:szCs w:val="24"/>
        </w:rPr>
        <w:lastRenderedPageBreak/>
        <w:t xml:space="preserve">el cuadro de amortización de la deuda con los ahorros fiscales en el anexo del proyecto se presenta </w:t>
      </w:r>
      <w:r w:rsidR="003A55ED">
        <w:rPr>
          <w:rFonts w:ascii="Arial" w:hAnsi="Arial" w:cs="Arial"/>
          <w:sz w:val="24"/>
          <w:szCs w:val="24"/>
        </w:rPr>
        <w:t>más</w:t>
      </w:r>
      <w:r>
        <w:rPr>
          <w:rFonts w:ascii="Arial" w:hAnsi="Arial" w:cs="Arial"/>
          <w:sz w:val="24"/>
          <w:szCs w:val="24"/>
        </w:rPr>
        <w:t xml:space="preserve"> detallado </w:t>
      </w:r>
    </w:p>
    <w:p w:rsidR="00333281" w:rsidRDefault="00333281" w:rsidP="00333281">
      <w:pPr>
        <w:pStyle w:val="Sinespaciado"/>
        <w:jc w:val="both"/>
        <w:rPr>
          <w:rFonts w:ascii="Arial" w:hAnsi="Arial" w:cs="Arial"/>
          <w:sz w:val="24"/>
          <w:szCs w:val="24"/>
        </w:rPr>
      </w:pPr>
    </w:p>
    <w:p w:rsidR="00333281" w:rsidRPr="00EB742D" w:rsidRDefault="00333281" w:rsidP="00EB742D">
      <w:pPr>
        <w:pStyle w:val="Sinespaciado"/>
        <w:jc w:val="center"/>
        <w:rPr>
          <w:rFonts w:ascii="Arial" w:hAnsi="Arial" w:cs="Arial"/>
          <w:b/>
          <w:sz w:val="24"/>
          <w:szCs w:val="24"/>
        </w:rPr>
      </w:pPr>
      <w:r w:rsidRPr="00EB742D">
        <w:rPr>
          <w:rFonts w:ascii="Arial" w:hAnsi="Arial" w:cs="Arial"/>
          <w:b/>
          <w:sz w:val="24"/>
          <w:szCs w:val="24"/>
        </w:rPr>
        <w:t>Cuadro 4.</w:t>
      </w:r>
      <w:r w:rsidR="00EB742D" w:rsidRPr="00EB742D">
        <w:rPr>
          <w:rFonts w:ascii="Arial" w:hAnsi="Arial" w:cs="Arial"/>
          <w:b/>
          <w:sz w:val="24"/>
          <w:szCs w:val="24"/>
        </w:rPr>
        <w:t>35. Flujo de caja financiero del proyecto</w:t>
      </w:r>
    </w:p>
    <w:p w:rsidR="00A60280" w:rsidRDefault="00A60280" w:rsidP="0030464B">
      <w:pPr>
        <w:rPr>
          <w:rFonts w:ascii="Arial" w:hAnsi="Arial" w:cs="Arial"/>
          <w:b/>
          <w:sz w:val="24"/>
          <w:szCs w:val="24"/>
        </w:rPr>
      </w:pPr>
    </w:p>
    <w:tbl>
      <w:tblPr>
        <w:tblW w:w="3900" w:type="dxa"/>
        <w:tblInd w:w="2461" w:type="dxa"/>
        <w:tblCellMar>
          <w:left w:w="70" w:type="dxa"/>
          <w:right w:w="70" w:type="dxa"/>
        </w:tblCellMar>
        <w:tblLook w:val="04A0" w:firstRow="1" w:lastRow="0" w:firstColumn="1" w:lastColumn="0" w:noHBand="0" w:noVBand="1"/>
      </w:tblPr>
      <w:tblGrid>
        <w:gridCol w:w="1220"/>
        <w:gridCol w:w="2680"/>
      </w:tblGrid>
      <w:tr w:rsidR="002B78C1" w:rsidRPr="002B78C1" w:rsidTr="002B78C1">
        <w:trPr>
          <w:trHeight w:val="300"/>
        </w:trPr>
        <w:tc>
          <w:tcPr>
            <w:tcW w:w="122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2B78C1" w:rsidRPr="002B78C1" w:rsidRDefault="002B78C1" w:rsidP="002B78C1">
            <w:pPr>
              <w:spacing w:after="0" w:line="240" w:lineRule="auto"/>
              <w:jc w:val="center"/>
              <w:rPr>
                <w:rFonts w:ascii="Calibri" w:eastAsia="Times New Roman" w:hAnsi="Calibri" w:cs="Times New Roman"/>
                <w:b/>
                <w:bCs/>
                <w:color w:val="000000"/>
              </w:rPr>
            </w:pPr>
            <w:r w:rsidRPr="002B78C1">
              <w:rPr>
                <w:rFonts w:ascii="Calibri" w:eastAsia="Times New Roman" w:hAnsi="Calibri" w:cs="Times New Roman"/>
                <w:b/>
                <w:bCs/>
                <w:color w:val="000000"/>
              </w:rPr>
              <w:t xml:space="preserve">AÑOS </w:t>
            </w:r>
          </w:p>
        </w:tc>
        <w:tc>
          <w:tcPr>
            <w:tcW w:w="26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2B78C1" w:rsidRPr="002B78C1" w:rsidRDefault="002B78C1" w:rsidP="002B78C1">
            <w:pPr>
              <w:spacing w:after="0" w:line="240" w:lineRule="auto"/>
              <w:jc w:val="center"/>
              <w:rPr>
                <w:rFonts w:ascii="Calibri" w:eastAsia="Times New Roman" w:hAnsi="Calibri" w:cs="Times New Roman"/>
                <w:b/>
                <w:bCs/>
                <w:color w:val="000000"/>
              </w:rPr>
            </w:pPr>
            <w:r w:rsidRPr="002B78C1">
              <w:rPr>
                <w:rFonts w:ascii="Calibri" w:eastAsia="Times New Roman" w:hAnsi="Calibri" w:cs="Times New Roman"/>
                <w:b/>
                <w:bCs/>
                <w:color w:val="000000"/>
              </w:rPr>
              <w:t xml:space="preserve">FLUJO DE CAJA FINANCIERO </w:t>
            </w:r>
          </w:p>
        </w:tc>
      </w:tr>
      <w:tr w:rsidR="002B78C1" w:rsidRPr="002B78C1" w:rsidTr="002B78C1">
        <w:trPr>
          <w:trHeight w:val="30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2B78C1" w:rsidRPr="002B78C1" w:rsidRDefault="002B78C1" w:rsidP="002B78C1">
            <w:pPr>
              <w:spacing w:after="0" w:line="240" w:lineRule="auto"/>
              <w:rPr>
                <w:rFonts w:ascii="Calibri" w:eastAsia="Times New Roman" w:hAnsi="Calibri" w:cs="Times New Roman"/>
                <w:b/>
                <w:bCs/>
                <w:color w:val="00000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2B78C1" w:rsidRPr="002B78C1" w:rsidRDefault="002B78C1" w:rsidP="002B78C1">
            <w:pPr>
              <w:spacing w:after="0" w:line="240" w:lineRule="auto"/>
              <w:rPr>
                <w:rFonts w:ascii="Calibri" w:eastAsia="Times New Roman" w:hAnsi="Calibri" w:cs="Times New Roman"/>
                <w:b/>
                <w:bCs/>
                <w:color w:val="000000"/>
              </w:rPr>
            </w:pP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-15542730</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1007387</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1538488</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3</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2252683</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4</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3199730</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5</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4457739</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6</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6146742</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7</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8451057</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8</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11656258</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9</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16211059</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22832558</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11</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34372627</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12</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49272862</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13</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72641205</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14</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110174108</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15</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171959499</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16</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276268886</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17</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276291015</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18</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276313881</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19</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276337508</w:t>
            </w:r>
          </w:p>
        </w:tc>
      </w:tr>
      <w:tr w:rsidR="002B78C1" w:rsidRPr="002B78C1" w:rsidTr="002B78C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2B78C1" w:rsidRPr="002B78C1" w:rsidRDefault="002B78C1" w:rsidP="002B78C1">
            <w:pPr>
              <w:spacing w:after="0" w:line="240" w:lineRule="auto"/>
              <w:jc w:val="center"/>
              <w:rPr>
                <w:rFonts w:ascii="Calibri" w:eastAsia="Times New Roman" w:hAnsi="Calibri" w:cs="Times New Roman"/>
                <w:color w:val="000000"/>
              </w:rPr>
            </w:pPr>
            <w:r w:rsidRPr="002B78C1">
              <w:rPr>
                <w:rFonts w:ascii="Calibri" w:eastAsia="Times New Roman" w:hAnsi="Calibri" w:cs="Times New Roman"/>
                <w:color w:val="000000"/>
              </w:rPr>
              <w:t>283047882</w:t>
            </w:r>
          </w:p>
        </w:tc>
      </w:tr>
    </w:tbl>
    <w:p w:rsidR="002B78C1" w:rsidRDefault="002B78C1" w:rsidP="0030464B">
      <w:pPr>
        <w:rPr>
          <w:rFonts w:ascii="Arial" w:hAnsi="Arial" w:cs="Arial"/>
          <w:b/>
          <w:sz w:val="24"/>
          <w:szCs w:val="24"/>
        </w:rPr>
      </w:pPr>
    </w:p>
    <w:p w:rsidR="00EB742D" w:rsidRDefault="00EB742D" w:rsidP="00EB742D">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EB742D" w:rsidRDefault="00EB742D" w:rsidP="0030464B">
      <w:pPr>
        <w:rPr>
          <w:rFonts w:ascii="Arial" w:hAnsi="Arial" w:cs="Arial"/>
          <w:b/>
          <w:sz w:val="24"/>
          <w:szCs w:val="24"/>
        </w:rPr>
      </w:pPr>
    </w:p>
    <w:p w:rsidR="0030464B" w:rsidRDefault="000F2D2E" w:rsidP="007240CC">
      <w:pPr>
        <w:pStyle w:val="Prrafodelista"/>
        <w:numPr>
          <w:ilvl w:val="0"/>
          <w:numId w:val="21"/>
        </w:numPr>
        <w:jc w:val="both"/>
        <w:rPr>
          <w:rFonts w:ascii="Arial" w:hAnsi="Arial" w:cs="Arial"/>
          <w:b/>
          <w:sz w:val="24"/>
          <w:szCs w:val="24"/>
        </w:rPr>
      </w:pPr>
      <w:r>
        <w:rPr>
          <w:rFonts w:ascii="Arial" w:hAnsi="Arial" w:cs="Arial"/>
          <w:b/>
          <w:sz w:val="24"/>
          <w:szCs w:val="24"/>
        </w:rPr>
        <w:t>Criterio de valoración del proyecto</w:t>
      </w:r>
    </w:p>
    <w:p w:rsidR="001C2C5D" w:rsidRDefault="001C2C5D" w:rsidP="007240CC">
      <w:pPr>
        <w:jc w:val="both"/>
        <w:rPr>
          <w:rFonts w:ascii="Arial" w:hAnsi="Arial" w:cs="Arial"/>
          <w:sz w:val="24"/>
          <w:szCs w:val="24"/>
        </w:rPr>
      </w:pPr>
      <w:r>
        <w:rPr>
          <w:rFonts w:ascii="Arial" w:hAnsi="Arial" w:cs="Arial"/>
          <w:sz w:val="24"/>
          <w:szCs w:val="24"/>
        </w:rPr>
        <w:t xml:space="preserve">Los criterios de valoración del proyecto se fundamentan en las técnicas actuariales </w:t>
      </w:r>
      <w:r w:rsidR="00925700">
        <w:rPr>
          <w:rFonts w:ascii="Arial" w:hAnsi="Arial" w:cs="Arial"/>
          <w:sz w:val="24"/>
          <w:szCs w:val="24"/>
        </w:rPr>
        <w:t>con la aplicación del valor actual neto (VAN), tasa interna de retorno (TIR) y período de recuperación de la inversión (payback)</w:t>
      </w:r>
      <w:r w:rsidR="00841EC4">
        <w:rPr>
          <w:rFonts w:ascii="Arial" w:hAnsi="Arial" w:cs="Arial"/>
          <w:sz w:val="24"/>
          <w:szCs w:val="24"/>
        </w:rPr>
        <w:t xml:space="preserve">. La valoración del proyecto se realiza en dos perspectivas: </w:t>
      </w:r>
    </w:p>
    <w:p w:rsidR="00841EC4" w:rsidRPr="00EB742D" w:rsidRDefault="00841EC4" w:rsidP="007240CC">
      <w:pPr>
        <w:pStyle w:val="Prrafodelista"/>
        <w:numPr>
          <w:ilvl w:val="0"/>
          <w:numId w:val="28"/>
        </w:numPr>
        <w:jc w:val="both"/>
        <w:rPr>
          <w:rFonts w:ascii="Arial" w:hAnsi="Arial" w:cs="Arial"/>
          <w:sz w:val="24"/>
          <w:szCs w:val="24"/>
        </w:rPr>
      </w:pPr>
      <w:r w:rsidRPr="00D77D6E">
        <w:rPr>
          <w:rFonts w:ascii="Arial" w:hAnsi="Arial" w:cs="Arial"/>
          <w:b/>
          <w:sz w:val="24"/>
          <w:szCs w:val="24"/>
        </w:rPr>
        <w:t>Perspectiva económica</w:t>
      </w:r>
      <w:r>
        <w:rPr>
          <w:rFonts w:ascii="Arial" w:hAnsi="Arial" w:cs="Arial"/>
          <w:sz w:val="24"/>
          <w:szCs w:val="24"/>
        </w:rPr>
        <w:t xml:space="preserve">, se valora el proyecto considerando las premisas de trabajo señalados en el análisis anterior y en este análisis valoramos las </w:t>
      </w:r>
      <w:r>
        <w:rPr>
          <w:rFonts w:ascii="Arial" w:hAnsi="Arial" w:cs="Arial"/>
          <w:sz w:val="24"/>
          <w:szCs w:val="24"/>
        </w:rPr>
        <w:lastRenderedPageBreak/>
        <w:t>ventajas competitivas y comparativas del proyecto sin considerar la financiación</w:t>
      </w:r>
      <w:r w:rsidR="00D77D6E">
        <w:rPr>
          <w:rFonts w:ascii="Arial" w:hAnsi="Arial" w:cs="Arial"/>
          <w:sz w:val="24"/>
          <w:szCs w:val="24"/>
        </w:rPr>
        <w:t xml:space="preserve">. Aplicamos el costo ponderado de capital (WACC) para obtener los valores del VANE (valor actual neto económico). Se diseñó un programa en Excel con fórmulas financieras para correr los resultados que se detallan en el </w:t>
      </w:r>
      <w:r w:rsidR="003E133C">
        <w:rPr>
          <w:rFonts w:ascii="Arial" w:hAnsi="Arial" w:cs="Arial"/>
          <w:sz w:val="24"/>
          <w:szCs w:val="24"/>
        </w:rPr>
        <w:t>anexo 3</w:t>
      </w:r>
      <w:r w:rsidR="00D77D6E">
        <w:rPr>
          <w:rFonts w:ascii="Arial" w:hAnsi="Arial" w:cs="Arial"/>
          <w:sz w:val="24"/>
          <w:szCs w:val="24"/>
        </w:rPr>
        <w:t>del estudio. Los resultados de esta evaluación económica se presentan en el si</w:t>
      </w:r>
      <w:r w:rsidR="00EB742D">
        <w:rPr>
          <w:rFonts w:ascii="Arial" w:hAnsi="Arial" w:cs="Arial"/>
          <w:sz w:val="24"/>
          <w:szCs w:val="24"/>
        </w:rPr>
        <w:t xml:space="preserve">guiente </w:t>
      </w:r>
      <w:r w:rsidR="00EB742D" w:rsidRPr="00EB742D">
        <w:rPr>
          <w:rFonts w:ascii="Arial" w:hAnsi="Arial" w:cs="Arial"/>
          <w:b/>
          <w:sz w:val="24"/>
          <w:szCs w:val="24"/>
        </w:rPr>
        <w:t>cuadro 4.36</w:t>
      </w:r>
      <w:r w:rsidR="00EB742D">
        <w:rPr>
          <w:rFonts w:ascii="Arial" w:hAnsi="Arial" w:cs="Arial"/>
          <w:sz w:val="24"/>
          <w:szCs w:val="24"/>
        </w:rPr>
        <w:t xml:space="preserve"> </w:t>
      </w:r>
      <w:r w:rsidR="00D77D6E" w:rsidRPr="00EB742D">
        <w:rPr>
          <w:rFonts w:ascii="Arial" w:hAnsi="Arial" w:cs="Arial"/>
          <w:sz w:val="24"/>
          <w:szCs w:val="24"/>
        </w:rPr>
        <w:t>demuestran la viabilidad económica del proyecto.</w:t>
      </w:r>
    </w:p>
    <w:p w:rsidR="006472BF" w:rsidRPr="006472BF" w:rsidRDefault="00D77D6E" w:rsidP="00D77D6E">
      <w:pPr>
        <w:jc w:val="center"/>
        <w:rPr>
          <w:rFonts w:ascii="Arial" w:hAnsi="Arial" w:cs="Arial"/>
          <w:b/>
          <w:sz w:val="24"/>
          <w:szCs w:val="24"/>
        </w:rPr>
      </w:pPr>
      <w:r>
        <w:rPr>
          <w:rFonts w:ascii="Arial" w:hAnsi="Arial" w:cs="Arial"/>
          <w:b/>
          <w:sz w:val="24"/>
          <w:szCs w:val="24"/>
        </w:rPr>
        <w:t>Cuadro</w:t>
      </w:r>
      <w:r w:rsidR="00EB742D">
        <w:rPr>
          <w:rFonts w:ascii="Arial" w:hAnsi="Arial" w:cs="Arial"/>
          <w:b/>
          <w:sz w:val="24"/>
          <w:szCs w:val="24"/>
        </w:rPr>
        <w:t xml:space="preserve"> 4.36</w:t>
      </w:r>
      <w:r>
        <w:rPr>
          <w:rFonts w:ascii="Arial" w:hAnsi="Arial" w:cs="Arial"/>
          <w:b/>
          <w:sz w:val="24"/>
          <w:szCs w:val="24"/>
        </w:rPr>
        <w:t>: Valoración del VANE, TIRE y payback</w:t>
      </w:r>
      <w:r w:rsidR="00EB742D">
        <w:rPr>
          <w:rFonts w:ascii="Arial" w:hAnsi="Arial" w:cs="Arial"/>
          <w:b/>
          <w:sz w:val="24"/>
          <w:szCs w:val="24"/>
        </w:rPr>
        <w:t xml:space="preserve"> económico </w:t>
      </w:r>
    </w:p>
    <w:tbl>
      <w:tblPr>
        <w:tblW w:w="3940" w:type="dxa"/>
        <w:tblInd w:w="2442" w:type="dxa"/>
        <w:tblCellMar>
          <w:left w:w="70" w:type="dxa"/>
          <w:right w:w="70" w:type="dxa"/>
        </w:tblCellMar>
        <w:tblLook w:val="04A0" w:firstRow="1" w:lastRow="0" w:firstColumn="1" w:lastColumn="0" w:noHBand="0" w:noVBand="1"/>
      </w:tblPr>
      <w:tblGrid>
        <w:gridCol w:w="2296"/>
        <w:gridCol w:w="1644"/>
      </w:tblGrid>
      <w:tr w:rsidR="006472BF" w:rsidRPr="006472BF" w:rsidTr="00FA74B7">
        <w:trPr>
          <w:trHeight w:val="300"/>
        </w:trPr>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6472BF" w:rsidRPr="006472BF" w:rsidRDefault="006472BF" w:rsidP="006472BF">
            <w:pPr>
              <w:spacing w:after="0" w:line="240" w:lineRule="auto"/>
              <w:jc w:val="center"/>
              <w:rPr>
                <w:rFonts w:ascii="Calibri" w:eastAsia="Times New Roman" w:hAnsi="Calibri" w:cs="Calibri"/>
                <w:b/>
                <w:color w:val="000000"/>
              </w:rPr>
            </w:pPr>
            <w:r w:rsidRPr="006472BF">
              <w:rPr>
                <w:rFonts w:ascii="Calibri" w:eastAsia="Times New Roman" w:hAnsi="Calibri" w:cs="Calibri"/>
                <w:b/>
                <w:color w:val="000000"/>
              </w:rPr>
              <w:t>VAN ECONÓMICO</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rsidR="006472BF" w:rsidRPr="006472BF" w:rsidRDefault="00656712" w:rsidP="00EB742D">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EB742D">
              <w:rPr>
                <w:rFonts w:ascii="Calibri" w:eastAsia="Times New Roman" w:hAnsi="Calibri" w:cs="Calibri"/>
                <w:color w:val="000000"/>
              </w:rPr>
              <w:t>287,556,795</w:t>
            </w:r>
          </w:p>
        </w:tc>
      </w:tr>
      <w:tr w:rsidR="006472BF" w:rsidRPr="006472BF" w:rsidTr="00FA74B7">
        <w:trPr>
          <w:trHeight w:val="300"/>
        </w:trPr>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6472BF" w:rsidRPr="006472BF" w:rsidRDefault="006472BF" w:rsidP="006472BF">
            <w:pPr>
              <w:spacing w:after="0" w:line="240" w:lineRule="auto"/>
              <w:jc w:val="center"/>
              <w:rPr>
                <w:rFonts w:ascii="Calibri" w:eastAsia="Times New Roman" w:hAnsi="Calibri" w:cs="Calibri"/>
                <w:b/>
                <w:color w:val="000000"/>
              </w:rPr>
            </w:pPr>
            <w:r w:rsidRPr="006472BF">
              <w:rPr>
                <w:rFonts w:ascii="Calibri" w:eastAsia="Times New Roman" w:hAnsi="Calibri" w:cs="Calibri"/>
                <w:b/>
                <w:color w:val="000000"/>
              </w:rPr>
              <w:t>TIR ECONÓMICO</w:t>
            </w:r>
          </w:p>
        </w:tc>
        <w:tc>
          <w:tcPr>
            <w:tcW w:w="1644" w:type="dxa"/>
            <w:tcBorders>
              <w:top w:val="nil"/>
              <w:left w:val="nil"/>
              <w:bottom w:val="single" w:sz="4" w:space="0" w:color="auto"/>
              <w:right w:val="single" w:sz="4" w:space="0" w:color="auto"/>
            </w:tcBorders>
            <w:shd w:val="clear" w:color="auto" w:fill="auto"/>
            <w:noWrap/>
            <w:vAlign w:val="center"/>
            <w:hideMark/>
          </w:tcPr>
          <w:p w:rsidR="006472BF" w:rsidRPr="006472BF" w:rsidRDefault="006472BF" w:rsidP="006472BF">
            <w:pPr>
              <w:spacing w:after="0" w:line="240" w:lineRule="auto"/>
              <w:jc w:val="center"/>
              <w:rPr>
                <w:rFonts w:ascii="Calibri" w:eastAsia="Times New Roman" w:hAnsi="Calibri" w:cs="Calibri"/>
                <w:color w:val="000000"/>
              </w:rPr>
            </w:pPr>
            <w:r w:rsidRPr="006472BF">
              <w:rPr>
                <w:rFonts w:ascii="Calibri" w:eastAsia="Times New Roman" w:hAnsi="Calibri" w:cs="Calibri"/>
                <w:color w:val="000000"/>
              </w:rPr>
              <w:t>32%</w:t>
            </w:r>
          </w:p>
        </w:tc>
      </w:tr>
      <w:tr w:rsidR="006472BF" w:rsidRPr="006472BF" w:rsidTr="00EB742D">
        <w:trPr>
          <w:trHeight w:val="300"/>
        </w:trPr>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6472BF" w:rsidRPr="006472BF" w:rsidRDefault="00A41F1A" w:rsidP="006472BF">
            <w:pPr>
              <w:spacing w:after="0" w:line="240" w:lineRule="auto"/>
              <w:jc w:val="center"/>
              <w:rPr>
                <w:rFonts w:ascii="Calibri" w:eastAsia="Times New Roman" w:hAnsi="Calibri" w:cs="Calibri"/>
                <w:b/>
                <w:color w:val="000000"/>
              </w:rPr>
            </w:pPr>
            <w:r>
              <w:rPr>
                <w:rFonts w:ascii="Calibri" w:eastAsia="Times New Roman" w:hAnsi="Calibri" w:cs="Calibri"/>
                <w:b/>
                <w:color w:val="000000"/>
              </w:rPr>
              <w:t>PAYB</w:t>
            </w:r>
            <w:r w:rsidR="006472BF" w:rsidRPr="006472BF">
              <w:rPr>
                <w:rFonts w:ascii="Calibri" w:eastAsia="Times New Roman" w:hAnsi="Calibri" w:cs="Calibri"/>
                <w:b/>
                <w:color w:val="000000"/>
              </w:rPr>
              <w:t xml:space="preserve">ACK ECONÓMICO </w:t>
            </w:r>
          </w:p>
        </w:tc>
        <w:tc>
          <w:tcPr>
            <w:tcW w:w="1644" w:type="dxa"/>
            <w:tcBorders>
              <w:top w:val="nil"/>
              <w:left w:val="nil"/>
              <w:bottom w:val="single" w:sz="4" w:space="0" w:color="auto"/>
              <w:right w:val="single" w:sz="4" w:space="0" w:color="auto"/>
            </w:tcBorders>
            <w:shd w:val="clear" w:color="auto" w:fill="auto"/>
            <w:noWrap/>
            <w:vAlign w:val="center"/>
            <w:hideMark/>
          </w:tcPr>
          <w:p w:rsidR="006472BF" w:rsidRPr="006472BF" w:rsidRDefault="00EB742D" w:rsidP="006472BF">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9.22 años </w:t>
            </w:r>
          </w:p>
        </w:tc>
      </w:tr>
      <w:tr w:rsidR="00EB742D" w:rsidRPr="006472BF" w:rsidTr="00EB742D">
        <w:trPr>
          <w:trHeight w:val="300"/>
        </w:trPr>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B742D" w:rsidRDefault="00EB742D" w:rsidP="006472BF">
            <w:pPr>
              <w:spacing w:after="0" w:line="240" w:lineRule="auto"/>
              <w:jc w:val="center"/>
              <w:rPr>
                <w:rFonts w:ascii="Calibri" w:eastAsia="Times New Roman" w:hAnsi="Calibri" w:cs="Calibri"/>
                <w:b/>
                <w:color w:val="000000"/>
              </w:rPr>
            </w:pPr>
            <w:r>
              <w:rPr>
                <w:rFonts w:ascii="Calibri" w:eastAsia="Times New Roman" w:hAnsi="Calibri" w:cs="Calibri"/>
                <w:b/>
                <w:color w:val="000000"/>
              </w:rPr>
              <w:t>WACC</w:t>
            </w:r>
          </w:p>
        </w:tc>
        <w:tc>
          <w:tcPr>
            <w:tcW w:w="1644" w:type="dxa"/>
            <w:tcBorders>
              <w:top w:val="single" w:sz="4" w:space="0" w:color="auto"/>
              <w:left w:val="nil"/>
              <w:bottom w:val="single" w:sz="4" w:space="0" w:color="auto"/>
              <w:right w:val="single" w:sz="4" w:space="0" w:color="auto"/>
            </w:tcBorders>
            <w:shd w:val="clear" w:color="auto" w:fill="auto"/>
            <w:noWrap/>
            <w:vAlign w:val="center"/>
          </w:tcPr>
          <w:p w:rsidR="00EB742D" w:rsidRPr="00BB6131" w:rsidRDefault="00EB742D" w:rsidP="006472BF">
            <w:pPr>
              <w:spacing w:after="0" w:line="240" w:lineRule="auto"/>
              <w:jc w:val="center"/>
              <w:rPr>
                <w:rFonts w:ascii="Calibri" w:eastAsia="Times New Roman" w:hAnsi="Calibri" w:cs="Calibri"/>
                <w:color w:val="000000"/>
                <w:highlight w:val="yellow"/>
              </w:rPr>
            </w:pPr>
            <w:r w:rsidRPr="00EB742D">
              <w:rPr>
                <w:rFonts w:ascii="Calibri" w:eastAsia="Times New Roman" w:hAnsi="Calibri" w:cs="Calibri"/>
                <w:color w:val="000000"/>
              </w:rPr>
              <w:t>11.95%</w:t>
            </w:r>
          </w:p>
        </w:tc>
      </w:tr>
    </w:tbl>
    <w:p w:rsidR="0015539A" w:rsidRDefault="0015539A" w:rsidP="0015539A">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sz w:val="24"/>
          <w:szCs w:val="24"/>
        </w:rPr>
        <w:t xml:space="preserve"> elaboración propia</w:t>
      </w:r>
    </w:p>
    <w:p w:rsidR="00D77D6E" w:rsidRPr="00D77D6E" w:rsidRDefault="00D77D6E" w:rsidP="007240CC">
      <w:pPr>
        <w:pStyle w:val="Prrafodelista"/>
        <w:numPr>
          <w:ilvl w:val="0"/>
          <w:numId w:val="28"/>
        </w:numPr>
        <w:tabs>
          <w:tab w:val="left" w:pos="1080"/>
        </w:tabs>
        <w:jc w:val="both"/>
        <w:rPr>
          <w:rFonts w:ascii="Arial" w:hAnsi="Arial" w:cs="Arial"/>
          <w:sz w:val="24"/>
          <w:szCs w:val="24"/>
        </w:rPr>
      </w:pPr>
      <w:r w:rsidRPr="00D77D6E">
        <w:rPr>
          <w:rFonts w:ascii="Arial" w:hAnsi="Arial" w:cs="Arial"/>
          <w:b/>
          <w:sz w:val="24"/>
          <w:szCs w:val="24"/>
        </w:rPr>
        <w:t>Perspectiva financiera</w:t>
      </w:r>
      <w:r>
        <w:rPr>
          <w:rFonts w:ascii="Arial" w:hAnsi="Arial" w:cs="Arial"/>
          <w:sz w:val="24"/>
          <w:szCs w:val="24"/>
        </w:rPr>
        <w:t>, se valora el proyecto considerando las premisas de trabajo señalados en el análisis anterior y en este análisis valoramos la estrategia financiera del Project Finance con un nivel de apalancamiento del 60% deuda y 40% capital propio</w:t>
      </w:r>
      <w:r w:rsidR="00A90355">
        <w:rPr>
          <w:rFonts w:ascii="Arial" w:hAnsi="Arial" w:cs="Arial"/>
          <w:sz w:val="24"/>
          <w:szCs w:val="24"/>
        </w:rPr>
        <w:t>. Aplicando el costo de oportunidad del inversionista obtenido en el análisis anterior podemos obtener el VANF (valor actual neto financiero) y la TIRF (tasa interna de retorno financiera) y el payback. Se aplicó el mismo programa con Excel financiero para correr los resultados que se detallan en el anexo del estudio. Los resultados de esta evaluación financie</w:t>
      </w:r>
      <w:r w:rsidR="00EB742D">
        <w:rPr>
          <w:rFonts w:ascii="Arial" w:hAnsi="Arial" w:cs="Arial"/>
          <w:sz w:val="24"/>
          <w:szCs w:val="24"/>
        </w:rPr>
        <w:t xml:space="preserve">ra se presentan en el siguiente </w:t>
      </w:r>
      <w:r w:rsidR="00EB742D" w:rsidRPr="00EB742D">
        <w:rPr>
          <w:rFonts w:ascii="Arial" w:hAnsi="Arial" w:cs="Arial"/>
          <w:b/>
          <w:sz w:val="24"/>
          <w:szCs w:val="24"/>
        </w:rPr>
        <w:t>cuadro 4.37.</w:t>
      </w:r>
    </w:p>
    <w:p w:rsidR="0016638A" w:rsidRPr="00EB742D" w:rsidRDefault="00EB742D" w:rsidP="00EB742D">
      <w:pPr>
        <w:jc w:val="center"/>
        <w:rPr>
          <w:rFonts w:ascii="Arial" w:hAnsi="Arial" w:cs="Arial"/>
          <w:b/>
          <w:sz w:val="24"/>
          <w:szCs w:val="24"/>
        </w:rPr>
      </w:pPr>
      <w:r>
        <w:rPr>
          <w:rFonts w:ascii="Arial" w:hAnsi="Arial" w:cs="Arial"/>
          <w:b/>
          <w:sz w:val="24"/>
          <w:szCs w:val="24"/>
        </w:rPr>
        <w:t>Cuadro 4.37</w:t>
      </w:r>
      <w:r w:rsidRPr="00EB742D">
        <w:rPr>
          <w:rFonts w:ascii="Arial" w:hAnsi="Arial" w:cs="Arial"/>
          <w:b/>
          <w:sz w:val="24"/>
          <w:szCs w:val="24"/>
        </w:rPr>
        <w:t>: Valoración del VANF, TIRF Y payback financiero</w:t>
      </w:r>
    </w:p>
    <w:tbl>
      <w:tblPr>
        <w:tblW w:w="4574" w:type="dxa"/>
        <w:tblInd w:w="2125" w:type="dxa"/>
        <w:tblCellMar>
          <w:left w:w="70" w:type="dxa"/>
          <w:right w:w="70" w:type="dxa"/>
        </w:tblCellMar>
        <w:tblLook w:val="04A0" w:firstRow="1" w:lastRow="0" w:firstColumn="1" w:lastColumn="0" w:noHBand="0" w:noVBand="1"/>
      </w:tblPr>
      <w:tblGrid>
        <w:gridCol w:w="2690"/>
        <w:gridCol w:w="1884"/>
      </w:tblGrid>
      <w:tr w:rsidR="006472BF" w:rsidRPr="006472BF" w:rsidTr="00EB742D">
        <w:trPr>
          <w:trHeight w:val="335"/>
        </w:trPr>
        <w:tc>
          <w:tcPr>
            <w:tcW w:w="2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6472BF" w:rsidRPr="006472BF" w:rsidRDefault="006472BF" w:rsidP="006472BF">
            <w:pPr>
              <w:spacing w:after="0" w:line="240" w:lineRule="auto"/>
              <w:jc w:val="center"/>
              <w:rPr>
                <w:rFonts w:ascii="Calibri" w:eastAsia="Times New Roman" w:hAnsi="Calibri" w:cs="Calibri"/>
                <w:b/>
                <w:color w:val="000000"/>
              </w:rPr>
            </w:pPr>
            <w:r w:rsidRPr="006472BF">
              <w:rPr>
                <w:rFonts w:ascii="Calibri" w:eastAsia="Times New Roman" w:hAnsi="Calibri" w:cs="Calibri"/>
                <w:b/>
                <w:color w:val="000000"/>
              </w:rPr>
              <w:t>VAN FINANCIERO</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6472BF" w:rsidRPr="006472BF" w:rsidRDefault="00EB742D" w:rsidP="00EB742D">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$ 67,341,627</w:t>
            </w:r>
            <w:r w:rsidR="006472BF" w:rsidRPr="006472BF">
              <w:rPr>
                <w:rFonts w:ascii="Calibri" w:eastAsia="Times New Roman" w:hAnsi="Calibri" w:cs="Calibri"/>
                <w:color w:val="000000"/>
              </w:rPr>
              <w:t xml:space="preserve"> </w:t>
            </w:r>
          </w:p>
        </w:tc>
      </w:tr>
      <w:tr w:rsidR="006472BF" w:rsidRPr="006472BF" w:rsidTr="00EB742D">
        <w:trPr>
          <w:trHeight w:val="335"/>
        </w:trPr>
        <w:tc>
          <w:tcPr>
            <w:tcW w:w="2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6472BF" w:rsidRPr="006472BF" w:rsidRDefault="006472BF" w:rsidP="006472BF">
            <w:pPr>
              <w:spacing w:after="0" w:line="240" w:lineRule="auto"/>
              <w:jc w:val="center"/>
              <w:rPr>
                <w:rFonts w:ascii="Calibri" w:eastAsia="Times New Roman" w:hAnsi="Calibri" w:cs="Calibri"/>
                <w:b/>
                <w:color w:val="000000"/>
              </w:rPr>
            </w:pPr>
            <w:r w:rsidRPr="006472BF">
              <w:rPr>
                <w:rFonts w:ascii="Calibri" w:eastAsia="Times New Roman" w:hAnsi="Calibri" w:cs="Calibri"/>
                <w:b/>
                <w:color w:val="000000"/>
              </w:rPr>
              <w:t xml:space="preserve">TIR FINANCIERO </w:t>
            </w:r>
          </w:p>
        </w:tc>
        <w:tc>
          <w:tcPr>
            <w:tcW w:w="1884" w:type="dxa"/>
            <w:tcBorders>
              <w:top w:val="nil"/>
              <w:left w:val="nil"/>
              <w:bottom w:val="single" w:sz="4" w:space="0" w:color="auto"/>
              <w:right w:val="single" w:sz="4" w:space="0" w:color="auto"/>
            </w:tcBorders>
            <w:shd w:val="clear" w:color="auto" w:fill="auto"/>
            <w:noWrap/>
            <w:vAlign w:val="center"/>
            <w:hideMark/>
          </w:tcPr>
          <w:p w:rsidR="006472BF" w:rsidRPr="006472BF" w:rsidRDefault="006472BF" w:rsidP="006472BF">
            <w:pPr>
              <w:spacing w:after="0" w:line="240" w:lineRule="auto"/>
              <w:jc w:val="center"/>
              <w:rPr>
                <w:rFonts w:ascii="Calibri" w:eastAsia="Times New Roman" w:hAnsi="Calibri" w:cs="Calibri"/>
                <w:color w:val="000000"/>
              </w:rPr>
            </w:pPr>
            <w:r w:rsidRPr="006472BF">
              <w:rPr>
                <w:rFonts w:ascii="Calibri" w:eastAsia="Times New Roman" w:hAnsi="Calibri" w:cs="Calibri"/>
                <w:color w:val="000000"/>
              </w:rPr>
              <w:t>41%</w:t>
            </w:r>
          </w:p>
        </w:tc>
      </w:tr>
      <w:tr w:rsidR="006472BF" w:rsidRPr="006472BF" w:rsidTr="00EB742D">
        <w:trPr>
          <w:trHeight w:val="335"/>
        </w:trPr>
        <w:tc>
          <w:tcPr>
            <w:tcW w:w="2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B742D" w:rsidRPr="006472BF" w:rsidRDefault="00A41F1A" w:rsidP="006472BF">
            <w:pPr>
              <w:spacing w:after="0" w:line="240" w:lineRule="auto"/>
              <w:jc w:val="center"/>
              <w:rPr>
                <w:rFonts w:ascii="Calibri" w:eastAsia="Times New Roman" w:hAnsi="Calibri" w:cs="Calibri"/>
                <w:b/>
                <w:color w:val="000000"/>
              </w:rPr>
            </w:pPr>
            <w:r>
              <w:rPr>
                <w:rFonts w:ascii="Calibri" w:eastAsia="Times New Roman" w:hAnsi="Calibri" w:cs="Calibri"/>
                <w:b/>
                <w:color w:val="000000"/>
              </w:rPr>
              <w:t>PAYB</w:t>
            </w:r>
            <w:r w:rsidR="006472BF" w:rsidRPr="006472BF">
              <w:rPr>
                <w:rFonts w:ascii="Calibri" w:eastAsia="Times New Roman" w:hAnsi="Calibri" w:cs="Calibri"/>
                <w:b/>
                <w:color w:val="000000"/>
              </w:rPr>
              <w:t xml:space="preserve">ACK FINANCIERO  </w:t>
            </w:r>
          </w:p>
        </w:tc>
        <w:tc>
          <w:tcPr>
            <w:tcW w:w="1884" w:type="dxa"/>
            <w:tcBorders>
              <w:top w:val="nil"/>
              <w:left w:val="nil"/>
              <w:bottom w:val="single" w:sz="4" w:space="0" w:color="auto"/>
              <w:right w:val="single" w:sz="4" w:space="0" w:color="auto"/>
            </w:tcBorders>
            <w:shd w:val="clear" w:color="auto" w:fill="auto"/>
            <w:noWrap/>
            <w:vAlign w:val="center"/>
            <w:hideMark/>
          </w:tcPr>
          <w:p w:rsidR="006472BF" w:rsidRPr="006472BF" w:rsidRDefault="00EB742D" w:rsidP="006472BF">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10.51 años </w:t>
            </w:r>
          </w:p>
        </w:tc>
      </w:tr>
      <w:tr w:rsidR="00EB742D" w:rsidRPr="006472BF" w:rsidTr="00EB742D">
        <w:trPr>
          <w:trHeight w:val="335"/>
        </w:trPr>
        <w:tc>
          <w:tcPr>
            <w:tcW w:w="2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B742D" w:rsidRDefault="00EB742D" w:rsidP="006472BF">
            <w:pPr>
              <w:spacing w:after="0" w:line="240" w:lineRule="auto"/>
              <w:jc w:val="center"/>
              <w:rPr>
                <w:rFonts w:ascii="Calibri" w:eastAsia="Times New Roman" w:hAnsi="Calibri" w:cs="Calibri"/>
                <w:b/>
                <w:color w:val="000000"/>
              </w:rPr>
            </w:pPr>
            <w:r>
              <w:rPr>
                <w:rFonts w:ascii="Calibri" w:eastAsia="Times New Roman" w:hAnsi="Calibri" w:cs="Calibri"/>
                <w:b/>
                <w:color w:val="000000"/>
              </w:rPr>
              <w:t>COSTO DE OPORT.</w:t>
            </w:r>
          </w:p>
        </w:tc>
        <w:tc>
          <w:tcPr>
            <w:tcW w:w="1884" w:type="dxa"/>
            <w:tcBorders>
              <w:top w:val="single" w:sz="4" w:space="0" w:color="auto"/>
              <w:left w:val="nil"/>
              <w:bottom w:val="single" w:sz="4" w:space="0" w:color="auto"/>
              <w:right w:val="single" w:sz="4" w:space="0" w:color="auto"/>
            </w:tcBorders>
            <w:shd w:val="clear" w:color="auto" w:fill="auto"/>
            <w:noWrap/>
            <w:vAlign w:val="center"/>
          </w:tcPr>
          <w:p w:rsidR="00EB742D" w:rsidRPr="00BB6131" w:rsidRDefault="00EB742D" w:rsidP="006472BF">
            <w:pPr>
              <w:spacing w:after="0" w:line="240" w:lineRule="auto"/>
              <w:jc w:val="center"/>
              <w:rPr>
                <w:rFonts w:ascii="Calibri" w:eastAsia="Times New Roman" w:hAnsi="Calibri" w:cs="Calibri"/>
                <w:color w:val="000000"/>
                <w:highlight w:val="yellow"/>
              </w:rPr>
            </w:pPr>
            <w:r w:rsidRPr="00EB742D">
              <w:rPr>
                <w:rFonts w:ascii="Calibri" w:eastAsia="Times New Roman" w:hAnsi="Calibri" w:cs="Calibri"/>
                <w:color w:val="000000"/>
              </w:rPr>
              <w:t>22.52%</w:t>
            </w:r>
            <w:r>
              <w:rPr>
                <w:rFonts w:ascii="Calibri" w:eastAsia="Times New Roman" w:hAnsi="Calibri" w:cs="Calibri"/>
                <w:color w:val="000000"/>
              </w:rPr>
              <w:t>|</w:t>
            </w:r>
          </w:p>
        </w:tc>
      </w:tr>
    </w:tbl>
    <w:p w:rsidR="00EB742D" w:rsidRDefault="00EB742D" w:rsidP="0015539A">
      <w:pPr>
        <w:tabs>
          <w:tab w:val="left" w:pos="1080"/>
        </w:tabs>
        <w:jc w:val="center"/>
        <w:rPr>
          <w:rFonts w:ascii="Arial" w:hAnsi="Arial" w:cs="Arial"/>
          <w:b/>
          <w:sz w:val="24"/>
          <w:szCs w:val="24"/>
        </w:rPr>
      </w:pPr>
      <w:r>
        <w:rPr>
          <w:rFonts w:ascii="Arial" w:hAnsi="Arial" w:cs="Arial"/>
          <w:b/>
          <w:sz w:val="24"/>
          <w:szCs w:val="24"/>
        </w:rPr>
        <w:t>+</w:t>
      </w:r>
    </w:p>
    <w:p w:rsidR="0015539A" w:rsidRDefault="00EB742D" w:rsidP="0015539A">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w:t>
      </w:r>
      <w:r w:rsidR="0015539A">
        <w:rPr>
          <w:rFonts w:ascii="Arial" w:hAnsi="Arial" w:cs="Arial"/>
          <w:sz w:val="24"/>
          <w:szCs w:val="24"/>
        </w:rPr>
        <w:t xml:space="preserve"> propia</w:t>
      </w:r>
    </w:p>
    <w:p w:rsidR="0062750C" w:rsidRDefault="0062750C" w:rsidP="0021494D">
      <w:pPr>
        <w:rPr>
          <w:rFonts w:ascii="Arial" w:hAnsi="Arial" w:cs="Arial"/>
          <w:sz w:val="24"/>
          <w:szCs w:val="24"/>
        </w:rPr>
      </w:pPr>
    </w:p>
    <w:p w:rsidR="0062750C" w:rsidRDefault="0062750C" w:rsidP="0021494D">
      <w:pPr>
        <w:rPr>
          <w:rFonts w:ascii="Arial" w:hAnsi="Arial" w:cs="Arial"/>
          <w:b/>
          <w:sz w:val="24"/>
          <w:szCs w:val="24"/>
        </w:rPr>
      </w:pPr>
    </w:p>
    <w:p w:rsidR="00BB6131" w:rsidRDefault="00BB6131" w:rsidP="0021494D">
      <w:pPr>
        <w:rPr>
          <w:rFonts w:ascii="Arial" w:hAnsi="Arial" w:cs="Arial"/>
          <w:b/>
          <w:sz w:val="24"/>
          <w:szCs w:val="24"/>
        </w:rPr>
      </w:pPr>
    </w:p>
    <w:p w:rsidR="00BB6131" w:rsidRDefault="00BB6131" w:rsidP="0021494D">
      <w:pPr>
        <w:rPr>
          <w:rFonts w:ascii="Arial" w:hAnsi="Arial" w:cs="Arial"/>
          <w:b/>
          <w:sz w:val="24"/>
          <w:szCs w:val="24"/>
        </w:rPr>
      </w:pPr>
    </w:p>
    <w:p w:rsidR="00BB6131" w:rsidRPr="00BB6131" w:rsidRDefault="00BB6131" w:rsidP="0021494D">
      <w:pPr>
        <w:rPr>
          <w:rFonts w:ascii="Arial" w:hAnsi="Arial" w:cs="Arial"/>
          <w:b/>
          <w:sz w:val="24"/>
          <w:szCs w:val="24"/>
        </w:rPr>
      </w:pPr>
    </w:p>
    <w:p w:rsidR="0015539A" w:rsidRDefault="002A25FC" w:rsidP="003B1167">
      <w:pPr>
        <w:pStyle w:val="Prrafodelista"/>
        <w:numPr>
          <w:ilvl w:val="0"/>
          <w:numId w:val="21"/>
        </w:numPr>
        <w:rPr>
          <w:rFonts w:ascii="Arial" w:hAnsi="Arial" w:cs="Arial"/>
          <w:b/>
          <w:sz w:val="24"/>
          <w:szCs w:val="24"/>
        </w:rPr>
      </w:pPr>
      <w:r>
        <w:rPr>
          <w:rFonts w:ascii="Arial" w:hAnsi="Arial" w:cs="Arial"/>
          <w:b/>
          <w:sz w:val="24"/>
          <w:szCs w:val="24"/>
        </w:rPr>
        <w:t xml:space="preserve">Estados proforma del parque eólico </w:t>
      </w:r>
    </w:p>
    <w:p w:rsidR="002A25FC" w:rsidRPr="002A25FC" w:rsidRDefault="0082079F" w:rsidP="007240CC">
      <w:pPr>
        <w:jc w:val="both"/>
        <w:rPr>
          <w:rFonts w:ascii="Arial" w:hAnsi="Arial" w:cs="Arial"/>
          <w:sz w:val="24"/>
          <w:szCs w:val="24"/>
        </w:rPr>
      </w:pPr>
      <w:r>
        <w:rPr>
          <w:rFonts w:ascii="Arial" w:hAnsi="Arial" w:cs="Arial"/>
          <w:sz w:val="24"/>
          <w:szCs w:val="24"/>
        </w:rPr>
        <w:t xml:space="preserve">En el </w:t>
      </w:r>
      <w:r w:rsidRPr="0082079F">
        <w:rPr>
          <w:rFonts w:ascii="Arial" w:hAnsi="Arial" w:cs="Arial"/>
          <w:b/>
          <w:sz w:val="24"/>
          <w:szCs w:val="24"/>
        </w:rPr>
        <w:t>cuadro 4.38</w:t>
      </w:r>
      <w:r>
        <w:rPr>
          <w:rFonts w:ascii="Arial" w:hAnsi="Arial" w:cs="Arial"/>
          <w:sz w:val="24"/>
          <w:szCs w:val="24"/>
        </w:rPr>
        <w:t xml:space="preserve"> </w:t>
      </w:r>
      <w:r w:rsidR="002A25FC">
        <w:rPr>
          <w:rFonts w:ascii="Arial" w:hAnsi="Arial" w:cs="Arial"/>
          <w:sz w:val="24"/>
          <w:szCs w:val="24"/>
        </w:rPr>
        <w:t>presentamos los resultados de los estados proforma (balance general del proyecto) para los próximos 5 años (en los anexos del informe se presenta para los próximos 20 años). Se puede apreciar la evolución creciente del patrimonio de los accionistas que invierten en el parque eólico, al inicio del proyecto su patrimonio es de US$</w:t>
      </w:r>
      <w:r w:rsidR="002A25FC" w:rsidRPr="00BB6131">
        <w:rPr>
          <w:rFonts w:ascii="Arial" w:eastAsia="Times New Roman" w:hAnsi="Arial" w:cs="Arial"/>
          <w:color w:val="000000"/>
          <w:sz w:val="24"/>
          <w:szCs w:val="24"/>
        </w:rPr>
        <w:t>15, 447,964</w:t>
      </w:r>
      <w:r w:rsidR="002A25FC">
        <w:rPr>
          <w:rFonts w:ascii="Arial" w:eastAsia="Times New Roman" w:hAnsi="Arial" w:cs="Arial"/>
          <w:color w:val="000000"/>
          <w:sz w:val="24"/>
          <w:szCs w:val="24"/>
        </w:rPr>
        <w:t xml:space="preserve"> y al final del año 5 de operación del proyecto se proyecta un patrimonio final de US</w:t>
      </w:r>
      <w:r w:rsidR="002A25FC" w:rsidRPr="002A25FC">
        <w:rPr>
          <w:rFonts w:ascii="Arial" w:eastAsia="Times New Roman" w:hAnsi="Arial" w:cs="Arial"/>
          <w:color w:val="000000"/>
          <w:sz w:val="24"/>
          <w:szCs w:val="24"/>
        </w:rPr>
        <w:t>$</w:t>
      </w:r>
      <w:r w:rsidR="002A25FC" w:rsidRPr="00BB6131">
        <w:rPr>
          <w:rFonts w:ascii="Arial" w:eastAsia="Times New Roman" w:hAnsi="Arial" w:cs="Arial"/>
          <w:bCs/>
          <w:color w:val="000000"/>
          <w:sz w:val="24"/>
          <w:szCs w:val="24"/>
        </w:rPr>
        <w:t>31</w:t>
      </w:r>
      <w:r w:rsidR="002A25FC" w:rsidRPr="002A25FC">
        <w:rPr>
          <w:rFonts w:ascii="Arial" w:eastAsia="Times New Roman" w:hAnsi="Arial" w:cs="Arial"/>
          <w:bCs/>
          <w:color w:val="000000"/>
          <w:sz w:val="24"/>
          <w:szCs w:val="24"/>
        </w:rPr>
        <w:t>, 350,000.90</w:t>
      </w:r>
      <w:r w:rsidR="002A25FC">
        <w:rPr>
          <w:rFonts w:ascii="Arial" w:eastAsia="Times New Roman" w:hAnsi="Arial" w:cs="Arial"/>
          <w:bCs/>
          <w:color w:val="000000"/>
          <w:sz w:val="24"/>
          <w:szCs w:val="24"/>
        </w:rPr>
        <w:t xml:space="preserve"> lo que demuestra una capacidad del proyecto para generar utilidades a futuro y generar valor al capital de los inversionistas. La estructura del balance para el parque eólico es de 12% para activo corriente, 74% para activos fijos y 14% para activos intangibles con esa estructura se proyecta la composición del balance para una óptima administración de las inversiones.</w:t>
      </w:r>
    </w:p>
    <w:p w:rsidR="002A25FC" w:rsidRPr="002A25FC" w:rsidRDefault="0082079F" w:rsidP="0082079F">
      <w:pPr>
        <w:jc w:val="center"/>
        <w:rPr>
          <w:rFonts w:ascii="Arial" w:hAnsi="Arial" w:cs="Arial"/>
          <w:b/>
          <w:sz w:val="24"/>
          <w:szCs w:val="24"/>
        </w:rPr>
      </w:pPr>
      <w:r>
        <w:rPr>
          <w:rFonts w:ascii="Arial" w:hAnsi="Arial" w:cs="Arial"/>
          <w:b/>
          <w:sz w:val="24"/>
          <w:szCs w:val="24"/>
        </w:rPr>
        <w:t>Cuadro 4.38: Estados proforma del parque eólico</w:t>
      </w:r>
    </w:p>
    <w:tbl>
      <w:tblPr>
        <w:tblW w:w="9641" w:type="dxa"/>
        <w:tblInd w:w="25" w:type="dxa"/>
        <w:tblCellMar>
          <w:left w:w="70" w:type="dxa"/>
          <w:right w:w="70" w:type="dxa"/>
        </w:tblCellMar>
        <w:tblLook w:val="04A0" w:firstRow="1" w:lastRow="0" w:firstColumn="1" w:lastColumn="0" w:noHBand="0" w:noVBand="1"/>
      </w:tblPr>
      <w:tblGrid>
        <w:gridCol w:w="678"/>
        <w:gridCol w:w="678"/>
        <w:gridCol w:w="676"/>
        <w:gridCol w:w="676"/>
        <w:gridCol w:w="676"/>
        <w:gridCol w:w="872"/>
        <w:gridCol w:w="1077"/>
        <w:gridCol w:w="1077"/>
        <w:gridCol w:w="1077"/>
        <w:gridCol w:w="1077"/>
        <w:gridCol w:w="1077"/>
      </w:tblGrid>
      <w:tr w:rsidR="00BB6131" w:rsidRPr="0090641F" w:rsidTr="0082079F">
        <w:trPr>
          <w:trHeight w:val="325"/>
        </w:trPr>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4"/>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w:t>
            </w:r>
          </w:p>
        </w:tc>
      </w:tr>
      <w:tr w:rsidR="00BB6131" w:rsidRPr="0090641F" w:rsidTr="0082079F">
        <w:trPr>
          <w:trHeight w:val="325"/>
        </w:trPr>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nil"/>
              <w:bottom w:val="nil"/>
              <w:right w:val="nil"/>
            </w:tcBorders>
            <w:shd w:val="clear" w:color="auto" w:fill="auto"/>
            <w:noWrap/>
            <w:vAlign w:val="bottom"/>
            <w:hideMark/>
          </w:tcPr>
          <w:p w:rsidR="00BB6131" w:rsidRPr="00BB6131" w:rsidRDefault="00BB6131" w:rsidP="00BB6131">
            <w:pPr>
              <w:spacing w:after="0" w:line="240" w:lineRule="auto"/>
              <w:rPr>
                <w:rFonts w:ascii="Times New Roman" w:eastAsia="Times New Roman" w:hAnsi="Times New Roman" w:cs="Times New Roman"/>
                <w:sz w:val="16"/>
                <w:szCs w:val="20"/>
              </w:rPr>
            </w:pPr>
          </w:p>
        </w:tc>
        <w:tc>
          <w:tcPr>
            <w:tcW w:w="0" w:type="auto"/>
            <w:tcBorders>
              <w:top w:val="nil"/>
              <w:left w:val="single" w:sz="4" w:space="0" w:color="auto"/>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2015</w:t>
            </w:r>
          </w:p>
        </w:tc>
        <w:tc>
          <w:tcPr>
            <w:tcW w:w="0" w:type="auto"/>
            <w:tcBorders>
              <w:top w:val="nil"/>
              <w:left w:val="nil"/>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2016</w:t>
            </w:r>
          </w:p>
        </w:tc>
        <w:tc>
          <w:tcPr>
            <w:tcW w:w="0" w:type="auto"/>
            <w:tcBorders>
              <w:top w:val="nil"/>
              <w:left w:val="nil"/>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2017</w:t>
            </w:r>
          </w:p>
        </w:tc>
        <w:tc>
          <w:tcPr>
            <w:tcW w:w="0" w:type="auto"/>
            <w:tcBorders>
              <w:top w:val="nil"/>
              <w:left w:val="nil"/>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2018</w:t>
            </w:r>
          </w:p>
        </w:tc>
        <w:tc>
          <w:tcPr>
            <w:tcW w:w="0" w:type="auto"/>
            <w:tcBorders>
              <w:top w:val="nil"/>
              <w:left w:val="nil"/>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2019</w:t>
            </w:r>
          </w:p>
        </w:tc>
        <w:tc>
          <w:tcPr>
            <w:tcW w:w="0" w:type="auto"/>
            <w:tcBorders>
              <w:top w:val="nil"/>
              <w:left w:val="nil"/>
              <w:bottom w:val="single" w:sz="4" w:space="0" w:color="auto"/>
              <w:right w:val="single" w:sz="4" w:space="0" w:color="auto"/>
            </w:tcBorders>
            <w:shd w:val="clear" w:color="000000" w:fill="D9D9D9"/>
            <w:vAlign w:val="center"/>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AÑO 2020</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ACTIVO</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 xml:space="preserve">ACTIVO CORRIENTE </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3,745,644</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4,651,852</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5,997,488</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7,974,778</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10,825,352</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14,868,603</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CAJA</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906,208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2,251,844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4,229,134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7,079,708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11,122,958</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CAPITAL DE TRABAJO</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3,745,644</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ACTIVO FIJO</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29,665,415</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EQUIPOS</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23,672,898</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 xml:space="preserve">OBRAS CIVILES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1,831,894</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OBRAS ELÉCTRICAS</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2,548,364</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SERVICIOS</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262,259</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 xml:space="preserve">INFRAESTRUCTURA A ELECT. Y COMUNICACIONES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1,350,000</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 xml:space="preserve">ACTIVOS INTANGIBLES </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c>
          <w:tcPr>
            <w:tcW w:w="0" w:type="auto"/>
            <w:tcBorders>
              <w:top w:val="nil"/>
              <w:left w:val="nil"/>
              <w:bottom w:val="single" w:sz="4" w:space="0" w:color="auto"/>
              <w:right w:val="single" w:sz="4" w:space="0" w:color="auto"/>
            </w:tcBorders>
            <w:shd w:val="clear" w:color="000000" w:fill="F2F2F2"/>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5,351,000</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DEPRECIACIÓN</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-1,375,594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-2,751,188</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-4,126,781</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-5,502,375</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-6,877,969</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BB6131" w:rsidRPr="00BB6131" w:rsidRDefault="00BB6131" w:rsidP="00BB6131">
            <w:pPr>
              <w:spacing w:after="0" w:line="240" w:lineRule="auto"/>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TOTAL ACTIVO</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38,762,059</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38,292,673</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38,262,715</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38,864,411</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40,339,392</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43,007,048</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PASIVO Y PATRIMONIO</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PASIVO</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DEUDA A LARGO PLAZO</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23,314,095</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20,982,685</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18651276</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16319866</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13988457</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11657047</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PATRIMONIO</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rPr>
                <w:rFonts w:ascii="Calibri" w:eastAsia="Times New Roman" w:hAnsi="Calibri" w:cs="Times New Roman"/>
                <w:color w:val="000000"/>
                <w:sz w:val="16"/>
              </w:rPr>
            </w:pPr>
            <w:r w:rsidRPr="00BB6131">
              <w:rPr>
                <w:rFonts w:ascii="Calibri" w:eastAsia="Times New Roman" w:hAnsi="Calibri" w:cs="Times New Roman"/>
                <w:color w:val="000000"/>
                <w:sz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17,309,987.77</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19,611,439.40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22,544,544.99</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26,350,934.51</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b/>
                <w:bCs/>
                <w:color w:val="000000"/>
                <w:sz w:val="16"/>
              </w:rPr>
            </w:pPr>
            <w:r w:rsidRPr="00BB6131">
              <w:rPr>
                <w:rFonts w:ascii="Calibri" w:eastAsia="Times New Roman" w:hAnsi="Calibri" w:cs="Times New Roman"/>
                <w:b/>
                <w:bCs/>
                <w:color w:val="000000"/>
                <w:sz w:val="16"/>
              </w:rPr>
              <w:t>31,350,000.90</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CAPITAL DEL ACCIONISTA</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15,447,964</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6131" w:rsidRPr="00BB6131" w:rsidRDefault="00BB6131" w:rsidP="00BB6131">
            <w:pPr>
              <w:spacing w:after="0" w:line="240" w:lineRule="auto"/>
              <w:jc w:val="center"/>
              <w:rPr>
                <w:rFonts w:ascii="Calibri" w:eastAsia="Times New Roman" w:hAnsi="Calibri" w:cs="Times New Roman"/>
                <w:color w:val="000000"/>
                <w:sz w:val="16"/>
              </w:rPr>
            </w:pPr>
            <w:r w:rsidRPr="00BB6131">
              <w:rPr>
                <w:rFonts w:ascii="Calibri" w:eastAsia="Times New Roman" w:hAnsi="Calibri" w:cs="Times New Roman"/>
                <w:color w:val="000000"/>
                <w:sz w:val="16"/>
              </w:rPr>
              <w:t>UTILIDADES RETENIDAS</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1,862,024</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4,163,475</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7,096,581</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10,902,970</w:t>
            </w:r>
          </w:p>
        </w:tc>
        <w:tc>
          <w:tcPr>
            <w:tcW w:w="0" w:type="auto"/>
            <w:tcBorders>
              <w:top w:val="nil"/>
              <w:left w:val="nil"/>
              <w:bottom w:val="single" w:sz="4" w:space="0" w:color="auto"/>
              <w:right w:val="single" w:sz="4" w:space="0" w:color="auto"/>
            </w:tcBorders>
            <w:shd w:val="clear" w:color="auto" w:fill="auto"/>
            <w:noWrap/>
            <w:vAlign w:val="bottom"/>
            <w:hideMark/>
          </w:tcPr>
          <w:p w:rsidR="00BB6131" w:rsidRPr="00BB6131" w:rsidRDefault="00BB6131" w:rsidP="00BB6131">
            <w:pPr>
              <w:spacing w:after="0" w:line="240" w:lineRule="auto"/>
              <w:jc w:val="right"/>
              <w:rPr>
                <w:rFonts w:ascii="Calibri" w:eastAsia="Times New Roman" w:hAnsi="Calibri" w:cs="Times New Roman"/>
                <w:color w:val="000000"/>
                <w:sz w:val="16"/>
              </w:rPr>
            </w:pPr>
            <w:r w:rsidRPr="00BB6131">
              <w:rPr>
                <w:rFonts w:ascii="Calibri" w:eastAsia="Times New Roman" w:hAnsi="Calibri" w:cs="Times New Roman"/>
                <w:color w:val="000000"/>
                <w:sz w:val="16"/>
              </w:rPr>
              <w:t>15,902,037</w:t>
            </w:r>
          </w:p>
        </w:tc>
      </w:tr>
      <w:tr w:rsidR="00BB6131" w:rsidRPr="0090641F" w:rsidTr="0082079F">
        <w:trPr>
          <w:trHeight w:val="325"/>
        </w:trPr>
        <w:tc>
          <w:tcPr>
            <w:tcW w:w="0" w:type="auto"/>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BB6131" w:rsidRPr="00BB6131" w:rsidRDefault="00BB6131" w:rsidP="00BB6131">
            <w:pPr>
              <w:spacing w:after="0" w:line="240" w:lineRule="auto"/>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TOTAL PASIVO</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38,762,059</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38,292,673</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38,262,715</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38,864,411</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40,339,392</w:t>
            </w:r>
          </w:p>
        </w:tc>
        <w:tc>
          <w:tcPr>
            <w:tcW w:w="0" w:type="auto"/>
            <w:tcBorders>
              <w:top w:val="nil"/>
              <w:left w:val="nil"/>
              <w:bottom w:val="single" w:sz="4" w:space="0" w:color="auto"/>
              <w:right w:val="single" w:sz="4" w:space="0" w:color="auto"/>
            </w:tcBorders>
            <w:shd w:val="clear" w:color="000000" w:fill="000000"/>
            <w:noWrap/>
            <w:vAlign w:val="bottom"/>
            <w:hideMark/>
          </w:tcPr>
          <w:p w:rsidR="00BB6131" w:rsidRPr="00BB6131" w:rsidRDefault="00BB6131" w:rsidP="00BB6131">
            <w:pPr>
              <w:spacing w:after="0" w:line="240" w:lineRule="auto"/>
              <w:jc w:val="right"/>
              <w:rPr>
                <w:rFonts w:ascii="Calibri" w:eastAsia="Times New Roman" w:hAnsi="Calibri" w:cs="Times New Roman"/>
                <w:b/>
                <w:bCs/>
                <w:color w:val="FFFFFF"/>
                <w:sz w:val="16"/>
              </w:rPr>
            </w:pPr>
            <w:r w:rsidRPr="00BB6131">
              <w:rPr>
                <w:rFonts w:ascii="Calibri" w:eastAsia="Times New Roman" w:hAnsi="Calibri" w:cs="Times New Roman"/>
                <w:b/>
                <w:bCs/>
                <w:color w:val="FFFFFF"/>
                <w:sz w:val="16"/>
              </w:rPr>
              <w:t>43,007,048</w:t>
            </w:r>
          </w:p>
        </w:tc>
      </w:tr>
    </w:tbl>
    <w:p w:rsidR="0082079F" w:rsidRDefault="0082079F" w:rsidP="0082079F">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15539A" w:rsidRDefault="0015539A" w:rsidP="0021494D">
      <w:pPr>
        <w:rPr>
          <w:rFonts w:ascii="Arial" w:hAnsi="Arial" w:cs="Arial"/>
          <w:sz w:val="24"/>
          <w:szCs w:val="24"/>
        </w:rPr>
      </w:pPr>
    </w:p>
    <w:p w:rsidR="0015539A" w:rsidRDefault="0015539A" w:rsidP="0021494D">
      <w:pPr>
        <w:rPr>
          <w:rFonts w:ascii="Arial" w:hAnsi="Arial" w:cs="Arial"/>
          <w:sz w:val="24"/>
          <w:szCs w:val="24"/>
        </w:rPr>
      </w:pPr>
    </w:p>
    <w:p w:rsidR="0015539A" w:rsidRDefault="0015539A" w:rsidP="0021494D">
      <w:pPr>
        <w:rPr>
          <w:rFonts w:ascii="Arial" w:hAnsi="Arial" w:cs="Arial"/>
          <w:sz w:val="24"/>
          <w:szCs w:val="24"/>
        </w:rPr>
      </w:pPr>
    </w:p>
    <w:p w:rsidR="0015539A" w:rsidRDefault="0015539A" w:rsidP="0021494D">
      <w:pPr>
        <w:rPr>
          <w:rFonts w:ascii="Arial" w:hAnsi="Arial" w:cs="Arial"/>
          <w:sz w:val="24"/>
          <w:szCs w:val="24"/>
        </w:rPr>
      </w:pPr>
    </w:p>
    <w:p w:rsidR="0015539A" w:rsidRDefault="0015539A" w:rsidP="0021494D">
      <w:pPr>
        <w:rPr>
          <w:rFonts w:ascii="Arial" w:hAnsi="Arial" w:cs="Arial"/>
          <w:sz w:val="24"/>
          <w:szCs w:val="24"/>
        </w:rPr>
      </w:pPr>
    </w:p>
    <w:p w:rsidR="0015539A" w:rsidRDefault="0015539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1F5C5A">
      <w:pPr>
        <w:pStyle w:val="Default"/>
        <w:spacing w:line="360" w:lineRule="auto"/>
        <w:ind w:left="142" w:firstLine="240"/>
        <w:jc w:val="center"/>
        <w:rPr>
          <w:rFonts w:ascii="Arial" w:hAnsi="Arial" w:cs="Arial"/>
          <w:b/>
          <w:bCs/>
          <w:sz w:val="72"/>
          <w:szCs w:val="72"/>
        </w:rPr>
      </w:pPr>
      <w:r>
        <w:rPr>
          <w:rFonts w:ascii="Arial" w:hAnsi="Arial" w:cs="Arial"/>
          <w:b/>
          <w:bCs/>
          <w:sz w:val="72"/>
          <w:szCs w:val="72"/>
        </w:rPr>
        <w:t>CAPITULO V</w:t>
      </w:r>
    </w:p>
    <w:p w:rsidR="001F5C5A" w:rsidRDefault="001F5C5A" w:rsidP="003574DA">
      <w:pPr>
        <w:pStyle w:val="Ttulo1"/>
        <w:jc w:val="center"/>
        <w:rPr>
          <w:rFonts w:ascii="Arial" w:hAnsi="Arial" w:cs="Arial"/>
          <w:b/>
          <w:sz w:val="24"/>
          <w:szCs w:val="24"/>
        </w:rPr>
      </w:pPr>
      <w:bookmarkStart w:id="91" w:name="_Toc442360294"/>
      <w:bookmarkStart w:id="92" w:name="_Toc442360812"/>
      <w:r w:rsidRPr="003574DA">
        <w:rPr>
          <w:rFonts w:ascii="Arial" w:hAnsi="Arial" w:cs="Arial"/>
          <w:b/>
          <w:bCs/>
          <w:color w:val="auto"/>
          <w:sz w:val="72"/>
          <w:szCs w:val="72"/>
        </w:rPr>
        <w:t>DISCUSIÓN DE RESULTADOS</w:t>
      </w:r>
      <w:bookmarkEnd w:id="91"/>
      <w:bookmarkEnd w:id="92"/>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F5C5A" w:rsidRDefault="001F5C5A" w:rsidP="0021494D">
      <w:pPr>
        <w:rPr>
          <w:rFonts w:ascii="Arial" w:hAnsi="Arial" w:cs="Arial"/>
          <w:sz w:val="24"/>
          <w:szCs w:val="24"/>
        </w:rPr>
      </w:pPr>
    </w:p>
    <w:p w:rsidR="00155F3A" w:rsidRPr="00E3044A" w:rsidRDefault="00155F3A" w:rsidP="00140565">
      <w:pPr>
        <w:pStyle w:val="Prrafodelista"/>
        <w:ind w:left="1080"/>
        <w:rPr>
          <w:rFonts w:ascii="Arial" w:hAnsi="Arial" w:cs="Arial"/>
          <w:b/>
          <w:sz w:val="24"/>
          <w:szCs w:val="24"/>
        </w:rPr>
      </w:pPr>
    </w:p>
    <w:p w:rsidR="00E3044A" w:rsidRPr="00E3044A" w:rsidRDefault="00E3044A" w:rsidP="00E3044A">
      <w:pPr>
        <w:rPr>
          <w:rFonts w:ascii="Arial" w:hAnsi="Arial" w:cs="Arial"/>
          <w:sz w:val="24"/>
          <w:szCs w:val="24"/>
        </w:rPr>
      </w:pPr>
    </w:p>
    <w:p w:rsidR="00155F3A" w:rsidRPr="00167350" w:rsidRDefault="0090641F" w:rsidP="00167350">
      <w:pPr>
        <w:pStyle w:val="Prrafodelista"/>
        <w:numPr>
          <w:ilvl w:val="1"/>
          <w:numId w:val="3"/>
        </w:numPr>
        <w:outlineLvl w:val="1"/>
        <w:rPr>
          <w:rFonts w:ascii="Arial" w:hAnsi="Arial" w:cs="Arial"/>
          <w:b/>
          <w:sz w:val="24"/>
          <w:szCs w:val="24"/>
        </w:rPr>
      </w:pPr>
      <w:bookmarkStart w:id="93" w:name="_Toc442360295"/>
      <w:bookmarkStart w:id="94" w:name="_Toc442360813"/>
      <w:r w:rsidRPr="00167350">
        <w:rPr>
          <w:rFonts w:ascii="Arial" w:hAnsi="Arial" w:cs="Arial"/>
          <w:b/>
          <w:sz w:val="24"/>
          <w:szCs w:val="24"/>
        </w:rPr>
        <w:t>Análisis de Sensibilidad</w:t>
      </w:r>
      <w:bookmarkEnd w:id="93"/>
      <w:bookmarkEnd w:id="94"/>
      <w:r w:rsidRPr="00167350">
        <w:rPr>
          <w:rFonts w:ascii="Arial" w:hAnsi="Arial" w:cs="Arial"/>
          <w:b/>
          <w:sz w:val="24"/>
          <w:szCs w:val="24"/>
        </w:rPr>
        <w:t xml:space="preserve"> </w:t>
      </w:r>
    </w:p>
    <w:p w:rsidR="0090641F" w:rsidRPr="00140565" w:rsidRDefault="0090641F" w:rsidP="00167350">
      <w:pPr>
        <w:pStyle w:val="Prrafodelista"/>
        <w:numPr>
          <w:ilvl w:val="2"/>
          <w:numId w:val="37"/>
        </w:numPr>
        <w:outlineLvl w:val="2"/>
        <w:rPr>
          <w:rFonts w:ascii="Arial" w:hAnsi="Arial" w:cs="Arial"/>
          <w:b/>
          <w:sz w:val="24"/>
          <w:szCs w:val="24"/>
        </w:rPr>
      </w:pPr>
      <w:bookmarkStart w:id="95" w:name="_Toc442360296"/>
      <w:bookmarkStart w:id="96" w:name="_Toc442360814"/>
      <w:r w:rsidRPr="00140565">
        <w:rPr>
          <w:rFonts w:ascii="Arial" w:hAnsi="Arial" w:cs="Arial"/>
          <w:b/>
          <w:sz w:val="24"/>
          <w:szCs w:val="24"/>
        </w:rPr>
        <w:t>Resultados del análisis de sensibilidad VAN vs INGRESOS</w:t>
      </w:r>
      <w:bookmarkEnd w:id="95"/>
      <w:bookmarkEnd w:id="96"/>
      <w:r w:rsidRPr="00140565">
        <w:rPr>
          <w:rFonts w:ascii="Arial" w:hAnsi="Arial" w:cs="Arial"/>
          <w:b/>
          <w:sz w:val="24"/>
          <w:szCs w:val="24"/>
        </w:rPr>
        <w:t xml:space="preserve"> </w:t>
      </w:r>
    </w:p>
    <w:p w:rsidR="0090641F" w:rsidRDefault="0090641F" w:rsidP="007240CC">
      <w:pPr>
        <w:jc w:val="both"/>
        <w:rPr>
          <w:rFonts w:ascii="Arial" w:hAnsi="Arial" w:cs="Arial"/>
          <w:sz w:val="24"/>
          <w:szCs w:val="24"/>
        </w:rPr>
      </w:pPr>
      <w:r>
        <w:rPr>
          <w:rFonts w:ascii="Arial" w:hAnsi="Arial" w:cs="Arial"/>
          <w:sz w:val="24"/>
          <w:szCs w:val="24"/>
        </w:rPr>
        <w:t>La primera hipótesis del estudio es respecto a la sensibilidad de la variación de los ingresos respecto al impacto en el valor actual neto económico del proyecto (VANE</w:t>
      </w:r>
      <w:r w:rsidR="00B95824">
        <w:rPr>
          <w:rFonts w:ascii="Arial" w:hAnsi="Arial" w:cs="Arial"/>
          <w:sz w:val="24"/>
          <w:szCs w:val="24"/>
        </w:rPr>
        <w:t xml:space="preserve">). La sensibilidad se planteó en un escenario pesimista de un rango de -3% hasta -20% y un escenario optimista con un rango de 3% a 9%. </w:t>
      </w:r>
    </w:p>
    <w:p w:rsidR="00B95824" w:rsidRDefault="00B95824" w:rsidP="007240CC">
      <w:pPr>
        <w:jc w:val="both"/>
        <w:rPr>
          <w:rFonts w:ascii="Arial" w:hAnsi="Arial" w:cs="Arial"/>
          <w:sz w:val="24"/>
          <w:szCs w:val="24"/>
        </w:rPr>
      </w:pPr>
      <w:r>
        <w:rPr>
          <w:rFonts w:ascii="Arial" w:hAnsi="Arial" w:cs="Arial"/>
          <w:sz w:val="24"/>
          <w:szCs w:val="24"/>
        </w:rPr>
        <w:t xml:space="preserve">Los resultados se muestran en la siguiente </w:t>
      </w:r>
      <w:r w:rsidRPr="00140565">
        <w:rPr>
          <w:rFonts w:ascii="Arial" w:hAnsi="Arial" w:cs="Arial"/>
          <w:b/>
          <w:sz w:val="24"/>
          <w:szCs w:val="24"/>
        </w:rPr>
        <w:t>figura</w:t>
      </w:r>
      <w:r w:rsidR="00140565" w:rsidRPr="00140565">
        <w:rPr>
          <w:rFonts w:ascii="Arial" w:hAnsi="Arial" w:cs="Arial"/>
          <w:b/>
          <w:sz w:val="24"/>
          <w:szCs w:val="24"/>
        </w:rPr>
        <w:t xml:space="preserve"> 5.1</w:t>
      </w:r>
      <w:r>
        <w:rPr>
          <w:rFonts w:ascii="Arial" w:hAnsi="Arial" w:cs="Arial"/>
          <w:sz w:val="24"/>
          <w:szCs w:val="24"/>
        </w:rPr>
        <w:t>:</w:t>
      </w:r>
    </w:p>
    <w:p w:rsidR="00B95824" w:rsidRPr="00B95824" w:rsidRDefault="00B95824" w:rsidP="00B95824">
      <w:pPr>
        <w:jc w:val="center"/>
        <w:rPr>
          <w:rFonts w:ascii="Arial" w:hAnsi="Arial" w:cs="Arial"/>
          <w:b/>
          <w:sz w:val="24"/>
          <w:szCs w:val="24"/>
        </w:rPr>
      </w:pPr>
      <w:r w:rsidRPr="00B95824">
        <w:rPr>
          <w:b/>
          <w:noProof/>
        </w:rPr>
        <w:drawing>
          <wp:anchor distT="0" distB="0" distL="114300" distR="114300" simplePos="0" relativeHeight="251783168" behindDoc="0" locked="0" layoutInCell="1" allowOverlap="1" wp14:anchorId="20DB29E5" wp14:editId="12E2FC41">
            <wp:simplePos x="0" y="0"/>
            <wp:positionH relativeFrom="margin">
              <wp:align>center</wp:align>
            </wp:positionH>
            <wp:positionV relativeFrom="paragraph">
              <wp:posOffset>445384</wp:posOffset>
            </wp:positionV>
            <wp:extent cx="5244354" cy="2060762"/>
            <wp:effectExtent l="0" t="0" r="13970" b="15875"/>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B95824">
        <w:rPr>
          <w:rFonts w:ascii="Arial" w:hAnsi="Arial" w:cs="Arial"/>
          <w:b/>
          <w:sz w:val="24"/>
          <w:szCs w:val="24"/>
        </w:rPr>
        <w:t>Figura 5.1. Sensibilidad Ingresos vs VAN</w:t>
      </w:r>
    </w:p>
    <w:p w:rsidR="00B95824" w:rsidRDefault="00B95824" w:rsidP="0090641F">
      <w:pPr>
        <w:rPr>
          <w:rFonts w:ascii="Arial" w:hAnsi="Arial" w:cs="Arial"/>
          <w:sz w:val="24"/>
          <w:szCs w:val="24"/>
        </w:rPr>
      </w:pPr>
    </w:p>
    <w:p w:rsidR="00140565" w:rsidRDefault="00140565" w:rsidP="00140565">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B95824" w:rsidRDefault="00B95824" w:rsidP="0090641F">
      <w:pPr>
        <w:rPr>
          <w:rFonts w:ascii="Arial" w:hAnsi="Arial" w:cs="Arial"/>
          <w:sz w:val="24"/>
          <w:szCs w:val="24"/>
        </w:rPr>
      </w:pPr>
    </w:p>
    <w:tbl>
      <w:tblPr>
        <w:tblW w:w="11629" w:type="dxa"/>
        <w:tblInd w:w="-1390" w:type="dxa"/>
        <w:tblCellMar>
          <w:left w:w="70" w:type="dxa"/>
          <w:right w:w="70" w:type="dxa"/>
        </w:tblCellMar>
        <w:tblLook w:val="04A0" w:firstRow="1" w:lastRow="0" w:firstColumn="1" w:lastColumn="0" w:noHBand="0" w:noVBand="1"/>
      </w:tblPr>
      <w:tblGrid>
        <w:gridCol w:w="709"/>
        <w:gridCol w:w="1365"/>
        <w:gridCol w:w="1365"/>
        <w:gridCol w:w="1365"/>
        <w:gridCol w:w="1365"/>
        <w:gridCol w:w="1365"/>
        <w:gridCol w:w="1365"/>
        <w:gridCol w:w="1365"/>
        <w:gridCol w:w="1365"/>
      </w:tblGrid>
      <w:tr w:rsidR="00B95824" w:rsidRPr="00B95824" w:rsidTr="00B95824">
        <w:trPr>
          <w:trHeight w:val="276"/>
        </w:trPr>
        <w:tc>
          <w:tcPr>
            <w:tcW w:w="0" w:type="auto"/>
            <w:tcBorders>
              <w:top w:val="nil"/>
              <w:left w:val="nil"/>
              <w:bottom w:val="nil"/>
              <w:right w:val="nil"/>
            </w:tcBorders>
            <w:shd w:val="clear" w:color="auto" w:fill="auto"/>
            <w:noWrap/>
            <w:vAlign w:val="bottom"/>
            <w:hideMark/>
          </w:tcPr>
          <w:p w:rsidR="00B95824" w:rsidRPr="00B95824" w:rsidRDefault="00B95824" w:rsidP="00B95824">
            <w:pPr>
              <w:spacing w:after="0" w:line="240" w:lineRule="auto"/>
              <w:rPr>
                <w:rFonts w:ascii="Times New Roman" w:eastAsia="Times New Roman" w:hAnsi="Times New Roman" w:cs="Times New Roman"/>
                <w:sz w:val="18"/>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9%</w:t>
            </w:r>
          </w:p>
        </w:tc>
      </w:tr>
      <w:tr w:rsidR="00B95824" w:rsidRPr="00B95824" w:rsidTr="00B95824">
        <w:trPr>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95824" w:rsidRPr="00B95824" w:rsidRDefault="00B95824" w:rsidP="00B95824">
            <w:pPr>
              <w:spacing w:after="0" w:line="240" w:lineRule="auto"/>
              <w:rPr>
                <w:rFonts w:ascii="Calibri" w:eastAsia="Times New Roman" w:hAnsi="Calibri" w:cs="Times New Roman"/>
                <w:b/>
                <w:bCs/>
                <w:color w:val="000000"/>
              </w:rPr>
            </w:pPr>
            <w:r w:rsidRPr="00B95824">
              <w:rPr>
                <w:rFonts w:ascii="Calibri" w:eastAsia="Times New Roman" w:hAnsi="Calibri" w:cs="Times New Roman"/>
                <w:b/>
                <w:bCs/>
                <w:color w:val="000000"/>
              </w:rPr>
              <w:t>VAN e</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$277,445,169</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$267,333,543</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$257,221,918</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$236,998,666</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$220,145,956</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$297,668,421</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$307,780,047</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$317,891,673</w:t>
            </w:r>
          </w:p>
        </w:tc>
      </w:tr>
    </w:tbl>
    <w:p w:rsidR="00B95824" w:rsidRPr="0090641F" w:rsidRDefault="00B95824" w:rsidP="0090641F">
      <w:pPr>
        <w:rPr>
          <w:rFonts w:ascii="Arial" w:hAnsi="Arial" w:cs="Arial"/>
          <w:sz w:val="24"/>
          <w:szCs w:val="24"/>
        </w:rPr>
      </w:pPr>
    </w:p>
    <w:p w:rsidR="00155F3A" w:rsidRDefault="00B95824" w:rsidP="007240CC">
      <w:pPr>
        <w:jc w:val="both"/>
        <w:rPr>
          <w:rFonts w:ascii="Arial" w:hAnsi="Arial" w:cs="Arial"/>
          <w:sz w:val="24"/>
          <w:szCs w:val="24"/>
        </w:rPr>
      </w:pPr>
      <w:r>
        <w:rPr>
          <w:rFonts w:ascii="Arial" w:hAnsi="Arial" w:cs="Arial"/>
          <w:sz w:val="24"/>
          <w:szCs w:val="24"/>
        </w:rPr>
        <w:t>El proyecto no es sensible hasta a una reducción del 20% de los ingresos, resultando un VAN positivo de US$287, 556,795</w:t>
      </w:r>
    </w:p>
    <w:p w:rsidR="00B95824" w:rsidRDefault="00B95824" w:rsidP="0021494D">
      <w:pPr>
        <w:rPr>
          <w:rFonts w:ascii="Arial" w:hAnsi="Arial" w:cs="Arial"/>
          <w:sz w:val="24"/>
          <w:szCs w:val="24"/>
        </w:rPr>
      </w:pPr>
    </w:p>
    <w:p w:rsidR="00B95824" w:rsidRDefault="00B95824" w:rsidP="0021494D">
      <w:pPr>
        <w:rPr>
          <w:rFonts w:ascii="Arial" w:hAnsi="Arial" w:cs="Arial"/>
          <w:sz w:val="24"/>
          <w:szCs w:val="24"/>
        </w:rPr>
      </w:pPr>
    </w:p>
    <w:p w:rsidR="00B95824" w:rsidRDefault="00B95824" w:rsidP="0021494D">
      <w:pPr>
        <w:rPr>
          <w:rFonts w:ascii="Arial" w:hAnsi="Arial" w:cs="Arial"/>
          <w:sz w:val="24"/>
          <w:szCs w:val="24"/>
        </w:rPr>
      </w:pPr>
    </w:p>
    <w:p w:rsidR="00B95824" w:rsidRDefault="00B95824" w:rsidP="0021494D">
      <w:pPr>
        <w:rPr>
          <w:rFonts w:ascii="Arial" w:hAnsi="Arial" w:cs="Arial"/>
          <w:sz w:val="24"/>
          <w:szCs w:val="24"/>
        </w:rPr>
      </w:pPr>
    </w:p>
    <w:p w:rsidR="00B95824" w:rsidRPr="00140565" w:rsidRDefault="00B95824" w:rsidP="00F5172F">
      <w:pPr>
        <w:pStyle w:val="Prrafodelista"/>
        <w:numPr>
          <w:ilvl w:val="2"/>
          <w:numId w:val="37"/>
        </w:numPr>
        <w:outlineLvl w:val="2"/>
        <w:rPr>
          <w:rFonts w:ascii="Arial" w:hAnsi="Arial" w:cs="Arial"/>
          <w:b/>
          <w:sz w:val="24"/>
          <w:szCs w:val="24"/>
        </w:rPr>
      </w:pPr>
      <w:bookmarkStart w:id="97" w:name="_Toc442360297"/>
      <w:bookmarkStart w:id="98" w:name="_Toc442360815"/>
      <w:r w:rsidRPr="00140565">
        <w:rPr>
          <w:rFonts w:ascii="Arial" w:hAnsi="Arial" w:cs="Arial"/>
          <w:b/>
          <w:sz w:val="24"/>
          <w:szCs w:val="24"/>
        </w:rPr>
        <w:t>Resultado del análisis de sensibilidad COSTOS DE OPERACIÓN  vs VAN</w:t>
      </w:r>
      <w:bookmarkEnd w:id="97"/>
      <w:bookmarkEnd w:id="98"/>
    </w:p>
    <w:p w:rsidR="00B95824" w:rsidRPr="00B95824" w:rsidRDefault="00B95824" w:rsidP="00B95824">
      <w:pPr>
        <w:rPr>
          <w:rFonts w:ascii="Arial" w:hAnsi="Arial" w:cs="Arial"/>
          <w:sz w:val="24"/>
          <w:szCs w:val="24"/>
        </w:rPr>
      </w:pPr>
    </w:p>
    <w:p w:rsidR="00155F3A" w:rsidRDefault="00B95824" w:rsidP="007240CC">
      <w:pPr>
        <w:jc w:val="both"/>
        <w:rPr>
          <w:rFonts w:ascii="Arial" w:hAnsi="Arial" w:cs="Arial"/>
          <w:sz w:val="24"/>
          <w:szCs w:val="24"/>
        </w:rPr>
      </w:pPr>
      <w:r>
        <w:rPr>
          <w:rFonts w:ascii="Arial" w:hAnsi="Arial" w:cs="Arial"/>
          <w:sz w:val="24"/>
          <w:szCs w:val="24"/>
        </w:rPr>
        <w:t xml:space="preserve">La segunda hipótesis del estudio es respecto a la sensibilidad de la variación de los costos de operación respecto al impacto en el valor actual neto económico del proyecto (VANE). La sensibilidad se planteó en un escenario pesimista de un rango de +3% hasta +20% y un escenario optimista con un rango de -3% a -10%. </w:t>
      </w:r>
    </w:p>
    <w:p w:rsidR="00B95824" w:rsidRDefault="00B95824" w:rsidP="007240CC">
      <w:pPr>
        <w:jc w:val="both"/>
        <w:rPr>
          <w:rFonts w:ascii="Arial" w:hAnsi="Arial" w:cs="Arial"/>
          <w:sz w:val="24"/>
          <w:szCs w:val="24"/>
        </w:rPr>
      </w:pPr>
      <w:r>
        <w:rPr>
          <w:rFonts w:ascii="Arial" w:hAnsi="Arial" w:cs="Arial"/>
          <w:sz w:val="24"/>
          <w:szCs w:val="24"/>
        </w:rPr>
        <w:t xml:space="preserve">Los resultados se muestran en la siguiente </w:t>
      </w:r>
      <w:r w:rsidRPr="00140565">
        <w:rPr>
          <w:rFonts w:ascii="Arial" w:hAnsi="Arial" w:cs="Arial"/>
          <w:b/>
          <w:sz w:val="24"/>
          <w:szCs w:val="24"/>
        </w:rPr>
        <w:t>figura</w:t>
      </w:r>
      <w:r w:rsidR="00140565" w:rsidRPr="00140565">
        <w:rPr>
          <w:rFonts w:ascii="Arial" w:hAnsi="Arial" w:cs="Arial"/>
          <w:b/>
          <w:sz w:val="24"/>
          <w:szCs w:val="24"/>
        </w:rPr>
        <w:t xml:space="preserve"> 5.2. </w:t>
      </w:r>
      <w:r>
        <w:rPr>
          <w:rFonts w:ascii="Arial" w:hAnsi="Arial" w:cs="Arial"/>
          <w:sz w:val="24"/>
          <w:szCs w:val="24"/>
        </w:rPr>
        <w:t>:</w:t>
      </w:r>
    </w:p>
    <w:p w:rsidR="00140565" w:rsidRDefault="00140565" w:rsidP="00B95824">
      <w:pPr>
        <w:rPr>
          <w:rFonts w:ascii="Arial" w:hAnsi="Arial" w:cs="Arial"/>
          <w:sz w:val="24"/>
          <w:szCs w:val="24"/>
        </w:rPr>
      </w:pPr>
      <w:r>
        <w:rPr>
          <w:rFonts w:ascii="Arial" w:hAnsi="Arial" w:cs="Arial"/>
          <w:b/>
          <w:sz w:val="24"/>
          <w:szCs w:val="24"/>
        </w:rPr>
        <w:t>Figura 5.2:</w:t>
      </w:r>
      <w:r w:rsidRPr="00B95824">
        <w:rPr>
          <w:rFonts w:ascii="Arial" w:hAnsi="Arial" w:cs="Arial"/>
          <w:b/>
          <w:sz w:val="24"/>
          <w:szCs w:val="24"/>
        </w:rPr>
        <w:t xml:space="preserve"> Sensibilidad</w:t>
      </w:r>
      <w:r>
        <w:rPr>
          <w:rFonts w:ascii="Arial" w:hAnsi="Arial" w:cs="Arial"/>
          <w:b/>
          <w:sz w:val="24"/>
          <w:szCs w:val="24"/>
        </w:rPr>
        <w:t xml:space="preserve"> Costos de operación vs VAN económico </w:t>
      </w:r>
    </w:p>
    <w:p w:rsidR="00B95824" w:rsidRDefault="00B95824" w:rsidP="00B95824">
      <w:pPr>
        <w:rPr>
          <w:rFonts w:ascii="Arial" w:hAnsi="Arial" w:cs="Arial"/>
          <w:sz w:val="24"/>
          <w:szCs w:val="24"/>
        </w:rPr>
      </w:pPr>
      <w:r>
        <w:rPr>
          <w:noProof/>
        </w:rPr>
        <w:drawing>
          <wp:anchor distT="0" distB="0" distL="114300" distR="114300" simplePos="0" relativeHeight="251784192" behindDoc="0" locked="0" layoutInCell="1" allowOverlap="1" wp14:anchorId="267BE63E" wp14:editId="7A3C973C">
            <wp:simplePos x="0" y="0"/>
            <wp:positionH relativeFrom="margin">
              <wp:align>right</wp:align>
            </wp:positionH>
            <wp:positionV relativeFrom="paragraph">
              <wp:posOffset>92075</wp:posOffset>
            </wp:positionV>
            <wp:extent cx="5243830" cy="2306955"/>
            <wp:effectExtent l="0" t="0" r="13970" b="1714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40565" w:rsidRDefault="00140565" w:rsidP="00140565">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140565" w:rsidRDefault="00140565"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tbl>
      <w:tblPr>
        <w:tblW w:w="11629" w:type="dxa"/>
        <w:tblInd w:w="-1390" w:type="dxa"/>
        <w:tblCellMar>
          <w:left w:w="70" w:type="dxa"/>
          <w:right w:w="70" w:type="dxa"/>
        </w:tblCellMar>
        <w:tblLook w:val="04A0" w:firstRow="1" w:lastRow="0" w:firstColumn="1" w:lastColumn="0" w:noHBand="0" w:noVBand="1"/>
      </w:tblPr>
      <w:tblGrid>
        <w:gridCol w:w="709"/>
        <w:gridCol w:w="1365"/>
        <w:gridCol w:w="1365"/>
        <w:gridCol w:w="1365"/>
        <w:gridCol w:w="1365"/>
        <w:gridCol w:w="1365"/>
        <w:gridCol w:w="1365"/>
        <w:gridCol w:w="1365"/>
        <w:gridCol w:w="1365"/>
      </w:tblGrid>
      <w:tr w:rsidR="00B95824" w:rsidRPr="00B95824" w:rsidTr="00B95824">
        <w:trPr>
          <w:trHeight w:val="312"/>
        </w:trPr>
        <w:tc>
          <w:tcPr>
            <w:tcW w:w="0" w:type="auto"/>
            <w:tcBorders>
              <w:top w:val="nil"/>
              <w:left w:val="nil"/>
              <w:bottom w:val="nil"/>
              <w:right w:val="nil"/>
            </w:tcBorders>
            <w:shd w:val="clear" w:color="auto" w:fill="auto"/>
            <w:noWrap/>
            <w:vAlign w:val="bottom"/>
            <w:hideMark/>
          </w:tcPr>
          <w:p w:rsidR="00B95824" w:rsidRPr="00B95824" w:rsidRDefault="00B95824" w:rsidP="00B95824">
            <w:pPr>
              <w:spacing w:after="0" w:line="240" w:lineRule="auto"/>
              <w:rPr>
                <w:rFonts w:ascii="Times New Roman" w:eastAsia="Times New Roman" w:hAnsi="Times New Roman" w:cs="Times New Roman"/>
                <w:sz w:val="20"/>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5824" w:rsidRPr="00B95824" w:rsidRDefault="00B95824" w:rsidP="00B95824">
            <w:pPr>
              <w:spacing w:after="0" w:line="240" w:lineRule="auto"/>
              <w:jc w:val="right"/>
              <w:rPr>
                <w:rFonts w:ascii="Calibri" w:eastAsia="Times New Roman" w:hAnsi="Calibri" w:cs="Times New Roman"/>
                <w:b/>
                <w:bCs/>
                <w:color w:val="000000"/>
              </w:rPr>
            </w:pPr>
            <w:r w:rsidRPr="00B95824">
              <w:rPr>
                <w:rFonts w:ascii="Calibri" w:eastAsia="Times New Roman" w:hAnsi="Calibri" w:cs="Times New Roman"/>
                <w:b/>
                <w:bCs/>
                <w:color w:val="000000"/>
              </w:rPr>
              <w:t>-10%</w:t>
            </w:r>
          </w:p>
        </w:tc>
      </w:tr>
      <w:tr w:rsidR="00B95824" w:rsidRPr="00B95824" w:rsidTr="00B95824">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95824" w:rsidRPr="00B95824" w:rsidRDefault="00B95824" w:rsidP="00B95824">
            <w:pPr>
              <w:spacing w:after="0" w:line="240" w:lineRule="auto"/>
              <w:rPr>
                <w:rFonts w:ascii="Calibri" w:eastAsia="Times New Roman" w:hAnsi="Calibri" w:cs="Times New Roman"/>
                <w:b/>
                <w:bCs/>
                <w:color w:val="000000"/>
              </w:rPr>
            </w:pPr>
            <w:r w:rsidRPr="00B95824">
              <w:rPr>
                <w:rFonts w:ascii="Calibri" w:eastAsia="Times New Roman" w:hAnsi="Calibri" w:cs="Times New Roman"/>
                <w:b/>
                <w:bCs/>
                <w:color w:val="000000"/>
              </w:rPr>
              <w:t>VAN e</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$287,238,972</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$287,027,090</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$286,497,386</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$285,967,681</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$285,437,976</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$287,874,618</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$288,086,500</w:t>
            </w:r>
          </w:p>
        </w:tc>
        <w:tc>
          <w:tcPr>
            <w:tcW w:w="0" w:type="auto"/>
            <w:tcBorders>
              <w:top w:val="nil"/>
              <w:left w:val="nil"/>
              <w:bottom w:val="single" w:sz="4" w:space="0" w:color="auto"/>
              <w:right w:val="single" w:sz="4" w:space="0" w:color="auto"/>
            </w:tcBorders>
            <w:shd w:val="clear" w:color="000000" w:fill="F2F2F2"/>
            <w:noWrap/>
            <w:vAlign w:val="bottom"/>
            <w:hideMark/>
          </w:tcPr>
          <w:p w:rsidR="00B95824" w:rsidRPr="00B95824" w:rsidRDefault="00B95824" w:rsidP="00B95824">
            <w:pPr>
              <w:spacing w:after="0" w:line="240" w:lineRule="auto"/>
              <w:jc w:val="right"/>
              <w:rPr>
                <w:rFonts w:ascii="Calibri" w:eastAsia="Times New Roman" w:hAnsi="Calibri" w:cs="Times New Roman"/>
                <w:color w:val="000000"/>
              </w:rPr>
            </w:pPr>
            <w:r w:rsidRPr="00B95824">
              <w:rPr>
                <w:rFonts w:ascii="Calibri" w:eastAsia="Times New Roman" w:hAnsi="Calibri" w:cs="Times New Roman"/>
                <w:color w:val="000000"/>
              </w:rPr>
              <w:t>$288,616,205</w:t>
            </w:r>
          </w:p>
        </w:tc>
      </w:tr>
    </w:tbl>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40565" w:rsidRDefault="00B95824" w:rsidP="007240CC">
      <w:pPr>
        <w:jc w:val="both"/>
        <w:rPr>
          <w:rFonts w:ascii="Arial" w:hAnsi="Arial" w:cs="Arial"/>
          <w:sz w:val="24"/>
          <w:szCs w:val="24"/>
        </w:rPr>
      </w:pPr>
      <w:r>
        <w:rPr>
          <w:rFonts w:ascii="Arial" w:hAnsi="Arial" w:cs="Arial"/>
          <w:sz w:val="24"/>
          <w:szCs w:val="24"/>
        </w:rPr>
        <w:lastRenderedPageBreak/>
        <w:t xml:space="preserve">El proyecto no es sensible hasta a un aumento  del 20% de los costos de </w:t>
      </w:r>
      <w:r w:rsidR="00F4531D">
        <w:rPr>
          <w:rFonts w:ascii="Arial" w:hAnsi="Arial" w:cs="Arial"/>
          <w:sz w:val="24"/>
          <w:szCs w:val="24"/>
        </w:rPr>
        <w:t>operación</w:t>
      </w:r>
      <w:r>
        <w:rPr>
          <w:rFonts w:ascii="Arial" w:hAnsi="Arial" w:cs="Arial"/>
          <w:sz w:val="24"/>
          <w:szCs w:val="24"/>
        </w:rPr>
        <w:t>, resu</w:t>
      </w:r>
      <w:r w:rsidR="00F4531D">
        <w:rPr>
          <w:rFonts w:ascii="Arial" w:hAnsi="Arial" w:cs="Arial"/>
          <w:sz w:val="24"/>
          <w:szCs w:val="24"/>
        </w:rPr>
        <w:t>ltando un VAN positivo de US$285</w:t>
      </w:r>
      <w:r>
        <w:rPr>
          <w:rFonts w:ascii="Arial" w:hAnsi="Arial" w:cs="Arial"/>
          <w:sz w:val="24"/>
          <w:szCs w:val="24"/>
        </w:rPr>
        <w:t>, 437</w:t>
      </w:r>
      <w:r w:rsidR="00F4531D">
        <w:rPr>
          <w:rFonts w:ascii="Arial" w:hAnsi="Arial" w:cs="Arial"/>
          <w:sz w:val="24"/>
          <w:szCs w:val="24"/>
        </w:rPr>
        <w:t>,976</w:t>
      </w:r>
    </w:p>
    <w:p w:rsidR="00155F3A" w:rsidRPr="00140565" w:rsidRDefault="00F4531D" w:rsidP="00F5172F">
      <w:pPr>
        <w:pStyle w:val="Prrafodelista"/>
        <w:numPr>
          <w:ilvl w:val="2"/>
          <w:numId w:val="37"/>
        </w:numPr>
        <w:jc w:val="both"/>
        <w:outlineLvl w:val="2"/>
        <w:rPr>
          <w:rFonts w:ascii="Arial" w:hAnsi="Arial" w:cs="Arial"/>
          <w:sz w:val="24"/>
          <w:szCs w:val="24"/>
        </w:rPr>
      </w:pPr>
      <w:bookmarkStart w:id="99" w:name="_Toc442360298"/>
      <w:bookmarkStart w:id="100" w:name="_Toc442360816"/>
      <w:r w:rsidRPr="00140565">
        <w:rPr>
          <w:rFonts w:ascii="Arial" w:hAnsi="Arial" w:cs="Arial"/>
          <w:b/>
          <w:sz w:val="24"/>
          <w:szCs w:val="24"/>
        </w:rPr>
        <w:t>Resultado del análisis de sensibilidad del Beta y el WACC</w:t>
      </w:r>
      <w:r w:rsidR="009259AB" w:rsidRPr="00140565">
        <w:rPr>
          <w:rFonts w:ascii="Arial" w:hAnsi="Arial" w:cs="Arial"/>
          <w:b/>
          <w:sz w:val="24"/>
          <w:szCs w:val="24"/>
        </w:rPr>
        <w:t xml:space="preserve"> vs VAN económico</w:t>
      </w:r>
      <w:bookmarkEnd w:id="99"/>
      <w:bookmarkEnd w:id="100"/>
      <w:r w:rsidR="009259AB" w:rsidRPr="00140565">
        <w:rPr>
          <w:rFonts w:ascii="Arial" w:hAnsi="Arial" w:cs="Arial"/>
          <w:b/>
          <w:sz w:val="24"/>
          <w:szCs w:val="24"/>
        </w:rPr>
        <w:t xml:space="preserve"> </w:t>
      </w:r>
    </w:p>
    <w:p w:rsidR="00F4531D" w:rsidRDefault="00F4531D" w:rsidP="007240CC">
      <w:pPr>
        <w:jc w:val="both"/>
        <w:rPr>
          <w:rFonts w:ascii="Arial" w:hAnsi="Arial" w:cs="Arial"/>
          <w:sz w:val="24"/>
          <w:szCs w:val="24"/>
        </w:rPr>
      </w:pPr>
      <w:r>
        <w:rPr>
          <w:rFonts w:ascii="Arial" w:hAnsi="Arial" w:cs="Arial"/>
          <w:sz w:val="24"/>
          <w:szCs w:val="24"/>
        </w:rPr>
        <w:t>La tercera hipótesis del estudio es respecto a la sensibilidad de la variación del beta y el WACC respecto al impacto en el valor actual neto económico del proyecto (VANE). La sensibilidad se planteó en un escenario pesimista de un beta con un rango de +1 hasta +1.3 y un escenario optimista con un rango de +0.9 a +0.6.</w:t>
      </w:r>
    </w:p>
    <w:p w:rsidR="00F4531D" w:rsidRDefault="00F4531D" w:rsidP="007240CC">
      <w:pPr>
        <w:jc w:val="both"/>
        <w:rPr>
          <w:rFonts w:ascii="Arial" w:hAnsi="Arial" w:cs="Arial"/>
          <w:b/>
          <w:sz w:val="24"/>
          <w:szCs w:val="24"/>
        </w:rPr>
      </w:pPr>
      <w:r>
        <w:rPr>
          <w:rFonts w:ascii="Arial" w:hAnsi="Arial" w:cs="Arial"/>
          <w:sz w:val="24"/>
          <w:szCs w:val="24"/>
        </w:rPr>
        <w:t>Los resultados se muestran en la siguiente</w:t>
      </w:r>
      <w:r w:rsidRPr="00140565">
        <w:rPr>
          <w:rFonts w:ascii="Arial" w:hAnsi="Arial" w:cs="Arial"/>
          <w:b/>
          <w:sz w:val="24"/>
          <w:szCs w:val="24"/>
        </w:rPr>
        <w:t xml:space="preserve"> figura</w:t>
      </w:r>
      <w:r w:rsidR="00140565" w:rsidRPr="00140565">
        <w:rPr>
          <w:rFonts w:ascii="Arial" w:hAnsi="Arial" w:cs="Arial"/>
          <w:b/>
          <w:sz w:val="24"/>
          <w:szCs w:val="24"/>
        </w:rPr>
        <w:t xml:space="preserve"> 5.3</w:t>
      </w:r>
      <w:r w:rsidRPr="00140565">
        <w:rPr>
          <w:rFonts w:ascii="Arial" w:hAnsi="Arial" w:cs="Arial"/>
          <w:b/>
          <w:sz w:val="24"/>
          <w:szCs w:val="24"/>
        </w:rPr>
        <w:t>:</w:t>
      </w:r>
    </w:p>
    <w:p w:rsidR="00140565" w:rsidRDefault="00140565" w:rsidP="00140565">
      <w:pPr>
        <w:jc w:val="center"/>
        <w:rPr>
          <w:rFonts w:ascii="Arial" w:hAnsi="Arial" w:cs="Arial"/>
          <w:sz w:val="24"/>
          <w:szCs w:val="24"/>
        </w:rPr>
      </w:pPr>
      <w:r>
        <w:rPr>
          <w:rFonts w:ascii="Arial" w:hAnsi="Arial" w:cs="Arial"/>
          <w:b/>
          <w:sz w:val="24"/>
          <w:szCs w:val="24"/>
        </w:rPr>
        <w:t>Figura 5.3:</w:t>
      </w:r>
      <w:r w:rsidRPr="00B95824">
        <w:rPr>
          <w:rFonts w:ascii="Arial" w:hAnsi="Arial" w:cs="Arial"/>
          <w:b/>
          <w:sz w:val="24"/>
          <w:szCs w:val="24"/>
        </w:rPr>
        <w:t xml:space="preserve"> Sensibilidad</w:t>
      </w:r>
      <w:r>
        <w:rPr>
          <w:rFonts w:ascii="Arial" w:hAnsi="Arial" w:cs="Arial"/>
          <w:b/>
          <w:sz w:val="24"/>
          <w:szCs w:val="24"/>
        </w:rPr>
        <w:t xml:space="preserve"> WACC – BETA vs VAN económico </w:t>
      </w:r>
    </w:p>
    <w:p w:rsidR="00F4531D" w:rsidRPr="00F4531D" w:rsidRDefault="00F4531D" w:rsidP="00F4531D">
      <w:pPr>
        <w:rPr>
          <w:rFonts w:ascii="Arial" w:hAnsi="Arial" w:cs="Arial"/>
          <w:sz w:val="24"/>
          <w:szCs w:val="24"/>
        </w:rPr>
      </w:pPr>
      <w:r>
        <w:rPr>
          <w:noProof/>
        </w:rPr>
        <w:drawing>
          <wp:anchor distT="0" distB="0" distL="114300" distR="114300" simplePos="0" relativeHeight="251785216" behindDoc="0" locked="0" layoutInCell="1" allowOverlap="1" wp14:anchorId="3AC44757" wp14:editId="16F1A801">
            <wp:simplePos x="0" y="0"/>
            <wp:positionH relativeFrom="column">
              <wp:posOffset>640715</wp:posOffset>
            </wp:positionH>
            <wp:positionV relativeFrom="paragraph">
              <wp:posOffset>87630</wp:posOffset>
            </wp:positionV>
            <wp:extent cx="3603625" cy="2218690"/>
            <wp:effectExtent l="0" t="0" r="15875" b="1016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155F3A" w:rsidRDefault="00155F3A" w:rsidP="0021494D">
      <w:pPr>
        <w:rPr>
          <w:rFonts w:ascii="Arial" w:hAnsi="Arial" w:cs="Arial"/>
          <w:sz w:val="24"/>
          <w:szCs w:val="24"/>
        </w:rPr>
      </w:pPr>
    </w:p>
    <w:p w:rsidR="0062750C" w:rsidRDefault="0062750C" w:rsidP="0021494D">
      <w:pPr>
        <w:rPr>
          <w:rFonts w:ascii="Arial" w:hAnsi="Arial" w:cs="Arial"/>
          <w:sz w:val="24"/>
          <w:szCs w:val="24"/>
        </w:rPr>
      </w:pPr>
    </w:p>
    <w:p w:rsidR="00F4531D" w:rsidRDefault="00140565" w:rsidP="0021494D">
      <w:pPr>
        <w:rPr>
          <w:rFonts w:ascii="Arial" w:hAnsi="Arial" w:cs="Arial"/>
          <w:sz w:val="24"/>
          <w:szCs w:val="24"/>
        </w:rPr>
      </w:pPr>
      <w:r>
        <w:rPr>
          <w:noProof/>
        </w:rPr>
        <w:drawing>
          <wp:anchor distT="0" distB="0" distL="114300" distR="114300" simplePos="0" relativeHeight="251786240" behindDoc="0" locked="0" layoutInCell="1" allowOverlap="1" wp14:anchorId="289E14C9" wp14:editId="53901A04">
            <wp:simplePos x="0" y="0"/>
            <wp:positionH relativeFrom="column">
              <wp:posOffset>734620</wp:posOffset>
            </wp:positionH>
            <wp:positionV relativeFrom="paragraph">
              <wp:posOffset>194534</wp:posOffset>
            </wp:positionV>
            <wp:extent cx="3724275" cy="2057400"/>
            <wp:effectExtent l="0" t="0" r="9525"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F4531D" w:rsidRDefault="00F4531D" w:rsidP="0021494D">
      <w:pPr>
        <w:rPr>
          <w:rFonts w:ascii="Arial" w:hAnsi="Arial" w:cs="Arial"/>
          <w:sz w:val="24"/>
          <w:szCs w:val="24"/>
        </w:rPr>
      </w:pPr>
    </w:p>
    <w:p w:rsidR="0062750C" w:rsidRDefault="0062750C" w:rsidP="0021494D">
      <w:pPr>
        <w:rPr>
          <w:rFonts w:ascii="Arial" w:hAnsi="Arial" w:cs="Arial"/>
          <w:sz w:val="24"/>
          <w:szCs w:val="24"/>
        </w:rPr>
      </w:pPr>
    </w:p>
    <w:p w:rsidR="00F4531D" w:rsidRDefault="00F4531D" w:rsidP="0021494D">
      <w:pPr>
        <w:rPr>
          <w:rFonts w:ascii="Arial" w:hAnsi="Arial" w:cs="Arial"/>
          <w:sz w:val="24"/>
          <w:szCs w:val="24"/>
        </w:rPr>
      </w:pPr>
    </w:p>
    <w:p w:rsidR="00F4531D" w:rsidRDefault="00F4531D" w:rsidP="0021494D">
      <w:pPr>
        <w:rPr>
          <w:rFonts w:ascii="Arial" w:hAnsi="Arial" w:cs="Arial"/>
          <w:sz w:val="24"/>
          <w:szCs w:val="24"/>
        </w:rPr>
      </w:pPr>
    </w:p>
    <w:p w:rsidR="00F4531D" w:rsidRDefault="00F4531D" w:rsidP="0021494D">
      <w:pPr>
        <w:rPr>
          <w:rFonts w:ascii="Arial" w:hAnsi="Arial" w:cs="Arial"/>
          <w:sz w:val="24"/>
          <w:szCs w:val="24"/>
        </w:rPr>
      </w:pPr>
    </w:p>
    <w:p w:rsidR="00F4531D" w:rsidRDefault="00F4531D" w:rsidP="0021494D">
      <w:pPr>
        <w:rPr>
          <w:rFonts w:ascii="Arial" w:hAnsi="Arial" w:cs="Arial"/>
          <w:sz w:val="24"/>
          <w:szCs w:val="24"/>
        </w:rPr>
      </w:pPr>
    </w:p>
    <w:p w:rsidR="00140565" w:rsidRDefault="00140565" w:rsidP="00140565">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140565" w:rsidRDefault="00140565" w:rsidP="0021494D">
      <w:pPr>
        <w:rPr>
          <w:rFonts w:ascii="Arial" w:hAnsi="Arial" w:cs="Arial"/>
          <w:sz w:val="24"/>
          <w:szCs w:val="24"/>
        </w:rPr>
      </w:pPr>
    </w:p>
    <w:p w:rsidR="00140565" w:rsidRDefault="00140565" w:rsidP="0021494D">
      <w:pPr>
        <w:rPr>
          <w:rFonts w:ascii="Arial" w:hAnsi="Arial" w:cs="Arial"/>
          <w:sz w:val="24"/>
          <w:szCs w:val="24"/>
        </w:rPr>
      </w:pPr>
    </w:p>
    <w:p w:rsidR="00F4531D" w:rsidRDefault="00F4531D" w:rsidP="0021494D">
      <w:pPr>
        <w:rPr>
          <w:rFonts w:ascii="Arial" w:hAnsi="Arial" w:cs="Arial"/>
          <w:sz w:val="24"/>
          <w:szCs w:val="24"/>
        </w:rPr>
      </w:pPr>
    </w:p>
    <w:tbl>
      <w:tblPr>
        <w:tblW w:w="11629" w:type="dxa"/>
        <w:tblInd w:w="-1403" w:type="dxa"/>
        <w:tblCellMar>
          <w:left w:w="70" w:type="dxa"/>
          <w:right w:w="70" w:type="dxa"/>
        </w:tblCellMar>
        <w:tblLook w:val="04A0" w:firstRow="1" w:lastRow="0" w:firstColumn="1" w:lastColumn="0" w:noHBand="0" w:noVBand="1"/>
      </w:tblPr>
      <w:tblGrid>
        <w:gridCol w:w="709"/>
        <w:gridCol w:w="1365"/>
        <w:gridCol w:w="1365"/>
        <w:gridCol w:w="1365"/>
        <w:gridCol w:w="1365"/>
        <w:gridCol w:w="1365"/>
        <w:gridCol w:w="1365"/>
        <w:gridCol w:w="1365"/>
        <w:gridCol w:w="1365"/>
      </w:tblGrid>
      <w:tr w:rsidR="00F4531D" w:rsidRPr="00F4531D" w:rsidTr="00F4531D">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531D" w:rsidRPr="00F4531D" w:rsidRDefault="00F4531D" w:rsidP="00F4531D">
            <w:pPr>
              <w:spacing w:after="0" w:line="240" w:lineRule="auto"/>
              <w:rPr>
                <w:rFonts w:ascii="Calibri" w:eastAsia="Times New Roman" w:hAnsi="Calibri" w:cs="Times New Roman"/>
                <w:b/>
                <w:bCs/>
                <w:color w:val="000000"/>
              </w:rPr>
            </w:pPr>
            <w:r w:rsidRPr="00F4531D">
              <w:rPr>
                <w:rFonts w:ascii="Calibri" w:eastAsia="Times New Roman" w:hAnsi="Calibri" w:cs="Times New Roman"/>
                <w:b/>
                <w:bCs/>
                <w:color w:val="000000"/>
              </w:rPr>
              <w:t>Bu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b/>
                <w:bCs/>
                <w:color w:val="000000"/>
              </w:rPr>
            </w:pPr>
            <w:r w:rsidRPr="00F4531D">
              <w:rPr>
                <w:rFonts w:ascii="Calibri" w:eastAsia="Times New Roman" w:hAnsi="Calibri" w:cs="Times New Roman"/>
                <w:b/>
                <w:bCs/>
                <w:color w:val="000000"/>
              </w:rPr>
              <w:t>1.3</w:t>
            </w:r>
          </w:p>
        </w:tc>
      </w:tr>
      <w:tr w:rsidR="00F4531D" w:rsidRPr="00F4531D" w:rsidTr="00F4531D">
        <w:trPr>
          <w:trHeight w:val="32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4531D" w:rsidRPr="00F4531D" w:rsidRDefault="00F4531D" w:rsidP="00F4531D">
            <w:pPr>
              <w:spacing w:after="0" w:line="240" w:lineRule="auto"/>
              <w:rPr>
                <w:rFonts w:ascii="Calibri" w:eastAsia="Times New Roman" w:hAnsi="Calibri" w:cs="Times New Roman"/>
                <w:b/>
                <w:bCs/>
                <w:color w:val="000000"/>
              </w:rPr>
            </w:pPr>
            <w:r w:rsidRPr="00F4531D">
              <w:rPr>
                <w:rFonts w:ascii="Calibri" w:eastAsia="Times New Roman" w:hAnsi="Calibri" w:cs="Times New Roman"/>
                <w:b/>
                <w:bCs/>
                <w:color w:val="000000"/>
              </w:rPr>
              <w:t>WACC</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0.0931</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0.1004</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0.1078</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0.1151</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0.1224</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0.1298</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0.1371</w:t>
            </w:r>
          </w:p>
        </w:tc>
        <w:tc>
          <w:tcPr>
            <w:tcW w:w="0" w:type="auto"/>
            <w:tcBorders>
              <w:top w:val="nil"/>
              <w:left w:val="nil"/>
              <w:bottom w:val="single" w:sz="4" w:space="0" w:color="auto"/>
              <w:right w:val="single" w:sz="4" w:space="0" w:color="auto"/>
            </w:tcBorders>
            <w:shd w:val="clear" w:color="auto" w:fill="auto"/>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0.1444</w:t>
            </w:r>
          </w:p>
        </w:tc>
      </w:tr>
      <w:tr w:rsidR="00F4531D" w:rsidRPr="00F4531D" w:rsidTr="00F4531D">
        <w:trPr>
          <w:trHeight w:val="32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4531D" w:rsidRPr="00F4531D" w:rsidRDefault="00F4531D" w:rsidP="00F4531D">
            <w:pPr>
              <w:spacing w:after="0" w:line="240" w:lineRule="auto"/>
              <w:rPr>
                <w:rFonts w:ascii="Calibri" w:eastAsia="Times New Roman" w:hAnsi="Calibri" w:cs="Times New Roman"/>
                <w:b/>
                <w:bCs/>
                <w:color w:val="000000"/>
              </w:rPr>
            </w:pPr>
            <w:r w:rsidRPr="00F4531D">
              <w:rPr>
                <w:rFonts w:ascii="Calibri" w:eastAsia="Times New Roman" w:hAnsi="Calibri" w:cs="Times New Roman"/>
                <w:b/>
                <w:bCs/>
                <w:color w:val="000000"/>
              </w:rPr>
              <w:t>VAN e</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$429,002,126</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$383,677,322</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$343,299,330</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$307,285,311</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$275,125,477</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$246,373,428</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$220,637,837</w:t>
            </w:r>
          </w:p>
        </w:tc>
        <w:tc>
          <w:tcPr>
            <w:tcW w:w="0" w:type="auto"/>
            <w:tcBorders>
              <w:top w:val="nil"/>
              <w:left w:val="nil"/>
              <w:bottom w:val="single" w:sz="4" w:space="0" w:color="auto"/>
              <w:right w:val="single" w:sz="4" w:space="0" w:color="auto"/>
            </w:tcBorders>
            <w:shd w:val="clear" w:color="000000" w:fill="F2F2F2"/>
            <w:noWrap/>
            <w:vAlign w:val="bottom"/>
            <w:hideMark/>
          </w:tcPr>
          <w:p w:rsidR="00F4531D" w:rsidRPr="00F4531D" w:rsidRDefault="00F4531D" w:rsidP="00F4531D">
            <w:pPr>
              <w:spacing w:after="0" w:line="240" w:lineRule="auto"/>
              <w:jc w:val="right"/>
              <w:rPr>
                <w:rFonts w:ascii="Calibri" w:eastAsia="Times New Roman" w:hAnsi="Calibri" w:cs="Times New Roman"/>
                <w:color w:val="000000"/>
              </w:rPr>
            </w:pPr>
            <w:r w:rsidRPr="00F4531D">
              <w:rPr>
                <w:rFonts w:ascii="Calibri" w:eastAsia="Times New Roman" w:hAnsi="Calibri" w:cs="Times New Roman"/>
                <w:color w:val="000000"/>
              </w:rPr>
              <w:t>$197,575,272</w:t>
            </w:r>
          </w:p>
        </w:tc>
      </w:tr>
    </w:tbl>
    <w:p w:rsidR="00F4531D" w:rsidRDefault="00F4531D" w:rsidP="0021494D">
      <w:pPr>
        <w:rPr>
          <w:rFonts w:ascii="Arial" w:hAnsi="Arial" w:cs="Arial"/>
          <w:sz w:val="24"/>
          <w:szCs w:val="24"/>
        </w:rPr>
      </w:pPr>
    </w:p>
    <w:p w:rsidR="00167350" w:rsidRDefault="00F4531D" w:rsidP="00167350">
      <w:pPr>
        <w:jc w:val="both"/>
        <w:rPr>
          <w:rFonts w:ascii="Arial" w:eastAsia="Times New Roman" w:hAnsi="Arial" w:cs="Arial"/>
          <w:color w:val="000000"/>
          <w:sz w:val="24"/>
          <w:szCs w:val="24"/>
        </w:rPr>
      </w:pPr>
      <w:r>
        <w:rPr>
          <w:rFonts w:ascii="Arial" w:hAnsi="Arial" w:cs="Arial"/>
          <w:sz w:val="24"/>
          <w:szCs w:val="24"/>
        </w:rPr>
        <w:t>El proyecto no es sensible hasta a un aumento  del beta hasta +1.3 y con un WACC DE 14.44% da como resultado un VAN económico US</w:t>
      </w:r>
      <w:r w:rsidRPr="00F4531D">
        <w:rPr>
          <w:rFonts w:ascii="Arial" w:hAnsi="Arial" w:cs="Arial"/>
          <w:sz w:val="24"/>
          <w:szCs w:val="24"/>
        </w:rPr>
        <w:t>$</w:t>
      </w:r>
      <w:r w:rsidRPr="00F4531D">
        <w:rPr>
          <w:rFonts w:ascii="Arial" w:eastAsia="Times New Roman" w:hAnsi="Arial" w:cs="Arial"/>
          <w:color w:val="000000"/>
          <w:sz w:val="24"/>
          <w:szCs w:val="24"/>
        </w:rPr>
        <w:t>197, 575,272</w:t>
      </w:r>
      <w:r w:rsidR="00167350">
        <w:rPr>
          <w:rFonts w:ascii="Arial" w:eastAsia="Times New Roman" w:hAnsi="Arial" w:cs="Arial"/>
          <w:color w:val="000000"/>
          <w:sz w:val="24"/>
          <w:szCs w:val="24"/>
        </w:rPr>
        <w:t>.</w:t>
      </w:r>
    </w:p>
    <w:p w:rsidR="00F4531D" w:rsidRPr="00167350" w:rsidRDefault="00F4531D" w:rsidP="00F5172F">
      <w:pPr>
        <w:pStyle w:val="Prrafodelista"/>
        <w:numPr>
          <w:ilvl w:val="2"/>
          <w:numId w:val="37"/>
        </w:numPr>
        <w:jc w:val="both"/>
        <w:outlineLvl w:val="2"/>
        <w:rPr>
          <w:rFonts w:ascii="Arial" w:eastAsia="Times New Roman" w:hAnsi="Arial" w:cs="Arial"/>
          <w:color w:val="000000"/>
          <w:sz w:val="24"/>
          <w:szCs w:val="24"/>
        </w:rPr>
      </w:pPr>
      <w:bookmarkStart w:id="101" w:name="_Toc442360299"/>
      <w:bookmarkStart w:id="102" w:name="_Toc442360817"/>
      <w:r w:rsidRPr="00167350">
        <w:rPr>
          <w:rFonts w:ascii="Arial" w:hAnsi="Arial" w:cs="Arial"/>
          <w:b/>
          <w:sz w:val="24"/>
          <w:szCs w:val="24"/>
        </w:rPr>
        <w:t>Resultado del análisis de sensibilidad de Inversiones vs VAN económico</w:t>
      </w:r>
      <w:bookmarkEnd w:id="101"/>
      <w:bookmarkEnd w:id="102"/>
      <w:r w:rsidRPr="00167350">
        <w:rPr>
          <w:rFonts w:ascii="Arial" w:hAnsi="Arial" w:cs="Arial"/>
          <w:b/>
          <w:sz w:val="24"/>
          <w:szCs w:val="24"/>
        </w:rPr>
        <w:t xml:space="preserve"> </w:t>
      </w:r>
    </w:p>
    <w:p w:rsidR="009259AB" w:rsidRDefault="00F4531D" w:rsidP="007240CC">
      <w:pPr>
        <w:jc w:val="both"/>
        <w:rPr>
          <w:rFonts w:ascii="Arial" w:hAnsi="Arial" w:cs="Arial"/>
          <w:sz w:val="24"/>
          <w:szCs w:val="24"/>
        </w:rPr>
      </w:pPr>
      <w:r>
        <w:rPr>
          <w:rFonts w:ascii="Arial" w:hAnsi="Arial" w:cs="Arial"/>
          <w:sz w:val="24"/>
          <w:szCs w:val="24"/>
        </w:rPr>
        <w:t xml:space="preserve">La cuarta </w:t>
      </w:r>
      <w:r w:rsidR="009259AB">
        <w:rPr>
          <w:rFonts w:ascii="Arial" w:hAnsi="Arial" w:cs="Arial"/>
          <w:sz w:val="24"/>
          <w:szCs w:val="24"/>
        </w:rPr>
        <w:t>hipótesis del estudio es respecto a la sensibilidad de la variación de la inversión total del proyecto respecto al impacto en el valor actual neto económico del proyecto (VANE). La sensibilidad se planteó en un escenario pesimista de un rango de incremento de la inversión de  +10% hasta +30%y un escenario optimista con un rango de -10% hasta -30%.</w:t>
      </w:r>
    </w:p>
    <w:p w:rsidR="009259AB" w:rsidRDefault="009259AB" w:rsidP="007240CC">
      <w:pPr>
        <w:jc w:val="both"/>
        <w:rPr>
          <w:rFonts w:ascii="Arial" w:hAnsi="Arial" w:cs="Arial"/>
          <w:sz w:val="24"/>
          <w:szCs w:val="24"/>
        </w:rPr>
      </w:pPr>
      <w:r>
        <w:rPr>
          <w:rFonts w:ascii="Arial" w:hAnsi="Arial" w:cs="Arial"/>
          <w:sz w:val="24"/>
          <w:szCs w:val="24"/>
        </w:rPr>
        <w:t xml:space="preserve">Los resultados se muestran en la siguiente </w:t>
      </w:r>
      <w:r w:rsidRPr="007240CC">
        <w:rPr>
          <w:rFonts w:ascii="Arial" w:hAnsi="Arial" w:cs="Arial"/>
          <w:b/>
          <w:sz w:val="24"/>
          <w:szCs w:val="24"/>
        </w:rPr>
        <w:t>figura</w:t>
      </w:r>
      <w:r w:rsidR="00140565" w:rsidRPr="007240CC">
        <w:rPr>
          <w:rFonts w:ascii="Arial" w:hAnsi="Arial" w:cs="Arial"/>
          <w:b/>
          <w:sz w:val="24"/>
          <w:szCs w:val="24"/>
        </w:rPr>
        <w:t xml:space="preserve"> 5.4</w:t>
      </w:r>
      <w:r w:rsidRPr="007240CC">
        <w:rPr>
          <w:rFonts w:ascii="Arial" w:hAnsi="Arial" w:cs="Arial"/>
          <w:b/>
          <w:sz w:val="24"/>
          <w:szCs w:val="24"/>
        </w:rPr>
        <w:t>:</w:t>
      </w:r>
    </w:p>
    <w:p w:rsidR="00140565" w:rsidRDefault="00140565" w:rsidP="00140565">
      <w:pPr>
        <w:jc w:val="center"/>
        <w:rPr>
          <w:rFonts w:ascii="Arial" w:hAnsi="Arial" w:cs="Arial"/>
          <w:sz w:val="24"/>
          <w:szCs w:val="24"/>
        </w:rPr>
      </w:pPr>
      <w:r>
        <w:rPr>
          <w:rFonts w:ascii="Arial" w:hAnsi="Arial" w:cs="Arial"/>
          <w:b/>
          <w:sz w:val="24"/>
          <w:szCs w:val="24"/>
        </w:rPr>
        <w:t>Figura 5.4:</w:t>
      </w:r>
      <w:r w:rsidRPr="00B95824">
        <w:rPr>
          <w:rFonts w:ascii="Arial" w:hAnsi="Arial" w:cs="Arial"/>
          <w:b/>
          <w:sz w:val="24"/>
          <w:szCs w:val="24"/>
        </w:rPr>
        <w:t xml:space="preserve"> Sensibilidad</w:t>
      </w:r>
      <w:r>
        <w:rPr>
          <w:rFonts w:ascii="Arial" w:hAnsi="Arial" w:cs="Arial"/>
          <w:b/>
          <w:sz w:val="24"/>
          <w:szCs w:val="24"/>
        </w:rPr>
        <w:t xml:space="preserve"> Inversiones vs VAN económico</w:t>
      </w:r>
    </w:p>
    <w:p w:rsidR="009259AB" w:rsidRDefault="00140565" w:rsidP="009259AB">
      <w:pPr>
        <w:rPr>
          <w:rFonts w:ascii="Arial" w:hAnsi="Arial" w:cs="Arial"/>
          <w:sz w:val="24"/>
          <w:szCs w:val="24"/>
        </w:rPr>
      </w:pPr>
      <w:r>
        <w:rPr>
          <w:noProof/>
        </w:rPr>
        <w:drawing>
          <wp:anchor distT="0" distB="0" distL="114300" distR="114300" simplePos="0" relativeHeight="251787264" behindDoc="0" locked="0" layoutInCell="1" allowOverlap="1" wp14:anchorId="0402F762" wp14:editId="00D9110B">
            <wp:simplePos x="0" y="0"/>
            <wp:positionH relativeFrom="margin">
              <wp:posOffset>492760</wp:posOffset>
            </wp:positionH>
            <wp:positionV relativeFrom="paragraph">
              <wp:posOffset>107315</wp:posOffset>
            </wp:positionV>
            <wp:extent cx="4853940" cy="2070735"/>
            <wp:effectExtent l="0" t="0" r="3810" b="5715"/>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F4531D" w:rsidRPr="00F4531D" w:rsidRDefault="00F4531D" w:rsidP="00F4531D">
      <w:pPr>
        <w:rPr>
          <w:rFonts w:ascii="Arial" w:hAnsi="Arial" w:cs="Arial"/>
          <w:sz w:val="24"/>
          <w:szCs w:val="24"/>
        </w:rPr>
      </w:pPr>
    </w:p>
    <w:p w:rsidR="00F4531D" w:rsidRDefault="00F4531D" w:rsidP="0021494D">
      <w:pPr>
        <w:rPr>
          <w:rFonts w:ascii="Arial" w:hAnsi="Arial" w:cs="Arial"/>
          <w:sz w:val="24"/>
          <w:szCs w:val="24"/>
        </w:rPr>
      </w:pPr>
    </w:p>
    <w:p w:rsidR="00F4531D" w:rsidRDefault="00F4531D" w:rsidP="0021494D">
      <w:pPr>
        <w:rPr>
          <w:rFonts w:ascii="Arial" w:hAnsi="Arial" w:cs="Arial"/>
          <w:sz w:val="24"/>
          <w:szCs w:val="24"/>
        </w:rPr>
      </w:pPr>
    </w:p>
    <w:p w:rsidR="00F4531D" w:rsidRDefault="00F4531D" w:rsidP="0021494D">
      <w:pPr>
        <w:rPr>
          <w:rFonts w:ascii="Arial" w:hAnsi="Arial" w:cs="Arial"/>
          <w:sz w:val="24"/>
          <w:szCs w:val="24"/>
        </w:rPr>
      </w:pPr>
    </w:p>
    <w:p w:rsidR="009259AB" w:rsidRDefault="009259AB" w:rsidP="0021494D">
      <w:pPr>
        <w:rPr>
          <w:rFonts w:ascii="Arial" w:hAnsi="Arial" w:cs="Arial"/>
          <w:sz w:val="24"/>
          <w:szCs w:val="24"/>
        </w:rPr>
      </w:pPr>
    </w:p>
    <w:p w:rsidR="009259AB" w:rsidRDefault="009259AB" w:rsidP="0021494D">
      <w:pPr>
        <w:rPr>
          <w:rFonts w:ascii="Arial" w:hAnsi="Arial" w:cs="Arial"/>
          <w:sz w:val="24"/>
          <w:szCs w:val="24"/>
        </w:rPr>
      </w:pPr>
    </w:p>
    <w:p w:rsidR="00140565" w:rsidRDefault="00140565" w:rsidP="00140565">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140565" w:rsidRDefault="00140565" w:rsidP="0021494D">
      <w:pPr>
        <w:rPr>
          <w:rFonts w:ascii="Arial" w:hAnsi="Arial" w:cs="Arial"/>
          <w:sz w:val="24"/>
          <w:szCs w:val="24"/>
        </w:rPr>
      </w:pPr>
    </w:p>
    <w:tbl>
      <w:tblPr>
        <w:tblW w:w="11629" w:type="dxa"/>
        <w:tblInd w:w="-1393" w:type="dxa"/>
        <w:tblCellMar>
          <w:left w:w="70" w:type="dxa"/>
          <w:right w:w="70" w:type="dxa"/>
        </w:tblCellMar>
        <w:tblLook w:val="04A0" w:firstRow="1" w:lastRow="0" w:firstColumn="1" w:lastColumn="0" w:noHBand="0" w:noVBand="1"/>
      </w:tblPr>
      <w:tblGrid>
        <w:gridCol w:w="709"/>
        <w:gridCol w:w="1365"/>
        <w:gridCol w:w="1365"/>
        <w:gridCol w:w="1365"/>
        <w:gridCol w:w="1365"/>
        <w:gridCol w:w="1365"/>
        <w:gridCol w:w="1365"/>
        <w:gridCol w:w="1365"/>
        <w:gridCol w:w="1365"/>
      </w:tblGrid>
      <w:tr w:rsidR="009259AB" w:rsidRPr="009259AB" w:rsidTr="009259AB">
        <w:trPr>
          <w:trHeight w:val="358"/>
        </w:trPr>
        <w:tc>
          <w:tcPr>
            <w:tcW w:w="0" w:type="auto"/>
            <w:tcBorders>
              <w:top w:val="nil"/>
              <w:left w:val="nil"/>
              <w:bottom w:val="nil"/>
              <w:right w:val="nil"/>
            </w:tcBorders>
            <w:shd w:val="clear" w:color="auto" w:fill="auto"/>
            <w:noWrap/>
            <w:vAlign w:val="bottom"/>
            <w:hideMark/>
          </w:tcPr>
          <w:p w:rsidR="009259AB" w:rsidRPr="009259AB" w:rsidRDefault="009259AB" w:rsidP="009259AB">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259AB" w:rsidRPr="009259AB" w:rsidRDefault="009259AB" w:rsidP="009259AB">
            <w:pPr>
              <w:spacing w:after="0" w:line="240" w:lineRule="auto"/>
              <w:jc w:val="right"/>
              <w:rPr>
                <w:rFonts w:ascii="Calibri" w:eastAsia="Times New Roman" w:hAnsi="Calibri" w:cs="Times New Roman"/>
                <w:b/>
                <w:bCs/>
                <w:color w:val="000000"/>
              </w:rPr>
            </w:pPr>
            <w:r w:rsidRPr="009259AB">
              <w:rPr>
                <w:rFonts w:ascii="Calibri" w:eastAsia="Times New Roman" w:hAnsi="Calibri" w:cs="Times New Roman"/>
                <w:b/>
                <w:bCs/>
                <w:color w:val="000000"/>
              </w:rPr>
              <w:t>-30%</w:t>
            </w:r>
          </w:p>
        </w:tc>
      </w:tr>
      <w:tr w:rsidR="009259AB" w:rsidRPr="009259AB" w:rsidTr="009259AB">
        <w:trPr>
          <w:trHeight w:val="358"/>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59AB" w:rsidRPr="009259AB" w:rsidRDefault="009259AB" w:rsidP="009259AB">
            <w:pPr>
              <w:spacing w:after="0" w:line="240" w:lineRule="auto"/>
              <w:rPr>
                <w:rFonts w:ascii="Calibri" w:eastAsia="Times New Roman" w:hAnsi="Calibri" w:cs="Times New Roman"/>
                <w:b/>
                <w:bCs/>
                <w:color w:val="000000"/>
              </w:rPr>
            </w:pPr>
            <w:r w:rsidRPr="009259AB">
              <w:rPr>
                <w:rFonts w:ascii="Calibri" w:eastAsia="Times New Roman" w:hAnsi="Calibri" w:cs="Times New Roman"/>
                <w:b/>
                <w:bCs/>
                <w:color w:val="000000"/>
              </w:rPr>
              <w:t>VAN e</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$283,671,113</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$281,728,271</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$279,785,430</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$275,899,748</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$291,442,478</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$293,385,319</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$295,328,160</w:t>
            </w:r>
          </w:p>
        </w:tc>
        <w:tc>
          <w:tcPr>
            <w:tcW w:w="0" w:type="auto"/>
            <w:tcBorders>
              <w:top w:val="nil"/>
              <w:left w:val="nil"/>
              <w:bottom w:val="single" w:sz="4" w:space="0" w:color="auto"/>
              <w:right w:val="single" w:sz="4" w:space="0" w:color="auto"/>
            </w:tcBorders>
            <w:shd w:val="clear" w:color="000000" w:fill="F2F2F2"/>
            <w:noWrap/>
            <w:vAlign w:val="bottom"/>
            <w:hideMark/>
          </w:tcPr>
          <w:p w:rsidR="009259AB" w:rsidRPr="009259AB" w:rsidRDefault="009259AB" w:rsidP="009259AB">
            <w:pPr>
              <w:spacing w:after="0" w:line="240" w:lineRule="auto"/>
              <w:jc w:val="right"/>
              <w:rPr>
                <w:rFonts w:ascii="Calibri" w:eastAsia="Times New Roman" w:hAnsi="Calibri" w:cs="Times New Roman"/>
                <w:color w:val="000000"/>
              </w:rPr>
            </w:pPr>
            <w:r w:rsidRPr="009259AB">
              <w:rPr>
                <w:rFonts w:ascii="Calibri" w:eastAsia="Times New Roman" w:hAnsi="Calibri" w:cs="Times New Roman"/>
                <w:color w:val="000000"/>
              </w:rPr>
              <w:t>$299,213,843</w:t>
            </w:r>
          </w:p>
        </w:tc>
      </w:tr>
    </w:tbl>
    <w:p w:rsidR="009259AB" w:rsidRDefault="009259AB" w:rsidP="0021494D">
      <w:pPr>
        <w:rPr>
          <w:rFonts w:ascii="Arial" w:hAnsi="Arial" w:cs="Arial"/>
          <w:sz w:val="24"/>
          <w:szCs w:val="24"/>
        </w:rPr>
      </w:pPr>
    </w:p>
    <w:p w:rsidR="00140565" w:rsidRDefault="009259AB" w:rsidP="007240CC">
      <w:pPr>
        <w:jc w:val="both"/>
        <w:rPr>
          <w:rFonts w:ascii="Arial" w:eastAsia="Times New Roman" w:hAnsi="Arial" w:cs="Arial"/>
          <w:color w:val="000000"/>
          <w:sz w:val="24"/>
          <w:szCs w:val="24"/>
        </w:rPr>
      </w:pPr>
      <w:r>
        <w:rPr>
          <w:rFonts w:ascii="Arial" w:hAnsi="Arial" w:cs="Arial"/>
          <w:sz w:val="24"/>
          <w:szCs w:val="24"/>
        </w:rPr>
        <w:lastRenderedPageBreak/>
        <w:t xml:space="preserve">El proyecto no es sensible hasta un aumento del 30% en el monto de la inversión total  lo cual resulta un VANE positivo </w:t>
      </w:r>
      <w:r w:rsidRPr="009259AB">
        <w:rPr>
          <w:rFonts w:ascii="Arial" w:hAnsi="Arial" w:cs="Arial"/>
          <w:sz w:val="24"/>
          <w:szCs w:val="24"/>
        </w:rPr>
        <w:t xml:space="preserve">de </w:t>
      </w:r>
      <w:r>
        <w:rPr>
          <w:rFonts w:ascii="Arial" w:hAnsi="Arial" w:cs="Arial"/>
          <w:sz w:val="24"/>
          <w:szCs w:val="24"/>
        </w:rPr>
        <w:t xml:space="preserve"> US$</w:t>
      </w:r>
      <w:r w:rsidRPr="009259AB">
        <w:rPr>
          <w:rFonts w:ascii="Arial" w:eastAsia="Times New Roman" w:hAnsi="Arial" w:cs="Arial"/>
          <w:color w:val="000000"/>
          <w:sz w:val="24"/>
          <w:szCs w:val="24"/>
        </w:rPr>
        <w:t>275, 899,748</w:t>
      </w:r>
      <w:r>
        <w:rPr>
          <w:rFonts w:ascii="Arial" w:eastAsia="Times New Roman" w:hAnsi="Arial" w:cs="Arial"/>
          <w:color w:val="000000"/>
          <w:sz w:val="24"/>
          <w:szCs w:val="24"/>
        </w:rPr>
        <w:t>.</w:t>
      </w:r>
    </w:p>
    <w:p w:rsidR="009259AB" w:rsidRPr="00140565" w:rsidRDefault="002F45E2" w:rsidP="00F5172F">
      <w:pPr>
        <w:pStyle w:val="Prrafodelista"/>
        <w:numPr>
          <w:ilvl w:val="2"/>
          <w:numId w:val="37"/>
        </w:numPr>
        <w:jc w:val="both"/>
        <w:outlineLvl w:val="2"/>
        <w:rPr>
          <w:rFonts w:ascii="Arial" w:eastAsia="Times New Roman" w:hAnsi="Arial" w:cs="Arial"/>
          <w:color w:val="000000"/>
          <w:sz w:val="24"/>
          <w:szCs w:val="24"/>
        </w:rPr>
      </w:pPr>
      <w:bookmarkStart w:id="103" w:name="_Toc442360300"/>
      <w:bookmarkStart w:id="104" w:name="_Toc442360818"/>
      <w:r w:rsidRPr="00140565">
        <w:rPr>
          <w:rFonts w:ascii="Arial" w:hAnsi="Arial" w:cs="Arial"/>
          <w:b/>
          <w:sz w:val="24"/>
          <w:szCs w:val="24"/>
        </w:rPr>
        <w:t>Discusión de resultados de la financiación del proyecto parque eólico</w:t>
      </w:r>
      <w:bookmarkEnd w:id="103"/>
      <w:bookmarkEnd w:id="104"/>
      <w:r w:rsidRPr="00140565">
        <w:rPr>
          <w:rFonts w:ascii="Arial" w:hAnsi="Arial" w:cs="Arial"/>
          <w:b/>
          <w:sz w:val="24"/>
          <w:szCs w:val="24"/>
        </w:rPr>
        <w:t xml:space="preserve"> </w:t>
      </w:r>
    </w:p>
    <w:p w:rsidR="00140565" w:rsidRDefault="002F45E2" w:rsidP="007240CC">
      <w:pPr>
        <w:jc w:val="both"/>
        <w:rPr>
          <w:rFonts w:ascii="Arial" w:hAnsi="Arial" w:cs="Arial"/>
          <w:sz w:val="24"/>
          <w:szCs w:val="24"/>
        </w:rPr>
      </w:pPr>
      <w:r>
        <w:rPr>
          <w:rFonts w:ascii="Arial" w:hAnsi="Arial" w:cs="Arial"/>
          <w:sz w:val="24"/>
          <w:szCs w:val="24"/>
        </w:rPr>
        <w:t>Los resultados obtenidos en el capítulo anterior del estudio se obtuvo un valor actual neto económico (VANE) de US$28, 556,795 con una TIR económica de 32% y en la perspectiva financiera con los siguientes resultados VAN financiero de US$67, 341,627 con una TIR financiera de 41%. Sin embargo es importante discutir la financialidad del parque eólico para demostrar a las entidades financieras la capacidad del proyecto de generar flujos de caja futuros. Esta discusión lo basa</w:t>
      </w:r>
      <w:r w:rsidR="00140565">
        <w:rPr>
          <w:rFonts w:ascii="Arial" w:hAnsi="Arial" w:cs="Arial"/>
          <w:sz w:val="24"/>
          <w:szCs w:val="24"/>
        </w:rPr>
        <w:t>mos en los siguientes aspectos:</w:t>
      </w:r>
    </w:p>
    <w:p w:rsidR="002F45E2" w:rsidRPr="00140565" w:rsidRDefault="00922169" w:rsidP="007240CC">
      <w:pPr>
        <w:jc w:val="both"/>
        <w:rPr>
          <w:rFonts w:ascii="Arial" w:hAnsi="Arial" w:cs="Arial"/>
          <w:sz w:val="24"/>
          <w:szCs w:val="24"/>
        </w:rPr>
      </w:pPr>
      <w:r w:rsidRPr="00140565">
        <w:rPr>
          <w:rFonts w:ascii="Arial" w:hAnsi="Arial" w:cs="Arial"/>
          <w:b/>
          <w:sz w:val="24"/>
          <w:szCs w:val="24"/>
        </w:rPr>
        <w:t xml:space="preserve">Evolución de la rentabilidad económica y financiera del proyecto </w:t>
      </w:r>
    </w:p>
    <w:p w:rsidR="00922169" w:rsidRDefault="00922169" w:rsidP="007240CC">
      <w:pPr>
        <w:jc w:val="both"/>
        <w:rPr>
          <w:rFonts w:ascii="Arial" w:hAnsi="Arial" w:cs="Arial"/>
          <w:sz w:val="24"/>
          <w:szCs w:val="24"/>
        </w:rPr>
      </w:pPr>
      <w:r>
        <w:rPr>
          <w:rFonts w:ascii="Arial" w:hAnsi="Arial" w:cs="Arial"/>
          <w:sz w:val="24"/>
          <w:szCs w:val="24"/>
        </w:rPr>
        <w:t xml:space="preserve">Esta discusión se realiza teniendo la proyección de los balances proforma que genera el proyecto en los próximos 20 años y además los estados de pérdidas y ganancias proyectados en el mismo periodo como se puede apreciar en el </w:t>
      </w:r>
      <w:r w:rsidR="003E133C">
        <w:rPr>
          <w:rFonts w:ascii="Arial" w:hAnsi="Arial" w:cs="Arial"/>
          <w:sz w:val="24"/>
          <w:szCs w:val="24"/>
        </w:rPr>
        <w:t>anexo 2</w:t>
      </w:r>
    </w:p>
    <w:p w:rsidR="00922169" w:rsidRDefault="00922169" w:rsidP="007240CC">
      <w:pPr>
        <w:jc w:val="both"/>
        <w:rPr>
          <w:rFonts w:ascii="Arial" w:hAnsi="Arial" w:cs="Arial"/>
          <w:b/>
          <w:sz w:val="24"/>
          <w:szCs w:val="24"/>
        </w:rPr>
      </w:pPr>
      <w:r w:rsidRPr="00922169">
        <w:rPr>
          <w:rFonts w:ascii="Arial" w:hAnsi="Arial" w:cs="Arial"/>
          <w:b/>
          <w:sz w:val="24"/>
          <w:szCs w:val="24"/>
        </w:rPr>
        <w:t xml:space="preserve">Evolución del EBITDA y  el EBIT </w:t>
      </w:r>
    </w:p>
    <w:p w:rsidR="00922169" w:rsidRDefault="00140565" w:rsidP="007240CC">
      <w:pPr>
        <w:jc w:val="both"/>
        <w:rPr>
          <w:rFonts w:ascii="Arial" w:hAnsi="Arial" w:cs="Arial"/>
          <w:sz w:val="24"/>
          <w:szCs w:val="24"/>
        </w:rPr>
      </w:pPr>
      <w:r>
        <w:rPr>
          <w:rFonts w:ascii="Arial" w:hAnsi="Arial" w:cs="Arial"/>
          <w:sz w:val="24"/>
          <w:szCs w:val="24"/>
        </w:rPr>
        <w:t xml:space="preserve">En la </w:t>
      </w:r>
      <w:r w:rsidRPr="00140565">
        <w:rPr>
          <w:rFonts w:ascii="Arial" w:hAnsi="Arial" w:cs="Arial"/>
          <w:b/>
          <w:sz w:val="24"/>
          <w:szCs w:val="24"/>
        </w:rPr>
        <w:t>figura 5.5</w:t>
      </w:r>
      <w:r>
        <w:rPr>
          <w:rFonts w:ascii="Arial" w:hAnsi="Arial" w:cs="Arial"/>
          <w:sz w:val="24"/>
          <w:szCs w:val="24"/>
        </w:rPr>
        <w:t xml:space="preserve"> </w:t>
      </w:r>
      <w:r w:rsidR="00922169">
        <w:rPr>
          <w:rFonts w:ascii="Arial" w:hAnsi="Arial" w:cs="Arial"/>
          <w:sz w:val="24"/>
          <w:szCs w:val="24"/>
        </w:rPr>
        <w:t xml:space="preserve">se aprecia una evolución creciente del EBITDA (ingresos antes de amortización e interés e impuestos) y el EBIT (ingresos antes de </w:t>
      </w:r>
      <w:r w:rsidR="00026790">
        <w:rPr>
          <w:rFonts w:ascii="Arial" w:hAnsi="Arial" w:cs="Arial"/>
          <w:sz w:val="24"/>
          <w:szCs w:val="24"/>
        </w:rPr>
        <w:t>intereses e impuestos)</w:t>
      </w:r>
    </w:p>
    <w:p w:rsidR="00140565" w:rsidRPr="00140565" w:rsidRDefault="00140565" w:rsidP="00140565">
      <w:pPr>
        <w:jc w:val="center"/>
        <w:rPr>
          <w:rFonts w:ascii="Arial" w:hAnsi="Arial" w:cs="Arial"/>
          <w:b/>
          <w:sz w:val="24"/>
          <w:szCs w:val="24"/>
        </w:rPr>
      </w:pPr>
      <w:r w:rsidRPr="00140565">
        <w:rPr>
          <w:rFonts w:ascii="Arial" w:hAnsi="Arial" w:cs="Arial"/>
          <w:b/>
          <w:sz w:val="24"/>
          <w:szCs w:val="24"/>
        </w:rPr>
        <w:t>Figura 5.5. Evolución del EBITDA y el EBIT</w:t>
      </w:r>
    </w:p>
    <w:p w:rsidR="009259AB" w:rsidRDefault="00140565" w:rsidP="0021494D">
      <w:pPr>
        <w:rPr>
          <w:rFonts w:ascii="Arial" w:hAnsi="Arial" w:cs="Arial"/>
          <w:sz w:val="24"/>
          <w:szCs w:val="24"/>
        </w:rPr>
      </w:pPr>
      <w:r>
        <w:rPr>
          <w:noProof/>
        </w:rPr>
        <w:drawing>
          <wp:anchor distT="0" distB="0" distL="114300" distR="114300" simplePos="0" relativeHeight="251788288" behindDoc="0" locked="0" layoutInCell="1" allowOverlap="1" wp14:anchorId="70969668" wp14:editId="5C151315">
            <wp:simplePos x="0" y="0"/>
            <wp:positionH relativeFrom="margin">
              <wp:posOffset>410845</wp:posOffset>
            </wp:positionH>
            <wp:positionV relativeFrom="paragraph">
              <wp:posOffset>14455</wp:posOffset>
            </wp:positionV>
            <wp:extent cx="5081905" cy="2865755"/>
            <wp:effectExtent l="0" t="0" r="4445" b="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9259AB" w:rsidRDefault="009259AB" w:rsidP="0021494D">
      <w:pPr>
        <w:rPr>
          <w:rFonts w:ascii="Arial" w:hAnsi="Arial" w:cs="Arial"/>
          <w:sz w:val="24"/>
          <w:szCs w:val="24"/>
        </w:rPr>
      </w:pPr>
    </w:p>
    <w:p w:rsidR="009259AB" w:rsidRDefault="009259AB" w:rsidP="0021494D">
      <w:pPr>
        <w:rPr>
          <w:rFonts w:ascii="Arial" w:hAnsi="Arial" w:cs="Arial"/>
          <w:sz w:val="24"/>
          <w:szCs w:val="24"/>
        </w:rPr>
      </w:pPr>
    </w:p>
    <w:p w:rsidR="009259AB" w:rsidRDefault="009259AB"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140565" w:rsidP="00125986">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026790" w:rsidRDefault="00026790" w:rsidP="0021494D">
      <w:pPr>
        <w:rPr>
          <w:rFonts w:ascii="Arial" w:hAnsi="Arial" w:cs="Arial"/>
          <w:sz w:val="24"/>
          <w:szCs w:val="24"/>
        </w:rPr>
      </w:pPr>
    </w:p>
    <w:p w:rsidR="00026790" w:rsidRDefault="00026790" w:rsidP="007240CC">
      <w:pPr>
        <w:jc w:val="both"/>
        <w:rPr>
          <w:rFonts w:ascii="Arial" w:hAnsi="Arial" w:cs="Arial"/>
          <w:b/>
          <w:sz w:val="24"/>
          <w:szCs w:val="24"/>
        </w:rPr>
      </w:pPr>
      <w:r w:rsidRPr="00026790">
        <w:rPr>
          <w:rFonts w:ascii="Arial" w:hAnsi="Arial" w:cs="Arial"/>
          <w:b/>
          <w:sz w:val="24"/>
          <w:szCs w:val="24"/>
        </w:rPr>
        <w:t>Evolución del EBITDA/ Ingresos</w:t>
      </w:r>
    </w:p>
    <w:p w:rsidR="00026790" w:rsidRDefault="00026790" w:rsidP="007240CC">
      <w:pPr>
        <w:jc w:val="both"/>
        <w:rPr>
          <w:rFonts w:ascii="Arial" w:hAnsi="Arial" w:cs="Arial"/>
          <w:sz w:val="24"/>
          <w:szCs w:val="24"/>
        </w:rPr>
      </w:pPr>
      <w:r>
        <w:rPr>
          <w:rFonts w:ascii="Arial" w:hAnsi="Arial" w:cs="Arial"/>
          <w:sz w:val="24"/>
          <w:szCs w:val="24"/>
        </w:rPr>
        <w:t>Este ratio que relaciona los ingresos antes de amortizaciones e intereses e impuestos sobre los ingresos totales del proyecto demuestra una tendencia creciente en los próximos años de operación del proyecto teniendo un límite superior de 0.98 en los años 14.</w:t>
      </w:r>
    </w:p>
    <w:p w:rsidR="00125986" w:rsidRPr="00125986" w:rsidRDefault="00125986" w:rsidP="00125986">
      <w:pPr>
        <w:jc w:val="center"/>
        <w:rPr>
          <w:rFonts w:ascii="Arial" w:hAnsi="Arial" w:cs="Arial"/>
          <w:b/>
          <w:sz w:val="24"/>
          <w:szCs w:val="24"/>
        </w:rPr>
      </w:pPr>
      <w:r w:rsidRPr="00125986">
        <w:rPr>
          <w:rFonts w:ascii="Arial" w:hAnsi="Arial" w:cs="Arial"/>
          <w:b/>
          <w:sz w:val="24"/>
          <w:szCs w:val="24"/>
        </w:rPr>
        <w:t>Figura 5.6. Evolución del EBITDA/ Ingresos</w:t>
      </w:r>
    </w:p>
    <w:p w:rsidR="00125986" w:rsidRPr="00026790" w:rsidRDefault="00125986" w:rsidP="0021494D">
      <w:pPr>
        <w:rPr>
          <w:rFonts w:ascii="Arial" w:hAnsi="Arial" w:cs="Arial"/>
          <w:sz w:val="24"/>
          <w:szCs w:val="24"/>
        </w:rPr>
      </w:pPr>
      <w:r>
        <w:rPr>
          <w:noProof/>
        </w:rPr>
        <w:drawing>
          <wp:anchor distT="0" distB="0" distL="114300" distR="114300" simplePos="0" relativeHeight="251789312" behindDoc="0" locked="0" layoutInCell="1" allowOverlap="1" wp14:anchorId="37C3B6A8" wp14:editId="6A43241E">
            <wp:simplePos x="0" y="0"/>
            <wp:positionH relativeFrom="column">
              <wp:posOffset>432883</wp:posOffset>
            </wp:positionH>
            <wp:positionV relativeFrom="paragraph">
              <wp:posOffset>250788</wp:posOffset>
            </wp:positionV>
            <wp:extent cx="4739054" cy="2857500"/>
            <wp:effectExtent l="0" t="0" r="4445" b="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125986" w:rsidRDefault="00125986" w:rsidP="00125986">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026790" w:rsidRDefault="00026790" w:rsidP="0021494D">
      <w:pPr>
        <w:rPr>
          <w:rFonts w:ascii="Arial" w:hAnsi="Arial" w:cs="Arial"/>
          <w:sz w:val="24"/>
          <w:szCs w:val="24"/>
        </w:rPr>
      </w:pPr>
    </w:p>
    <w:p w:rsidR="00026790" w:rsidRPr="00026790" w:rsidRDefault="00026790" w:rsidP="007240CC">
      <w:pPr>
        <w:jc w:val="both"/>
        <w:rPr>
          <w:rFonts w:ascii="Arial" w:hAnsi="Arial" w:cs="Arial"/>
          <w:b/>
          <w:sz w:val="24"/>
          <w:szCs w:val="24"/>
        </w:rPr>
      </w:pPr>
      <w:r w:rsidRPr="00026790">
        <w:rPr>
          <w:rFonts w:ascii="Arial" w:hAnsi="Arial" w:cs="Arial"/>
          <w:b/>
          <w:sz w:val="24"/>
          <w:szCs w:val="24"/>
        </w:rPr>
        <w:t xml:space="preserve">Evolución del EBIT/ Ingresos </w:t>
      </w:r>
    </w:p>
    <w:p w:rsidR="00026790" w:rsidRDefault="00026790" w:rsidP="007240CC">
      <w:pPr>
        <w:jc w:val="both"/>
        <w:rPr>
          <w:rFonts w:ascii="Arial" w:hAnsi="Arial" w:cs="Arial"/>
          <w:sz w:val="24"/>
          <w:szCs w:val="24"/>
        </w:rPr>
      </w:pPr>
      <w:r>
        <w:rPr>
          <w:rFonts w:ascii="Arial" w:hAnsi="Arial" w:cs="Arial"/>
          <w:sz w:val="24"/>
          <w:szCs w:val="24"/>
        </w:rPr>
        <w:t xml:space="preserve">Este ratio que relaciona los ingresos antes de amortizaciones e intereses sobre los ingresos totales del proyecto demuestra una tendencia creciente en los próximos años de operación del proyecto teniendo un límite superior de 1.35 en el año 13. Esto demuestra la capacidad del proyecto para generar flujos de caja futuros. </w:t>
      </w:r>
    </w:p>
    <w:p w:rsidR="00125986" w:rsidRDefault="00125986" w:rsidP="007240CC">
      <w:pPr>
        <w:jc w:val="both"/>
        <w:rPr>
          <w:rFonts w:ascii="Arial" w:hAnsi="Arial" w:cs="Arial"/>
          <w:sz w:val="24"/>
          <w:szCs w:val="24"/>
        </w:rPr>
      </w:pPr>
    </w:p>
    <w:p w:rsidR="00125986" w:rsidRDefault="00125986" w:rsidP="007240CC">
      <w:pPr>
        <w:jc w:val="both"/>
        <w:rPr>
          <w:rFonts w:ascii="Arial" w:hAnsi="Arial" w:cs="Arial"/>
          <w:sz w:val="24"/>
          <w:szCs w:val="24"/>
        </w:rPr>
      </w:pPr>
    </w:p>
    <w:p w:rsidR="00026790" w:rsidRDefault="00026790" w:rsidP="00026790">
      <w:pPr>
        <w:rPr>
          <w:rFonts w:ascii="Arial" w:hAnsi="Arial" w:cs="Arial"/>
          <w:sz w:val="24"/>
          <w:szCs w:val="24"/>
        </w:rPr>
      </w:pPr>
    </w:p>
    <w:p w:rsidR="00125986" w:rsidRPr="00125986" w:rsidRDefault="00125986" w:rsidP="00125986">
      <w:pPr>
        <w:jc w:val="center"/>
        <w:rPr>
          <w:rFonts w:ascii="Arial" w:hAnsi="Arial" w:cs="Arial"/>
          <w:b/>
          <w:sz w:val="24"/>
          <w:szCs w:val="24"/>
        </w:rPr>
      </w:pPr>
      <w:r w:rsidRPr="00125986">
        <w:rPr>
          <w:rFonts w:ascii="Arial" w:hAnsi="Arial" w:cs="Arial"/>
          <w:b/>
          <w:sz w:val="24"/>
          <w:szCs w:val="24"/>
        </w:rPr>
        <w:lastRenderedPageBreak/>
        <w:t>Figura 5.7. Evolución del EBIT/ Ingresos</w:t>
      </w:r>
    </w:p>
    <w:p w:rsidR="00026790" w:rsidRDefault="00125986" w:rsidP="0021494D">
      <w:pPr>
        <w:rPr>
          <w:rFonts w:ascii="Arial" w:hAnsi="Arial" w:cs="Arial"/>
          <w:sz w:val="24"/>
          <w:szCs w:val="24"/>
        </w:rPr>
      </w:pPr>
      <w:r>
        <w:rPr>
          <w:noProof/>
        </w:rPr>
        <w:drawing>
          <wp:anchor distT="0" distB="0" distL="114300" distR="114300" simplePos="0" relativeHeight="251790336" behindDoc="0" locked="0" layoutInCell="1" allowOverlap="1" wp14:anchorId="1E052D99" wp14:editId="47B30F7D">
            <wp:simplePos x="0" y="0"/>
            <wp:positionH relativeFrom="column">
              <wp:posOffset>465679</wp:posOffset>
            </wp:positionH>
            <wp:positionV relativeFrom="paragraph">
              <wp:posOffset>129204</wp:posOffset>
            </wp:positionV>
            <wp:extent cx="4615961" cy="2954216"/>
            <wp:effectExtent l="0" t="0" r="13335" b="17780"/>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026790" w:rsidRDefault="00026790" w:rsidP="0021494D">
      <w:pPr>
        <w:rPr>
          <w:rFonts w:ascii="Arial" w:hAnsi="Arial" w:cs="Arial"/>
          <w:sz w:val="24"/>
          <w:szCs w:val="24"/>
        </w:rPr>
      </w:pPr>
    </w:p>
    <w:p w:rsidR="00125986" w:rsidRDefault="00125986" w:rsidP="0021494D">
      <w:pPr>
        <w:rPr>
          <w:rFonts w:ascii="Arial" w:hAnsi="Arial" w:cs="Arial"/>
          <w:b/>
          <w:sz w:val="24"/>
          <w:szCs w:val="24"/>
        </w:rPr>
      </w:pPr>
    </w:p>
    <w:p w:rsidR="00125986" w:rsidRDefault="00125986" w:rsidP="00125986">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125986" w:rsidRDefault="00125986" w:rsidP="0021494D">
      <w:pPr>
        <w:rPr>
          <w:rFonts w:ascii="Arial" w:hAnsi="Arial" w:cs="Arial"/>
          <w:b/>
          <w:sz w:val="24"/>
          <w:szCs w:val="24"/>
        </w:rPr>
      </w:pPr>
    </w:p>
    <w:p w:rsidR="007240CC" w:rsidRDefault="007240CC" w:rsidP="0021494D">
      <w:pPr>
        <w:rPr>
          <w:rFonts w:ascii="Arial" w:hAnsi="Arial" w:cs="Arial"/>
          <w:b/>
          <w:sz w:val="24"/>
          <w:szCs w:val="24"/>
        </w:rPr>
      </w:pPr>
    </w:p>
    <w:p w:rsidR="00026790" w:rsidRDefault="008C27D7" w:rsidP="007240CC">
      <w:pPr>
        <w:jc w:val="both"/>
        <w:rPr>
          <w:rFonts w:ascii="Arial" w:hAnsi="Arial" w:cs="Arial"/>
          <w:b/>
          <w:sz w:val="24"/>
          <w:szCs w:val="24"/>
        </w:rPr>
      </w:pPr>
      <w:r w:rsidRPr="008C27D7">
        <w:rPr>
          <w:rFonts w:ascii="Arial" w:hAnsi="Arial" w:cs="Arial"/>
          <w:b/>
          <w:sz w:val="24"/>
          <w:szCs w:val="24"/>
        </w:rPr>
        <w:t xml:space="preserve">Evolución de beneficio neto/ ingresos </w:t>
      </w:r>
    </w:p>
    <w:p w:rsidR="008C27D7" w:rsidRDefault="008C27D7" w:rsidP="007240CC">
      <w:pPr>
        <w:jc w:val="both"/>
        <w:rPr>
          <w:rFonts w:ascii="Arial" w:hAnsi="Arial" w:cs="Arial"/>
          <w:sz w:val="24"/>
          <w:szCs w:val="24"/>
        </w:rPr>
      </w:pPr>
      <w:r>
        <w:rPr>
          <w:rFonts w:ascii="Arial" w:hAnsi="Arial" w:cs="Arial"/>
          <w:sz w:val="24"/>
          <w:szCs w:val="24"/>
        </w:rPr>
        <w:t>Este ratio que relaciona el beneficio neto sobre los ingresos totales del proyecto demuestra una tendencia creciente en los próximos años de operación del proyecto teniendo un límite superior de 0.67 en el año 13, con estos resultados se aprecia la eficiencia que tendrá el proyecto durante sus operaciones.</w:t>
      </w:r>
    </w:p>
    <w:p w:rsidR="008C27D7" w:rsidRDefault="008C27D7"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7240CC" w:rsidRPr="007240CC" w:rsidRDefault="007240CC" w:rsidP="007240CC">
      <w:pPr>
        <w:jc w:val="center"/>
        <w:rPr>
          <w:rFonts w:ascii="Arial" w:hAnsi="Arial" w:cs="Arial"/>
          <w:b/>
          <w:sz w:val="24"/>
          <w:szCs w:val="24"/>
        </w:rPr>
      </w:pPr>
      <w:r w:rsidRPr="007240CC">
        <w:rPr>
          <w:rFonts w:ascii="Arial" w:hAnsi="Arial" w:cs="Arial"/>
          <w:b/>
          <w:sz w:val="24"/>
          <w:szCs w:val="24"/>
        </w:rPr>
        <w:t>Figura 5.8: Evolución del beneficio neto/Ingresos</w:t>
      </w:r>
    </w:p>
    <w:p w:rsidR="008C27D7" w:rsidRDefault="007240CC" w:rsidP="0021494D">
      <w:pPr>
        <w:rPr>
          <w:rFonts w:ascii="Arial" w:hAnsi="Arial" w:cs="Arial"/>
          <w:sz w:val="24"/>
          <w:szCs w:val="24"/>
        </w:rPr>
      </w:pPr>
      <w:r>
        <w:rPr>
          <w:noProof/>
        </w:rPr>
        <w:drawing>
          <wp:anchor distT="0" distB="0" distL="114300" distR="114300" simplePos="0" relativeHeight="251791360" behindDoc="0" locked="0" layoutInCell="1" allowOverlap="1" wp14:anchorId="2993D428" wp14:editId="273EC06D">
            <wp:simplePos x="0" y="0"/>
            <wp:positionH relativeFrom="margin">
              <wp:posOffset>516890</wp:posOffset>
            </wp:positionH>
            <wp:positionV relativeFrom="paragraph">
              <wp:posOffset>135927</wp:posOffset>
            </wp:positionV>
            <wp:extent cx="4633546" cy="2699239"/>
            <wp:effectExtent l="0" t="0" r="15240" b="6350"/>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8C27D7" w:rsidRDefault="008C27D7" w:rsidP="0021494D">
      <w:pPr>
        <w:rPr>
          <w:rFonts w:ascii="Arial" w:hAnsi="Arial" w:cs="Arial"/>
          <w:sz w:val="24"/>
          <w:szCs w:val="24"/>
        </w:rPr>
      </w:pPr>
    </w:p>
    <w:p w:rsidR="007240CC" w:rsidRDefault="007240CC" w:rsidP="007240C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7240CC" w:rsidRDefault="007240CC" w:rsidP="0021494D">
      <w:pPr>
        <w:rPr>
          <w:rFonts w:ascii="Arial" w:hAnsi="Arial" w:cs="Arial"/>
          <w:sz w:val="24"/>
          <w:szCs w:val="24"/>
        </w:rPr>
      </w:pPr>
    </w:p>
    <w:p w:rsidR="007240CC" w:rsidRDefault="007240CC" w:rsidP="0021494D">
      <w:pPr>
        <w:rPr>
          <w:rFonts w:ascii="Arial" w:hAnsi="Arial" w:cs="Arial"/>
          <w:sz w:val="24"/>
          <w:szCs w:val="24"/>
        </w:rPr>
      </w:pPr>
    </w:p>
    <w:p w:rsidR="008C27D7" w:rsidRDefault="008C27D7" w:rsidP="007240CC">
      <w:pPr>
        <w:jc w:val="both"/>
        <w:rPr>
          <w:rFonts w:ascii="Arial" w:hAnsi="Arial" w:cs="Arial"/>
          <w:b/>
          <w:sz w:val="24"/>
          <w:szCs w:val="24"/>
        </w:rPr>
      </w:pPr>
      <w:r w:rsidRPr="008C27D7">
        <w:rPr>
          <w:rFonts w:ascii="Arial" w:hAnsi="Arial" w:cs="Arial"/>
          <w:b/>
          <w:sz w:val="24"/>
          <w:szCs w:val="24"/>
        </w:rPr>
        <w:t xml:space="preserve">Evolución de la rentabilidad económica y financiera del proyecto </w:t>
      </w:r>
    </w:p>
    <w:p w:rsidR="008C27D7" w:rsidRDefault="008C27D7" w:rsidP="007240CC">
      <w:pPr>
        <w:jc w:val="both"/>
        <w:rPr>
          <w:rFonts w:ascii="Arial" w:hAnsi="Arial" w:cs="Arial"/>
          <w:sz w:val="24"/>
          <w:szCs w:val="24"/>
        </w:rPr>
      </w:pPr>
      <w:r>
        <w:rPr>
          <w:rFonts w:ascii="Arial" w:hAnsi="Arial" w:cs="Arial"/>
          <w:sz w:val="24"/>
          <w:szCs w:val="24"/>
        </w:rPr>
        <w:t>En este punto de análisis se realiza una evaluación de la rentabilidad económica con el ROA (utilidad/activo total) y la rentabilidad financiera ROE (utilidad/patrimonio)</w:t>
      </w:r>
      <w:r w:rsidR="00954E4D">
        <w:rPr>
          <w:rFonts w:ascii="Arial" w:hAnsi="Arial" w:cs="Arial"/>
          <w:sz w:val="24"/>
          <w:szCs w:val="24"/>
        </w:rPr>
        <w:t>. En la</w:t>
      </w:r>
      <w:r w:rsidR="007240CC">
        <w:rPr>
          <w:rFonts w:ascii="Arial" w:hAnsi="Arial" w:cs="Arial"/>
          <w:sz w:val="24"/>
          <w:szCs w:val="24"/>
        </w:rPr>
        <w:t xml:space="preserve"> </w:t>
      </w:r>
      <w:r w:rsidR="007240CC" w:rsidRPr="007240CC">
        <w:rPr>
          <w:rFonts w:ascii="Arial" w:hAnsi="Arial" w:cs="Arial"/>
          <w:b/>
          <w:sz w:val="24"/>
          <w:szCs w:val="24"/>
        </w:rPr>
        <w:t>figura 5.8</w:t>
      </w:r>
      <w:r w:rsidR="00954E4D">
        <w:rPr>
          <w:rFonts w:ascii="Arial" w:hAnsi="Arial" w:cs="Arial"/>
          <w:sz w:val="24"/>
          <w:szCs w:val="24"/>
        </w:rPr>
        <w:t xml:space="preserve"> se aprecia que la rentabilidad económica (ROA) llega a un valor de 21.29% y la rentabilidad financiera (ROE) llega a un valor de 21.95%, esto se explica por un adecuado nivel de apalancamiento del proyecto en los primeros 10 </w:t>
      </w:r>
      <w:r w:rsidR="007240CC">
        <w:rPr>
          <w:rFonts w:ascii="Arial" w:hAnsi="Arial" w:cs="Arial"/>
          <w:sz w:val="24"/>
          <w:szCs w:val="24"/>
        </w:rPr>
        <w:t>años.</w:t>
      </w:r>
    </w:p>
    <w:p w:rsidR="007240CC" w:rsidRPr="007240CC" w:rsidRDefault="00954E4D" w:rsidP="007240CC">
      <w:pPr>
        <w:jc w:val="center"/>
        <w:rPr>
          <w:rFonts w:ascii="Arial" w:hAnsi="Arial" w:cs="Arial"/>
          <w:b/>
          <w:sz w:val="24"/>
          <w:szCs w:val="24"/>
        </w:rPr>
      </w:pPr>
      <w:r w:rsidRPr="007240CC">
        <w:rPr>
          <w:b/>
          <w:noProof/>
        </w:rPr>
        <w:lastRenderedPageBreak/>
        <w:drawing>
          <wp:anchor distT="0" distB="0" distL="114300" distR="114300" simplePos="0" relativeHeight="251792384" behindDoc="0" locked="0" layoutInCell="1" allowOverlap="1" wp14:anchorId="06C472A8" wp14:editId="396F5D04">
            <wp:simplePos x="0" y="0"/>
            <wp:positionH relativeFrom="margin">
              <wp:align>left</wp:align>
            </wp:positionH>
            <wp:positionV relativeFrom="paragraph">
              <wp:posOffset>449922</wp:posOffset>
            </wp:positionV>
            <wp:extent cx="5943600" cy="2813050"/>
            <wp:effectExtent l="0" t="0" r="0" b="6350"/>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7240CC" w:rsidRPr="007240CC">
        <w:rPr>
          <w:rFonts w:ascii="Arial" w:hAnsi="Arial" w:cs="Arial"/>
          <w:b/>
          <w:sz w:val="24"/>
          <w:szCs w:val="24"/>
        </w:rPr>
        <w:t>Figura 5.8: Evolución de la rentabilidad económica y financiera del proyecto</w:t>
      </w:r>
    </w:p>
    <w:p w:rsidR="007240CC" w:rsidRDefault="007240CC" w:rsidP="007240C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954E4D" w:rsidRPr="00954E4D" w:rsidRDefault="00954E4D" w:rsidP="00954E4D">
      <w:pPr>
        <w:rPr>
          <w:rFonts w:ascii="Arial" w:hAnsi="Arial" w:cs="Arial"/>
          <w:sz w:val="24"/>
          <w:szCs w:val="24"/>
        </w:rPr>
      </w:pPr>
    </w:p>
    <w:p w:rsidR="00954E4D" w:rsidRDefault="00954E4D" w:rsidP="00954E4D">
      <w:pPr>
        <w:rPr>
          <w:rFonts w:ascii="Arial" w:hAnsi="Arial" w:cs="Arial"/>
          <w:b/>
          <w:sz w:val="24"/>
          <w:szCs w:val="24"/>
        </w:rPr>
      </w:pPr>
      <w:r w:rsidRPr="00954E4D">
        <w:rPr>
          <w:rFonts w:ascii="Arial" w:hAnsi="Arial" w:cs="Arial"/>
          <w:b/>
          <w:sz w:val="24"/>
          <w:szCs w:val="24"/>
        </w:rPr>
        <w:t>Evolución del ratio de cobertura del servicio a la deuda</w:t>
      </w:r>
      <w:r>
        <w:rPr>
          <w:rFonts w:ascii="Arial" w:hAnsi="Arial" w:cs="Arial"/>
          <w:b/>
          <w:sz w:val="24"/>
          <w:szCs w:val="24"/>
        </w:rPr>
        <w:t xml:space="preserve"> (RCSD)</w:t>
      </w:r>
    </w:p>
    <w:p w:rsidR="00954E4D" w:rsidRPr="00954E4D" w:rsidRDefault="00F53C9D" w:rsidP="007240CC">
      <w:pPr>
        <w:jc w:val="both"/>
        <w:rPr>
          <w:rFonts w:ascii="Arial" w:hAnsi="Arial" w:cs="Arial"/>
          <w:sz w:val="24"/>
          <w:szCs w:val="24"/>
        </w:rPr>
      </w:pPr>
      <w:r>
        <w:rPr>
          <w:rFonts w:ascii="Arial" w:hAnsi="Arial" w:cs="Arial"/>
          <w:sz w:val="24"/>
          <w:szCs w:val="24"/>
        </w:rPr>
        <w:t>Este indicador de ratio de cobertura del servicio a la deuda (RCSD) es fundamental por cuanto permite garantizar a los bancos la cobertura de los intereses financieros durante la vida de la deud</w:t>
      </w:r>
      <w:r w:rsidR="007240CC">
        <w:rPr>
          <w:rFonts w:ascii="Arial" w:hAnsi="Arial" w:cs="Arial"/>
          <w:sz w:val="24"/>
          <w:szCs w:val="24"/>
        </w:rPr>
        <w:t xml:space="preserve">a en los próximos 10 años en la </w:t>
      </w:r>
      <w:r w:rsidR="007240CC" w:rsidRPr="007240CC">
        <w:rPr>
          <w:rFonts w:ascii="Arial" w:hAnsi="Arial" w:cs="Arial"/>
          <w:b/>
          <w:sz w:val="24"/>
          <w:szCs w:val="24"/>
        </w:rPr>
        <w:t>figura 5.9</w:t>
      </w:r>
      <w:r w:rsidR="007240CC">
        <w:rPr>
          <w:rFonts w:ascii="Arial" w:hAnsi="Arial" w:cs="Arial"/>
          <w:sz w:val="24"/>
          <w:szCs w:val="24"/>
        </w:rPr>
        <w:t xml:space="preserve"> </w:t>
      </w:r>
      <w:r>
        <w:rPr>
          <w:rFonts w:ascii="Arial" w:hAnsi="Arial" w:cs="Arial"/>
          <w:sz w:val="24"/>
          <w:szCs w:val="24"/>
        </w:rPr>
        <w:t xml:space="preserve">se puede observar un ratio de cobertura de deuda de 3.92x lo que demuestra la capacidad del proyecto para pagar los intereses financieros durante el primer año con mayor capacidad en los próximos 10 años. Es importante mencionar que el servicio a la deuda se cancela en el año 10 de operación del parque eólico. </w:t>
      </w:r>
    </w:p>
    <w:p w:rsidR="007240CC" w:rsidRDefault="007240CC" w:rsidP="00954E4D">
      <w:pPr>
        <w:rPr>
          <w:rFonts w:ascii="Arial" w:hAnsi="Arial" w:cs="Arial"/>
          <w:sz w:val="24"/>
          <w:szCs w:val="24"/>
        </w:rPr>
      </w:pPr>
    </w:p>
    <w:p w:rsidR="007240CC" w:rsidRDefault="007240CC" w:rsidP="00954E4D">
      <w:pPr>
        <w:rPr>
          <w:rFonts w:ascii="Arial" w:hAnsi="Arial" w:cs="Arial"/>
          <w:sz w:val="24"/>
          <w:szCs w:val="24"/>
        </w:rPr>
      </w:pPr>
    </w:p>
    <w:p w:rsidR="007240CC" w:rsidRDefault="007240CC" w:rsidP="00954E4D">
      <w:pPr>
        <w:rPr>
          <w:rFonts w:ascii="Arial" w:hAnsi="Arial" w:cs="Arial"/>
          <w:sz w:val="24"/>
          <w:szCs w:val="24"/>
        </w:rPr>
      </w:pPr>
    </w:p>
    <w:p w:rsidR="007240CC" w:rsidRDefault="007240CC" w:rsidP="00954E4D">
      <w:pPr>
        <w:rPr>
          <w:rFonts w:ascii="Arial" w:hAnsi="Arial" w:cs="Arial"/>
          <w:sz w:val="24"/>
          <w:szCs w:val="24"/>
        </w:rPr>
      </w:pPr>
    </w:p>
    <w:p w:rsidR="007240CC" w:rsidRDefault="007240CC" w:rsidP="00954E4D">
      <w:pPr>
        <w:rPr>
          <w:rFonts w:ascii="Arial" w:hAnsi="Arial" w:cs="Arial"/>
          <w:sz w:val="24"/>
          <w:szCs w:val="24"/>
        </w:rPr>
      </w:pPr>
    </w:p>
    <w:p w:rsidR="007240CC" w:rsidRDefault="007240CC" w:rsidP="00954E4D">
      <w:pPr>
        <w:rPr>
          <w:rFonts w:ascii="Arial" w:hAnsi="Arial" w:cs="Arial"/>
          <w:sz w:val="24"/>
          <w:szCs w:val="24"/>
        </w:rPr>
      </w:pPr>
    </w:p>
    <w:p w:rsidR="007240CC" w:rsidRPr="00954E4D" w:rsidRDefault="007240CC" w:rsidP="007240CC">
      <w:pPr>
        <w:rPr>
          <w:rFonts w:ascii="Arial" w:hAnsi="Arial" w:cs="Arial"/>
          <w:sz w:val="24"/>
          <w:szCs w:val="24"/>
        </w:rPr>
      </w:pPr>
    </w:p>
    <w:p w:rsidR="007240CC" w:rsidRDefault="007240CC" w:rsidP="007240CC">
      <w:pPr>
        <w:jc w:val="center"/>
        <w:rPr>
          <w:rFonts w:ascii="Arial" w:hAnsi="Arial" w:cs="Arial"/>
          <w:b/>
          <w:sz w:val="24"/>
          <w:szCs w:val="24"/>
        </w:rPr>
      </w:pPr>
      <w:r>
        <w:rPr>
          <w:rFonts w:ascii="Arial" w:hAnsi="Arial" w:cs="Arial"/>
          <w:b/>
          <w:sz w:val="24"/>
          <w:szCs w:val="24"/>
        </w:rPr>
        <w:lastRenderedPageBreak/>
        <w:t xml:space="preserve">Figura 5.9: </w:t>
      </w:r>
      <w:r w:rsidRPr="00954E4D">
        <w:rPr>
          <w:rFonts w:ascii="Arial" w:hAnsi="Arial" w:cs="Arial"/>
          <w:b/>
          <w:sz w:val="24"/>
          <w:szCs w:val="24"/>
        </w:rPr>
        <w:t>Evolución del ratio de cobertura del servicio a la deuda</w:t>
      </w:r>
      <w:r>
        <w:rPr>
          <w:rFonts w:ascii="Arial" w:hAnsi="Arial" w:cs="Arial"/>
          <w:b/>
          <w:sz w:val="24"/>
          <w:szCs w:val="24"/>
        </w:rPr>
        <w:t xml:space="preserve"> (RCSD)</w:t>
      </w:r>
    </w:p>
    <w:p w:rsidR="007240CC" w:rsidRDefault="007240CC" w:rsidP="00954E4D">
      <w:pPr>
        <w:rPr>
          <w:rFonts w:ascii="Arial" w:hAnsi="Arial" w:cs="Arial"/>
          <w:sz w:val="24"/>
          <w:szCs w:val="24"/>
        </w:rPr>
      </w:pPr>
    </w:p>
    <w:p w:rsidR="00954E4D" w:rsidRPr="00954E4D" w:rsidRDefault="00954E4D" w:rsidP="00954E4D">
      <w:pPr>
        <w:rPr>
          <w:rFonts w:ascii="Arial" w:hAnsi="Arial" w:cs="Arial"/>
          <w:sz w:val="24"/>
          <w:szCs w:val="24"/>
        </w:rPr>
      </w:pPr>
      <w:r>
        <w:rPr>
          <w:noProof/>
        </w:rPr>
        <w:drawing>
          <wp:anchor distT="0" distB="0" distL="114300" distR="114300" simplePos="0" relativeHeight="251793408" behindDoc="0" locked="0" layoutInCell="1" allowOverlap="1">
            <wp:simplePos x="0" y="0"/>
            <wp:positionH relativeFrom="column">
              <wp:posOffset>599147</wp:posOffset>
            </wp:positionH>
            <wp:positionV relativeFrom="paragraph">
              <wp:posOffset>97</wp:posOffset>
            </wp:positionV>
            <wp:extent cx="4985238" cy="3851031"/>
            <wp:effectExtent l="0" t="0" r="6350" b="16510"/>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954E4D" w:rsidRPr="00954E4D" w:rsidRDefault="00954E4D" w:rsidP="00954E4D">
      <w:pPr>
        <w:rPr>
          <w:rFonts w:ascii="Arial" w:hAnsi="Arial" w:cs="Arial"/>
          <w:sz w:val="24"/>
          <w:szCs w:val="24"/>
        </w:rPr>
      </w:pPr>
    </w:p>
    <w:p w:rsidR="008C27D7" w:rsidRDefault="008C27D7" w:rsidP="00954E4D">
      <w:pPr>
        <w:rPr>
          <w:rFonts w:ascii="Arial" w:hAnsi="Arial" w:cs="Arial"/>
          <w:sz w:val="24"/>
          <w:szCs w:val="24"/>
        </w:rPr>
      </w:pPr>
    </w:p>
    <w:p w:rsidR="0039114C" w:rsidRDefault="0039114C" w:rsidP="00954E4D">
      <w:pPr>
        <w:rPr>
          <w:rFonts w:ascii="Arial" w:hAnsi="Arial" w:cs="Arial"/>
          <w:sz w:val="24"/>
          <w:szCs w:val="24"/>
        </w:rPr>
      </w:pPr>
    </w:p>
    <w:p w:rsidR="0039114C" w:rsidRDefault="0039114C" w:rsidP="00954E4D">
      <w:pPr>
        <w:rPr>
          <w:rFonts w:ascii="Arial" w:hAnsi="Arial" w:cs="Arial"/>
          <w:sz w:val="24"/>
          <w:szCs w:val="24"/>
        </w:rPr>
      </w:pPr>
    </w:p>
    <w:p w:rsidR="0039114C" w:rsidRDefault="0039114C" w:rsidP="00954E4D">
      <w:pPr>
        <w:rPr>
          <w:rFonts w:ascii="Arial" w:hAnsi="Arial" w:cs="Arial"/>
          <w:sz w:val="24"/>
          <w:szCs w:val="24"/>
        </w:rPr>
      </w:pPr>
    </w:p>
    <w:p w:rsidR="007240CC" w:rsidRDefault="007240CC" w:rsidP="007240CC">
      <w:pPr>
        <w:tabs>
          <w:tab w:val="left" w:pos="1080"/>
        </w:tabs>
        <w:jc w:val="center"/>
        <w:rPr>
          <w:rFonts w:ascii="Arial" w:hAnsi="Arial" w:cs="Arial"/>
          <w:sz w:val="24"/>
          <w:szCs w:val="24"/>
        </w:rPr>
      </w:pPr>
      <w:r w:rsidRPr="00A35286">
        <w:rPr>
          <w:rFonts w:ascii="Arial" w:hAnsi="Arial" w:cs="Arial"/>
          <w:b/>
          <w:sz w:val="24"/>
          <w:szCs w:val="24"/>
        </w:rPr>
        <w:t>Fuente</w:t>
      </w:r>
      <w:r>
        <w:rPr>
          <w:rFonts w:ascii="Arial" w:hAnsi="Arial" w:cs="Arial"/>
          <w:b/>
          <w:sz w:val="24"/>
          <w:szCs w:val="24"/>
        </w:rPr>
        <w:t>:</w:t>
      </w:r>
      <w:r>
        <w:rPr>
          <w:rFonts w:ascii="Arial" w:hAnsi="Arial" w:cs="Arial"/>
          <w:sz w:val="24"/>
          <w:szCs w:val="24"/>
        </w:rPr>
        <w:t xml:space="preserve"> elaboración propia</w:t>
      </w:r>
    </w:p>
    <w:p w:rsidR="007240CC" w:rsidRDefault="007240CC" w:rsidP="007240CC">
      <w:pPr>
        <w:pStyle w:val="Prrafodelista"/>
        <w:ind w:left="3240"/>
        <w:rPr>
          <w:rFonts w:ascii="Arial" w:hAnsi="Arial" w:cs="Arial"/>
          <w:sz w:val="24"/>
          <w:szCs w:val="24"/>
        </w:rPr>
      </w:pPr>
    </w:p>
    <w:p w:rsidR="0039114C" w:rsidRDefault="0039114C" w:rsidP="00167350">
      <w:pPr>
        <w:pStyle w:val="Prrafodelista"/>
        <w:numPr>
          <w:ilvl w:val="2"/>
          <w:numId w:val="37"/>
        </w:numPr>
        <w:outlineLvl w:val="2"/>
        <w:rPr>
          <w:rFonts w:ascii="Arial" w:hAnsi="Arial" w:cs="Arial"/>
          <w:b/>
          <w:sz w:val="24"/>
          <w:szCs w:val="24"/>
        </w:rPr>
      </w:pPr>
      <w:bookmarkStart w:id="105" w:name="_Toc442360301"/>
      <w:bookmarkStart w:id="106" w:name="_Toc442360819"/>
      <w:r w:rsidRPr="0039114C">
        <w:rPr>
          <w:rFonts w:ascii="Arial" w:hAnsi="Arial" w:cs="Arial"/>
          <w:b/>
          <w:sz w:val="24"/>
          <w:szCs w:val="24"/>
        </w:rPr>
        <w:t xml:space="preserve">Discusión de la viabilidad económica financiera del parque eólico </w:t>
      </w:r>
      <w:r w:rsidR="00D13302">
        <w:rPr>
          <w:rFonts w:ascii="Arial" w:hAnsi="Arial" w:cs="Arial"/>
          <w:b/>
          <w:sz w:val="24"/>
          <w:szCs w:val="24"/>
        </w:rPr>
        <w:t>considerando los riesgos técnicos y no técnicos</w:t>
      </w:r>
      <w:bookmarkEnd w:id="105"/>
      <w:bookmarkEnd w:id="106"/>
      <w:r w:rsidR="00D13302">
        <w:rPr>
          <w:rFonts w:ascii="Arial" w:hAnsi="Arial" w:cs="Arial"/>
          <w:b/>
          <w:sz w:val="24"/>
          <w:szCs w:val="24"/>
        </w:rPr>
        <w:t xml:space="preserve"> </w:t>
      </w:r>
    </w:p>
    <w:p w:rsidR="0039114C" w:rsidRDefault="0039114C" w:rsidP="007240CC">
      <w:pPr>
        <w:jc w:val="both"/>
        <w:rPr>
          <w:rFonts w:ascii="Arial" w:hAnsi="Arial" w:cs="Arial"/>
          <w:sz w:val="24"/>
          <w:szCs w:val="24"/>
        </w:rPr>
      </w:pPr>
      <w:r>
        <w:rPr>
          <w:rFonts w:ascii="Arial" w:hAnsi="Arial" w:cs="Arial"/>
          <w:sz w:val="24"/>
          <w:szCs w:val="24"/>
        </w:rPr>
        <w:t>Los resultados obtenidos en el capítulo anterior con los cálculos del VANE, TIRE, VANF Y TIRF se puede tomar la decisión de aceptar la financiación del parque eólico pero ese análisis solo se desarrolla en un escenario base sin considerar las variaciones de algunos factores críticos que pueden influenciar en la viabilidad económica financiera del proyecto como son los riesgos técnicos y los riesgos no técnicos. La entidad financiera analiza los puntos débiles o de mucha incertidumbre para delimitar los riesgos, es decir el objetivo de las entidades financieras es aceptar un plan de negocios con estrategias de mitigación de riesgos ante cualquier eventualidad de los mercados y así asegurar con más certeza la generación de caja del proyecto, en los siguientes cuadros se puede apreciar los riesgos técnicos y no técnicos del parque eólico.</w:t>
      </w:r>
    </w:p>
    <w:p w:rsidR="0039114C" w:rsidRDefault="0039114C" w:rsidP="007240CC">
      <w:pPr>
        <w:jc w:val="both"/>
        <w:rPr>
          <w:rFonts w:ascii="Arial" w:hAnsi="Arial" w:cs="Arial"/>
          <w:sz w:val="24"/>
          <w:szCs w:val="24"/>
        </w:rPr>
      </w:pPr>
    </w:p>
    <w:p w:rsidR="0039114C" w:rsidRDefault="0039114C" w:rsidP="0039114C">
      <w:pPr>
        <w:rPr>
          <w:rFonts w:ascii="Arial" w:hAnsi="Arial" w:cs="Arial"/>
          <w:sz w:val="24"/>
          <w:szCs w:val="24"/>
        </w:rPr>
      </w:pPr>
    </w:p>
    <w:p w:rsidR="0039114C" w:rsidRPr="00685E21" w:rsidRDefault="0039114C" w:rsidP="00685E21">
      <w:pPr>
        <w:jc w:val="center"/>
        <w:rPr>
          <w:rFonts w:ascii="Arial" w:hAnsi="Arial" w:cs="Arial"/>
          <w:b/>
          <w:sz w:val="24"/>
          <w:szCs w:val="24"/>
        </w:rPr>
      </w:pPr>
      <w:r w:rsidRPr="00685E21">
        <w:rPr>
          <w:rFonts w:ascii="Arial" w:hAnsi="Arial" w:cs="Arial"/>
          <w:b/>
          <w:sz w:val="24"/>
          <w:szCs w:val="24"/>
        </w:rPr>
        <w:t>Cuadro</w:t>
      </w:r>
      <w:r w:rsidR="007240CC">
        <w:rPr>
          <w:rFonts w:ascii="Arial" w:hAnsi="Arial" w:cs="Arial"/>
          <w:b/>
          <w:sz w:val="24"/>
          <w:szCs w:val="24"/>
        </w:rPr>
        <w:t xml:space="preserve"> 5.1</w:t>
      </w:r>
      <w:r w:rsidRPr="00685E21">
        <w:rPr>
          <w:rFonts w:ascii="Arial" w:hAnsi="Arial" w:cs="Arial"/>
          <w:b/>
          <w:sz w:val="24"/>
          <w:szCs w:val="24"/>
        </w:rPr>
        <w:t>: Riesgos técnicos del parque eólico</w:t>
      </w:r>
    </w:p>
    <w:tbl>
      <w:tblPr>
        <w:tblW w:w="8976" w:type="dxa"/>
        <w:tblInd w:w="15" w:type="dxa"/>
        <w:tblCellMar>
          <w:left w:w="70" w:type="dxa"/>
          <w:right w:w="70" w:type="dxa"/>
        </w:tblCellMar>
        <w:tblLook w:val="04A0" w:firstRow="1" w:lastRow="0" w:firstColumn="1" w:lastColumn="0" w:noHBand="0" w:noVBand="1"/>
      </w:tblPr>
      <w:tblGrid>
        <w:gridCol w:w="606"/>
        <w:gridCol w:w="604"/>
        <w:gridCol w:w="750"/>
        <w:gridCol w:w="644"/>
        <w:gridCol w:w="578"/>
        <w:gridCol w:w="736"/>
        <w:gridCol w:w="992"/>
        <w:gridCol w:w="866"/>
        <w:gridCol w:w="786"/>
        <w:gridCol w:w="899"/>
        <w:gridCol w:w="792"/>
        <w:gridCol w:w="723"/>
      </w:tblGrid>
      <w:tr w:rsidR="0039114C" w:rsidRPr="0039114C" w:rsidTr="0039114C">
        <w:trPr>
          <w:trHeight w:val="301"/>
        </w:trPr>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 xml:space="preserve">RIESGOS QUE IMPACTAN </w:t>
            </w:r>
          </w:p>
        </w:tc>
      </w:tr>
      <w:tr w:rsidR="0039114C" w:rsidRPr="0039114C" w:rsidTr="0039114C">
        <w:trPr>
          <w:trHeight w:val="301"/>
        </w:trPr>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nil"/>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tcBorders>
              <w:top w:val="nil"/>
              <w:left w:val="nil"/>
              <w:bottom w:val="nil"/>
              <w:right w:val="single" w:sz="4" w:space="0" w:color="auto"/>
            </w:tcBorders>
            <w:shd w:val="clear" w:color="000000" w:fill="FFFFFF"/>
            <w:noWrap/>
            <w:vAlign w:val="bottom"/>
            <w:hideMark/>
          </w:tcPr>
          <w:p w:rsidR="0039114C" w:rsidRPr="0039114C" w:rsidRDefault="0039114C" w:rsidP="0039114C">
            <w:pPr>
              <w:spacing w:after="0" w:line="240" w:lineRule="auto"/>
              <w:rPr>
                <w:rFonts w:ascii="Calibri" w:eastAsia="Times New Roman" w:hAnsi="Calibri" w:cs="Times New Roman"/>
                <w:color w:val="000000"/>
                <w:sz w:val="12"/>
              </w:rPr>
            </w:pPr>
            <w:r w:rsidRPr="0039114C">
              <w:rPr>
                <w:rFonts w:ascii="Calibri" w:eastAsia="Times New Roman" w:hAnsi="Calibri" w:cs="Times New Roman"/>
                <w:color w:val="000000"/>
                <w:sz w:val="12"/>
              </w:rPr>
              <w:t> </w:t>
            </w:r>
          </w:p>
        </w:tc>
        <w:tc>
          <w:tcPr>
            <w:tcW w:w="0" w:type="auto"/>
            <w:gridSpan w:val="2"/>
            <w:vMerge/>
            <w:tcBorders>
              <w:top w:val="nil"/>
              <w:left w:val="single" w:sz="4" w:space="0" w:color="auto"/>
              <w:bottom w:val="nil"/>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r>
      <w:tr w:rsidR="0039114C" w:rsidRPr="0039114C" w:rsidTr="0039114C">
        <w:trPr>
          <w:trHeight w:val="301"/>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RIESGO</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PRINCIPALES CAUSAS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PARTE QUE LO ASUME</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PRINCIPALES MITIGACIONES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 xml:space="preserve">PROBABILIDAD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INGRESOS</w:t>
            </w:r>
          </w:p>
        </w:tc>
        <w:tc>
          <w:tcPr>
            <w:tcW w:w="0" w:type="auto"/>
            <w:vMerge w:val="restart"/>
            <w:tcBorders>
              <w:top w:val="single" w:sz="4" w:space="0" w:color="auto"/>
              <w:left w:val="nil"/>
              <w:bottom w:val="single" w:sz="4" w:space="0" w:color="auto"/>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b/>
                <w:bCs/>
                <w:color w:val="000000"/>
                <w:sz w:val="12"/>
                <w:szCs w:val="16"/>
              </w:rPr>
            </w:pPr>
            <w:r w:rsidRPr="0039114C">
              <w:rPr>
                <w:rFonts w:ascii="Calibri" w:eastAsia="Times New Roman" w:hAnsi="Calibri" w:cs="Times New Roman"/>
                <w:b/>
                <w:bCs/>
                <w:color w:val="000000"/>
                <w:sz w:val="12"/>
                <w:szCs w:val="16"/>
              </w:rPr>
              <w:t xml:space="preserve">EGRESOS </w:t>
            </w:r>
          </w:p>
        </w:tc>
      </w:tr>
      <w:tr w:rsidR="0039114C" w:rsidRPr="0039114C" w:rsidTr="0039114C">
        <w:trPr>
          <w:trHeight w:val="30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c>
          <w:tcPr>
            <w:tcW w:w="0" w:type="auto"/>
            <w:vMerge/>
            <w:tcBorders>
              <w:top w:val="single" w:sz="4" w:space="0" w:color="auto"/>
              <w:left w:val="nil"/>
              <w:bottom w:val="single" w:sz="4" w:space="0" w:color="auto"/>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b/>
                <w:bCs/>
                <w:color w:val="000000"/>
                <w:sz w:val="12"/>
                <w:szCs w:val="16"/>
              </w:rPr>
            </w:pPr>
          </w:p>
        </w:tc>
      </w:tr>
      <w:tr w:rsidR="0039114C" w:rsidRPr="0039114C" w:rsidTr="0039114C">
        <w:trPr>
          <w:trHeight w:val="301"/>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Sobrestimación de la energía generada por el parque eólico </w:t>
            </w:r>
          </w:p>
        </w:tc>
        <w:tc>
          <w:tcPr>
            <w:tcW w:w="0" w:type="auto"/>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Errores en la estimación de pérdidas e incertidumbres</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Promotor </w:t>
            </w:r>
          </w:p>
        </w:tc>
        <w:tc>
          <w:tcPr>
            <w:tcW w:w="0" w:type="auto"/>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Campaña de medición que cumpla con la normativa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Baja </w:t>
            </w:r>
          </w:p>
        </w:tc>
        <w:tc>
          <w:tcPr>
            <w:tcW w:w="0" w:type="auto"/>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Los ingresos disminuyen </w:t>
            </w:r>
          </w:p>
        </w:tc>
        <w:tc>
          <w:tcPr>
            <w:tcW w:w="0" w:type="auto"/>
            <w:vMerge w:val="restart"/>
            <w:tcBorders>
              <w:top w:val="single" w:sz="4" w:space="0" w:color="auto"/>
              <w:left w:val="nil"/>
              <w:bottom w:val="single" w:sz="4" w:space="0" w:color="000000"/>
              <w:right w:val="single" w:sz="4" w:space="0" w:color="000000"/>
            </w:tcBorders>
            <w:shd w:val="clear" w:color="000000" w:fill="FFFFFF"/>
            <w:noWrap/>
            <w:vAlign w:val="bottom"/>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w:t>
            </w: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tcBorders>
              <w:top w:val="nil"/>
              <w:left w:val="nil"/>
              <w:bottom w:val="nil"/>
              <w:right w:val="single" w:sz="4" w:space="0" w:color="000000"/>
            </w:tcBorders>
            <w:shd w:val="clear" w:color="000000" w:fill="FFFFFF"/>
            <w:noWrap/>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Campaña de medición insuficiente </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Considerar hipótesis basadas en la experiencia de pérdidas e incertidumbre </w:t>
            </w: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tcBorders>
              <w:top w:val="nil"/>
              <w:left w:val="nil"/>
              <w:bottom w:val="single" w:sz="4" w:space="0" w:color="auto"/>
              <w:right w:val="single" w:sz="4" w:space="0" w:color="000000"/>
            </w:tcBorders>
            <w:shd w:val="clear" w:color="000000" w:fill="FFFFFF"/>
            <w:vAlign w:val="bottom"/>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nil"/>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Diseño inadecuado del parque eólico </w:t>
            </w:r>
          </w:p>
        </w:tc>
        <w:tc>
          <w:tcPr>
            <w:tcW w:w="0" w:type="auto"/>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Proveedor sin experiencia y capacidad tecnológica</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Promotor y proveedor </w:t>
            </w:r>
          </w:p>
        </w:tc>
        <w:tc>
          <w:tcPr>
            <w:tcW w:w="0" w:type="auto"/>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Llevar a cabo un correcto estudio geotécnico considerando los resultados en el diseño de las obras estructurales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Alta </w:t>
            </w:r>
          </w:p>
        </w:tc>
        <w:tc>
          <w:tcPr>
            <w:tcW w:w="0" w:type="auto"/>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Los ingresos disminuyen </w:t>
            </w:r>
          </w:p>
        </w:tc>
        <w:tc>
          <w:tcPr>
            <w:tcW w:w="0" w:type="auto"/>
            <w:vMerge w:val="restart"/>
            <w:tcBorders>
              <w:top w:val="single" w:sz="4" w:space="0" w:color="auto"/>
              <w:left w:val="nil"/>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Los egresos aumentan </w:t>
            </w:r>
          </w:p>
        </w:tc>
      </w:tr>
      <w:tr w:rsidR="0039114C" w:rsidRPr="0039114C" w:rsidTr="0039114C">
        <w:trPr>
          <w:trHeight w:val="51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tcBorders>
              <w:top w:val="nil"/>
              <w:left w:val="nil"/>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Obras </w:t>
            </w:r>
            <w:r w:rsidR="00685E21" w:rsidRPr="0039114C">
              <w:rPr>
                <w:rFonts w:ascii="Calibri" w:eastAsia="Times New Roman" w:hAnsi="Calibri" w:cs="Times New Roman"/>
                <w:color w:val="000000"/>
                <w:sz w:val="12"/>
                <w:szCs w:val="16"/>
              </w:rPr>
              <w:t>estructurales</w:t>
            </w:r>
            <w:r w:rsidRPr="0039114C">
              <w:rPr>
                <w:rFonts w:ascii="Calibri" w:eastAsia="Times New Roman" w:hAnsi="Calibri" w:cs="Times New Roman"/>
                <w:color w:val="000000"/>
                <w:sz w:val="12"/>
                <w:szCs w:val="16"/>
              </w:rPr>
              <w:t xml:space="preserve"> deficientes </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Diseñar el parque eólico de acuerdo al código de red del país y a los requisitos de la compañía </w:t>
            </w: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587"/>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tcBorders>
              <w:top w:val="nil"/>
              <w:left w:val="nil"/>
              <w:bottom w:val="single" w:sz="4" w:space="0" w:color="auto"/>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Mal diseño del sistema eléctrico </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nil"/>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Incumplimiento de los requisitos de carácter ambiental </w:t>
            </w:r>
          </w:p>
        </w:tc>
        <w:tc>
          <w:tcPr>
            <w:tcW w:w="0" w:type="auto"/>
            <w:gridSpan w:val="3"/>
            <w:tcBorders>
              <w:top w:val="single" w:sz="4" w:space="0" w:color="auto"/>
              <w:left w:val="nil"/>
              <w:bottom w:val="nil"/>
              <w:right w:val="single" w:sz="4" w:space="0" w:color="000000"/>
            </w:tcBorders>
            <w:shd w:val="clear" w:color="000000" w:fill="FFFFFF"/>
            <w:noWrap/>
            <w:vAlign w:val="bottom"/>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Exceso de ruido</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Promotor y proveedor </w:t>
            </w:r>
          </w:p>
        </w:tc>
        <w:tc>
          <w:tcPr>
            <w:tcW w:w="0" w:type="auto"/>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Realizar un completo estudio de Impacto Ambiental </w:t>
            </w:r>
          </w:p>
        </w:tc>
        <w:tc>
          <w:tcPr>
            <w:tcW w:w="0" w:type="auto"/>
            <w:vMerge w:val="restart"/>
            <w:tcBorders>
              <w:top w:val="nil"/>
              <w:left w:val="nil"/>
              <w:bottom w:val="single" w:sz="4" w:space="0" w:color="000000"/>
              <w:right w:val="nil"/>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Baja </w:t>
            </w:r>
          </w:p>
        </w:tc>
        <w:tc>
          <w:tcPr>
            <w:tcW w:w="0" w:type="auto"/>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Los ingresos disminuyen </w:t>
            </w:r>
          </w:p>
        </w:tc>
        <w:tc>
          <w:tcPr>
            <w:tcW w:w="0" w:type="auto"/>
            <w:vMerge w:val="restart"/>
            <w:tcBorders>
              <w:top w:val="single" w:sz="4" w:space="0" w:color="auto"/>
              <w:left w:val="nil"/>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Los egresos aumentan </w:t>
            </w: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val="restart"/>
            <w:tcBorders>
              <w:top w:val="nil"/>
              <w:left w:val="single" w:sz="4" w:space="0" w:color="auto"/>
              <w:bottom w:val="nil"/>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Afección a avifauna por encima de los niveles permitidos</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nil"/>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nil"/>
              <w:left w:val="single" w:sz="4" w:space="0" w:color="auto"/>
              <w:bottom w:val="nil"/>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tcBorders>
              <w:top w:val="nil"/>
              <w:left w:val="single" w:sz="4" w:space="0" w:color="auto"/>
              <w:bottom w:val="nil"/>
              <w:right w:val="single" w:sz="4" w:space="0" w:color="000000"/>
            </w:tcBorders>
            <w:shd w:val="clear" w:color="000000" w:fill="FFFFFF"/>
            <w:noWrap/>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Cumplimiento de las normas ambientales</w:t>
            </w:r>
          </w:p>
        </w:tc>
        <w:tc>
          <w:tcPr>
            <w:tcW w:w="0" w:type="auto"/>
            <w:vMerge/>
            <w:tcBorders>
              <w:top w:val="nil"/>
              <w:left w:val="nil"/>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w:t>
            </w: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39114C" w:rsidRPr="0039114C" w:rsidRDefault="0039114C" w:rsidP="0039114C">
            <w:pPr>
              <w:spacing w:after="0" w:line="240" w:lineRule="auto"/>
              <w:jc w:val="center"/>
              <w:rPr>
                <w:rFonts w:ascii="Calibri" w:eastAsia="Times New Roman" w:hAnsi="Calibri" w:cs="Times New Roman"/>
                <w:color w:val="000000"/>
                <w:sz w:val="12"/>
                <w:szCs w:val="16"/>
              </w:rPr>
            </w:pPr>
            <w:r w:rsidRPr="0039114C">
              <w:rPr>
                <w:rFonts w:ascii="Calibri" w:eastAsia="Times New Roman" w:hAnsi="Calibri" w:cs="Times New Roman"/>
                <w:color w:val="000000"/>
                <w:sz w:val="12"/>
                <w:szCs w:val="16"/>
              </w:rPr>
              <w:t xml:space="preserve">Monitoreo ambiental durante el funcionamiento del parque </w:t>
            </w:r>
          </w:p>
        </w:tc>
        <w:tc>
          <w:tcPr>
            <w:tcW w:w="0" w:type="auto"/>
            <w:vMerge/>
            <w:tcBorders>
              <w:top w:val="nil"/>
              <w:left w:val="nil"/>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r w:rsidR="0039114C" w:rsidRPr="0039114C" w:rsidTr="0039114C">
        <w:trPr>
          <w:trHeight w:val="301"/>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nil"/>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single" w:sz="4" w:space="0" w:color="auto"/>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gridSpan w:val="3"/>
            <w:vMerge/>
            <w:tcBorders>
              <w:top w:val="nil"/>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nil"/>
              <w:left w:val="nil"/>
              <w:bottom w:val="single" w:sz="4" w:space="0" w:color="000000"/>
              <w:right w:val="nil"/>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c>
          <w:tcPr>
            <w:tcW w:w="0" w:type="auto"/>
            <w:vMerge/>
            <w:tcBorders>
              <w:top w:val="single" w:sz="4" w:space="0" w:color="auto"/>
              <w:left w:val="nil"/>
              <w:bottom w:val="single" w:sz="4" w:space="0" w:color="000000"/>
              <w:right w:val="single" w:sz="4" w:space="0" w:color="000000"/>
            </w:tcBorders>
            <w:vAlign w:val="center"/>
            <w:hideMark/>
          </w:tcPr>
          <w:p w:rsidR="0039114C" w:rsidRPr="0039114C" w:rsidRDefault="0039114C" w:rsidP="0039114C">
            <w:pPr>
              <w:spacing w:after="0" w:line="240" w:lineRule="auto"/>
              <w:rPr>
                <w:rFonts w:ascii="Calibri" w:eastAsia="Times New Roman" w:hAnsi="Calibri" w:cs="Times New Roman"/>
                <w:color w:val="000000"/>
                <w:sz w:val="12"/>
                <w:szCs w:val="16"/>
              </w:rPr>
            </w:pPr>
          </w:p>
        </w:tc>
      </w:tr>
    </w:tbl>
    <w:p w:rsidR="0039114C" w:rsidRDefault="0039114C" w:rsidP="0039114C">
      <w:pPr>
        <w:rPr>
          <w:rFonts w:ascii="Arial" w:hAnsi="Arial" w:cs="Arial"/>
          <w:sz w:val="24"/>
          <w:szCs w:val="24"/>
        </w:rPr>
      </w:pPr>
    </w:p>
    <w:p w:rsidR="0039114C" w:rsidRDefault="000A5A35" w:rsidP="000A5A35">
      <w:pPr>
        <w:jc w:val="center"/>
        <w:rPr>
          <w:rFonts w:ascii="Arial" w:hAnsi="Arial" w:cs="Arial"/>
          <w:sz w:val="24"/>
          <w:szCs w:val="24"/>
        </w:rPr>
      </w:pPr>
      <w:r w:rsidRPr="000A5A35">
        <w:rPr>
          <w:rFonts w:ascii="Arial" w:hAnsi="Arial" w:cs="Arial"/>
          <w:b/>
          <w:sz w:val="24"/>
          <w:szCs w:val="24"/>
        </w:rPr>
        <w:t>Fuente:</w:t>
      </w:r>
      <w:r>
        <w:rPr>
          <w:rFonts w:ascii="Arial" w:hAnsi="Arial" w:cs="Arial"/>
          <w:sz w:val="24"/>
          <w:szCs w:val="24"/>
        </w:rPr>
        <w:t xml:space="preserve"> elaboración propia</w:t>
      </w: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Pr="00685E21" w:rsidRDefault="0039114C" w:rsidP="00685E21">
      <w:pPr>
        <w:jc w:val="center"/>
        <w:rPr>
          <w:rFonts w:ascii="Arial" w:hAnsi="Arial" w:cs="Arial"/>
          <w:b/>
          <w:sz w:val="24"/>
          <w:szCs w:val="24"/>
        </w:rPr>
      </w:pPr>
      <w:r w:rsidRPr="00685E21">
        <w:rPr>
          <w:rFonts w:ascii="Arial" w:hAnsi="Arial" w:cs="Arial"/>
          <w:b/>
          <w:sz w:val="24"/>
          <w:szCs w:val="24"/>
        </w:rPr>
        <w:t>Cuadro</w:t>
      </w:r>
      <w:r w:rsidR="007240CC">
        <w:rPr>
          <w:rFonts w:ascii="Arial" w:hAnsi="Arial" w:cs="Arial"/>
          <w:b/>
          <w:sz w:val="24"/>
          <w:szCs w:val="24"/>
        </w:rPr>
        <w:t xml:space="preserve"> 5.2</w:t>
      </w:r>
      <w:r w:rsidRPr="00685E21">
        <w:rPr>
          <w:rFonts w:ascii="Arial" w:hAnsi="Arial" w:cs="Arial"/>
          <w:b/>
          <w:sz w:val="24"/>
          <w:szCs w:val="24"/>
        </w:rPr>
        <w:t>: Riesgos no técnicos del parque eólico</w:t>
      </w:r>
    </w:p>
    <w:p w:rsidR="0039114C" w:rsidRDefault="0039114C" w:rsidP="0039114C">
      <w:pPr>
        <w:rPr>
          <w:rFonts w:ascii="Arial" w:hAnsi="Arial" w:cs="Arial"/>
          <w:sz w:val="24"/>
          <w:szCs w:val="24"/>
        </w:rPr>
      </w:pPr>
    </w:p>
    <w:tbl>
      <w:tblPr>
        <w:tblW w:w="0" w:type="auto"/>
        <w:tblInd w:w="10" w:type="dxa"/>
        <w:tblCellMar>
          <w:left w:w="70" w:type="dxa"/>
          <w:right w:w="70" w:type="dxa"/>
        </w:tblCellMar>
        <w:tblLook w:val="04A0" w:firstRow="1" w:lastRow="0" w:firstColumn="1" w:lastColumn="0" w:noHBand="0" w:noVBand="1"/>
      </w:tblPr>
      <w:tblGrid>
        <w:gridCol w:w="388"/>
        <w:gridCol w:w="387"/>
        <w:gridCol w:w="745"/>
        <w:gridCol w:w="636"/>
        <w:gridCol w:w="564"/>
        <w:gridCol w:w="437"/>
        <w:gridCol w:w="385"/>
        <w:gridCol w:w="1389"/>
        <w:gridCol w:w="1052"/>
        <w:gridCol w:w="1102"/>
        <w:gridCol w:w="908"/>
        <w:gridCol w:w="825"/>
      </w:tblGrid>
      <w:tr w:rsidR="00685E21" w:rsidRPr="00685E21" w:rsidTr="00685E21">
        <w:trPr>
          <w:trHeight w:val="300"/>
        </w:trPr>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 xml:space="preserve">RIESGOS QUE IMPACTAN </w:t>
            </w:r>
          </w:p>
        </w:tc>
      </w:tr>
      <w:tr w:rsidR="00685E21" w:rsidRPr="00685E21" w:rsidTr="00685E21">
        <w:trPr>
          <w:trHeight w:val="300"/>
        </w:trPr>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nil"/>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tcBorders>
              <w:top w:val="nil"/>
              <w:left w:val="nil"/>
              <w:bottom w:val="nil"/>
              <w:right w:val="single" w:sz="4" w:space="0" w:color="auto"/>
            </w:tcBorders>
            <w:shd w:val="clear" w:color="000000" w:fill="FFFFFF"/>
            <w:noWrap/>
            <w:vAlign w:val="bottom"/>
            <w:hideMark/>
          </w:tcPr>
          <w:p w:rsidR="00685E21" w:rsidRPr="00685E21" w:rsidRDefault="00685E21" w:rsidP="00685E21">
            <w:pPr>
              <w:spacing w:after="0" w:line="240" w:lineRule="auto"/>
              <w:rPr>
                <w:rFonts w:ascii="Calibri" w:eastAsia="Times New Roman" w:hAnsi="Calibri" w:cs="Times New Roman"/>
                <w:color w:val="000000"/>
              </w:rPr>
            </w:pPr>
            <w:r w:rsidRPr="00685E21">
              <w:rPr>
                <w:rFonts w:ascii="Calibri" w:eastAsia="Times New Roman" w:hAnsi="Calibri" w:cs="Times New Roman"/>
                <w:color w:val="000000"/>
              </w:rPr>
              <w:t> </w:t>
            </w:r>
          </w:p>
        </w:tc>
        <w:tc>
          <w:tcPr>
            <w:tcW w:w="0" w:type="auto"/>
            <w:gridSpan w:val="2"/>
            <w:vMerge/>
            <w:tcBorders>
              <w:top w:val="nil"/>
              <w:left w:val="single" w:sz="4" w:space="0" w:color="auto"/>
              <w:bottom w:val="nil"/>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r>
      <w:tr w:rsidR="00685E21" w:rsidRPr="00685E21" w:rsidTr="00685E21">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RIESGO</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PRINCIPALES CAUSAS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PARTE QUE LO ASUME</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PRINCIPALS MITIGACIONES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 xml:space="preserve">PROBABILIDAD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INGRESOS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b/>
                <w:bCs/>
                <w:color w:val="000000"/>
                <w:sz w:val="16"/>
                <w:szCs w:val="16"/>
              </w:rPr>
            </w:pPr>
            <w:r w:rsidRPr="00685E21">
              <w:rPr>
                <w:rFonts w:ascii="Calibri" w:eastAsia="Times New Roman" w:hAnsi="Calibri" w:cs="Times New Roman"/>
                <w:b/>
                <w:bCs/>
                <w:color w:val="000000"/>
                <w:sz w:val="16"/>
                <w:szCs w:val="16"/>
              </w:rPr>
              <w:t xml:space="preserve">EGRESOS </w:t>
            </w:r>
          </w:p>
        </w:tc>
      </w:tr>
      <w:tr w:rsidR="00685E21" w:rsidRPr="00685E21" w:rsidTr="00685E21">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b/>
                <w:bCs/>
                <w:color w:val="000000"/>
                <w:sz w:val="16"/>
                <w:szCs w:val="16"/>
              </w:rPr>
            </w:pPr>
          </w:p>
        </w:tc>
      </w:tr>
      <w:tr w:rsidR="00685E21" w:rsidRPr="00685E21" w:rsidTr="00685E21">
        <w:trPr>
          <w:trHeight w:val="3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No reflejar en el modelo financiero la "realidad" del proyecto </w:t>
            </w:r>
          </w:p>
        </w:tc>
        <w:tc>
          <w:tcPr>
            <w:tcW w:w="0" w:type="auto"/>
            <w:gridSpan w:val="3"/>
            <w:vMerge w:val="restart"/>
            <w:tcBorders>
              <w:top w:val="single" w:sz="4" w:space="0" w:color="auto"/>
              <w:left w:val="single" w:sz="4" w:space="0" w:color="auto"/>
              <w:bottom w:val="nil"/>
              <w:right w:val="single" w:sz="4" w:space="0" w:color="000000"/>
            </w:tcBorders>
            <w:shd w:val="clear" w:color="auto" w:fill="auto"/>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No contar con un valor de inversión cerrado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Promotor y entidades financieras </w:t>
            </w:r>
          </w:p>
        </w:tc>
        <w:tc>
          <w:tcPr>
            <w:tcW w:w="0" w:type="auto"/>
            <w:gridSpan w:val="2"/>
            <w:tcBorders>
              <w:top w:val="single" w:sz="4" w:space="0" w:color="auto"/>
              <w:left w:val="nil"/>
              <w:bottom w:val="nil"/>
              <w:right w:val="nil"/>
            </w:tcBorders>
            <w:shd w:val="clear" w:color="auto" w:fill="auto"/>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Proyecto llave en mano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Baja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Disminuyen </w:t>
            </w:r>
          </w:p>
        </w:tc>
        <w:tc>
          <w:tcPr>
            <w:tcW w:w="0" w:type="auto"/>
            <w:vMerge w:val="restart"/>
            <w:tcBorders>
              <w:top w:val="nil"/>
              <w:left w:val="nil"/>
              <w:bottom w:val="single" w:sz="4" w:space="0" w:color="000000"/>
              <w:right w:val="single" w:sz="4" w:space="0" w:color="auto"/>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w:t>
            </w: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val="restart"/>
            <w:tcBorders>
              <w:top w:val="nil"/>
              <w:left w:val="single" w:sz="4" w:space="0" w:color="auto"/>
              <w:bottom w:val="nil"/>
              <w:right w:val="nil"/>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Estimación conservadora del recurso eólico</w:t>
            </w: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nil"/>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Precio variable de la energía </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nil"/>
              <w:left w:val="single" w:sz="4" w:space="0" w:color="auto"/>
              <w:bottom w:val="nil"/>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nil"/>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Sobrecostes de explotación </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val="restart"/>
            <w:tcBorders>
              <w:top w:val="nil"/>
              <w:left w:val="single" w:sz="4" w:space="0" w:color="auto"/>
              <w:bottom w:val="single" w:sz="4" w:space="0" w:color="000000"/>
              <w:right w:val="nil"/>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Suscribir contrato PPA con contraparte solvente</w:t>
            </w: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single" w:sz="4" w:space="0" w:color="auto"/>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nil"/>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Tipo de interés </w:t>
            </w:r>
          </w:p>
        </w:tc>
        <w:tc>
          <w:tcPr>
            <w:tcW w:w="0" w:type="auto"/>
            <w:gridSpan w:val="3"/>
            <w:vMerge w:val="restart"/>
            <w:tcBorders>
              <w:top w:val="single" w:sz="4" w:space="0" w:color="auto"/>
              <w:left w:val="single" w:sz="4" w:space="0" w:color="auto"/>
              <w:bottom w:val="nil"/>
              <w:right w:val="single" w:sz="4" w:space="0" w:color="000000"/>
            </w:tcBorders>
            <w:shd w:val="clear" w:color="auto" w:fill="auto"/>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Política monetaria de control de la cantidad de dinero en circulación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Proyecto </w:t>
            </w:r>
          </w:p>
        </w:tc>
        <w:tc>
          <w:tcPr>
            <w:tcW w:w="0" w:type="auto"/>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Coberturas financieras con derivados: swaps, </w:t>
            </w:r>
            <w:r w:rsidR="00495D2D" w:rsidRPr="00685E21">
              <w:rPr>
                <w:rFonts w:ascii="Calibri" w:eastAsia="Times New Roman" w:hAnsi="Calibri" w:cs="Times New Roman"/>
                <w:color w:val="000000"/>
                <w:sz w:val="16"/>
                <w:szCs w:val="16"/>
              </w:rPr>
              <w:t>caps.</w:t>
            </w:r>
            <w:r w:rsidRPr="00685E21">
              <w:rPr>
                <w:rFonts w:ascii="Calibri" w:eastAsia="Times New Roman" w:hAnsi="Calibri" w:cs="Times New Roman"/>
                <w:color w:val="000000"/>
                <w:sz w:val="16"/>
                <w:szCs w:val="16"/>
              </w:rPr>
              <w:t xml:space="preserve">, floors, collars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Alta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w:t>
            </w:r>
          </w:p>
        </w:tc>
        <w:tc>
          <w:tcPr>
            <w:tcW w:w="0" w:type="auto"/>
            <w:vMerge w:val="restart"/>
            <w:tcBorders>
              <w:top w:val="nil"/>
              <w:left w:val="nil"/>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Aumentan </w:t>
            </w: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nil"/>
              <w:right w:val="single" w:sz="4" w:space="0" w:color="000000"/>
            </w:tcBorders>
            <w:shd w:val="clear" w:color="auto" w:fill="auto"/>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Déficit público</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single" w:sz="4" w:space="0" w:color="auto"/>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Tasa de inflación </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Tipo de cambio </w:t>
            </w:r>
          </w:p>
        </w:tc>
        <w:tc>
          <w:tcPr>
            <w:tcW w:w="0" w:type="auto"/>
            <w:gridSpan w:val="3"/>
            <w:tcBorders>
              <w:top w:val="single" w:sz="4" w:space="0" w:color="auto"/>
              <w:left w:val="nil"/>
              <w:bottom w:val="nil"/>
              <w:right w:val="single" w:sz="4" w:space="0" w:color="000000"/>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Inflación</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Proyecto </w:t>
            </w:r>
          </w:p>
        </w:tc>
        <w:tc>
          <w:tcPr>
            <w:tcW w:w="0" w:type="auto"/>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Coberturas financieras con derivados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Depende dela moneda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w:t>
            </w:r>
          </w:p>
        </w:tc>
        <w:tc>
          <w:tcPr>
            <w:tcW w:w="0" w:type="auto"/>
            <w:vMerge w:val="restart"/>
            <w:tcBorders>
              <w:top w:val="nil"/>
              <w:left w:val="nil"/>
              <w:bottom w:val="single" w:sz="4" w:space="0" w:color="000000"/>
              <w:right w:val="single" w:sz="4" w:space="0" w:color="auto"/>
            </w:tcBorders>
            <w:shd w:val="clear" w:color="auto" w:fill="auto"/>
            <w:vAlign w:val="center"/>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 xml:space="preserve">Aumentan </w:t>
            </w: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nil"/>
              <w:right w:val="single" w:sz="4" w:space="0" w:color="000000"/>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Tipo de interés interbancario</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r w:rsidR="00685E21" w:rsidRPr="00685E21" w:rsidTr="00685E21">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3"/>
            <w:tcBorders>
              <w:top w:val="nil"/>
              <w:left w:val="nil"/>
              <w:bottom w:val="single" w:sz="4" w:space="0" w:color="auto"/>
              <w:right w:val="single" w:sz="4" w:space="0" w:color="000000"/>
            </w:tcBorders>
            <w:shd w:val="clear" w:color="auto" w:fill="auto"/>
            <w:noWrap/>
            <w:vAlign w:val="bottom"/>
            <w:hideMark/>
          </w:tcPr>
          <w:p w:rsidR="00685E21" w:rsidRPr="00685E21" w:rsidRDefault="00685E21" w:rsidP="00685E21">
            <w:pPr>
              <w:spacing w:after="0" w:line="240" w:lineRule="auto"/>
              <w:jc w:val="center"/>
              <w:rPr>
                <w:rFonts w:ascii="Calibri" w:eastAsia="Times New Roman" w:hAnsi="Calibri" w:cs="Times New Roman"/>
                <w:color w:val="000000"/>
                <w:sz w:val="16"/>
                <w:szCs w:val="16"/>
              </w:rPr>
            </w:pPr>
            <w:r w:rsidRPr="00685E21">
              <w:rPr>
                <w:rFonts w:ascii="Calibri" w:eastAsia="Times New Roman" w:hAnsi="Calibri" w:cs="Times New Roman"/>
                <w:color w:val="000000"/>
                <w:sz w:val="16"/>
                <w:szCs w:val="16"/>
              </w:rPr>
              <w:t>Déficit de la deuda corriente</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c>
          <w:tcPr>
            <w:tcW w:w="0" w:type="auto"/>
            <w:vMerge/>
            <w:tcBorders>
              <w:top w:val="nil"/>
              <w:left w:val="nil"/>
              <w:bottom w:val="single" w:sz="4" w:space="0" w:color="000000"/>
              <w:right w:val="single" w:sz="4" w:space="0" w:color="auto"/>
            </w:tcBorders>
            <w:vAlign w:val="center"/>
            <w:hideMark/>
          </w:tcPr>
          <w:p w:rsidR="00685E21" w:rsidRPr="00685E21" w:rsidRDefault="00685E21" w:rsidP="00685E21">
            <w:pPr>
              <w:spacing w:after="0" w:line="240" w:lineRule="auto"/>
              <w:rPr>
                <w:rFonts w:ascii="Calibri" w:eastAsia="Times New Roman" w:hAnsi="Calibri" w:cs="Times New Roman"/>
                <w:color w:val="000000"/>
                <w:sz w:val="16"/>
                <w:szCs w:val="16"/>
              </w:rPr>
            </w:pPr>
          </w:p>
        </w:tc>
      </w:tr>
    </w:tbl>
    <w:p w:rsidR="0039114C" w:rsidRDefault="0039114C" w:rsidP="0039114C">
      <w:pPr>
        <w:rPr>
          <w:rFonts w:ascii="Arial" w:hAnsi="Arial" w:cs="Arial"/>
          <w:sz w:val="24"/>
          <w:szCs w:val="24"/>
        </w:rPr>
      </w:pPr>
    </w:p>
    <w:p w:rsidR="00593E11" w:rsidRDefault="00593E11" w:rsidP="00593E11">
      <w:pPr>
        <w:jc w:val="center"/>
        <w:rPr>
          <w:rFonts w:ascii="Arial" w:hAnsi="Arial" w:cs="Arial"/>
          <w:sz w:val="24"/>
          <w:szCs w:val="24"/>
        </w:rPr>
      </w:pPr>
      <w:r w:rsidRPr="000A5A35">
        <w:rPr>
          <w:rFonts w:ascii="Arial" w:hAnsi="Arial" w:cs="Arial"/>
          <w:b/>
          <w:sz w:val="24"/>
          <w:szCs w:val="24"/>
        </w:rPr>
        <w:t>Fuente:</w:t>
      </w:r>
      <w:r>
        <w:rPr>
          <w:rFonts w:ascii="Arial" w:hAnsi="Arial" w:cs="Arial"/>
          <w:sz w:val="24"/>
          <w:szCs w:val="24"/>
        </w:rPr>
        <w:t xml:space="preserve"> elaboración propia</w:t>
      </w:r>
    </w:p>
    <w:p w:rsidR="0039114C" w:rsidRDefault="0039114C" w:rsidP="0039114C">
      <w:pPr>
        <w:rPr>
          <w:rFonts w:ascii="Arial" w:hAnsi="Arial" w:cs="Arial"/>
          <w:sz w:val="24"/>
          <w:szCs w:val="24"/>
        </w:rPr>
      </w:pPr>
    </w:p>
    <w:p w:rsidR="0039114C" w:rsidRDefault="0039114C" w:rsidP="0039114C">
      <w:pPr>
        <w:rPr>
          <w:rFonts w:ascii="Arial" w:hAnsi="Arial" w:cs="Arial"/>
          <w:sz w:val="24"/>
          <w:szCs w:val="24"/>
        </w:rPr>
      </w:pPr>
    </w:p>
    <w:p w:rsidR="0039114C" w:rsidRPr="007240CC" w:rsidRDefault="005238E3" w:rsidP="00167350">
      <w:pPr>
        <w:pStyle w:val="Prrafodelista"/>
        <w:numPr>
          <w:ilvl w:val="2"/>
          <w:numId w:val="37"/>
        </w:numPr>
        <w:outlineLvl w:val="2"/>
        <w:rPr>
          <w:rFonts w:ascii="Arial" w:hAnsi="Arial" w:cs="Arial"/>
          <w:b/>
          <w:sz w:val="24"/>
          <w:szCs w:val="24"/>
        </w:rPr>
      </w:pPr>
      <w:bookmarkStart w:id="107" w:name="_Toc442360302"/>
      <w:bookmarkStart w:id="108" w:name="_Toc442360820"/>
      <w:r w:rsidRPr="007240CC">
        <w:rPr>
          <w:rFonts w:ascii="Arial" w:hAnsi="Arial" w:cs="Arial"/>
          <w:b/>
          <w:sz w:val="24"/>
          <w:szCs w:val="24"/>
        </w:rPr>
        <w:t>Discusión de la viabilidad económica y financiera del proyecto aplicando la simulación de Montecarlo</w:t>
      </w:r>
      <w:bookmarkEnd w:id="107"/>
      <w:bookmarkEnd w:id="108"/>
      <w:r w:rsidRPr="007240CC">
        <w:rPr>
          <w:rFonts w:ascii="Arial" w:hAnsi="Arial" w:cs="Arial"/>
          <w:b/>
          <w:sz w:val="24"/>
          <w:szCs w:val="24"/>
        </w:rPr>
        <w:t xml:space="preserve"> </w:t>
      </w:r>
    </w:p>
    <w:p w:rsidR="0039114C" w:rsidRDefault="00495D2D" w:rsidP="007240CC">
      <w:pPr>
        <w:jc w:val="both"/>
        <w:rPr>
          <w:rFonts w:ascii="Arial" w:hAnsi="Arial" w:cs="Arial"/>
          <w:sz w:val="24"/>
          <w:szCs w:val="24"/>
        </w:rPr>
      </w:pPr>
      <w:r>
        <w:rPr>
          <w:rFonts w:ascii="Arial" w:hAnsi="Arial" w:cs="Arial"/>
          <w:sz w:val="24"/>
          <w:szCs w:val="24"/>
        </w:rPr>
        <w:t xml:space="preserve">En este punto discutimos los resultados de la viabilidad económica del proyecto parque eólico aplicando la teoría de simulación de Montecarlo. Con el análisis de sensibilidad discutido en los puntos anteriores se hizo variar el valor de una hipótesis y comprobando sus efectos sobre los resultados del valor del proyecto, con la simulación la discusión de nuestro estudio pretende profundizar más la variación de las hipótesis </w:t>
      </w:r>
      <w:r w:rsidR="00067EFF">
        <w:rPr>
          <w:rFonts w:ascii="Arial" w:hAnsi="Arial" w:cs="Arial"/>
          <w:sz w:val="24"/>
          <w:szCs w:val="24"/>
        </w:rPr>
        <w:t>con 6</w:t>
      </w:r>
      <w:r w:rsidR="00BF6B75">
        <w:rPr>
          <w:rFonts w:ascii="Arial" w:hAnsi="Arial" w:cs="Arial"/>
          <w:sz w:val="24"/>
          <w:szCs w:val="24"/>
        </w:rPr>
        <w:t xml:space="preserve"> variables críticas </w:t>
      </w:r>
      <w:r w:rsidR="00F805C2">
        <w:rPr>
          <w:rFonts w:ascii="Arial" w:hAnsi="Arial" w:cs="Arial"/>
          <w:sz w:val="24"/>
          <w:szCs w:val="24"/>
        </w:rPr>
        <w:t>que cuantifican su efecto conjunto sobre el valor actual neto económico del parque eólico y/o la “</w:t>
      </w:r>
      <w:r w:rsidR="007240CC">
        <w:rPr>
          <w:rFonts w:ascii="Arial" w:hAnsi="Arial" w:cs="Arial"/>
          <w:sz w:val="24"/>
          <w:szCs w:val="24"/>
        </w:rPr>
        <w:t>financialidad</w:t>
      </w:r>
      <w:r w:rsidR="00F805C2">
        <w:rPr>
          <w:rFonts w:ascii="Arial" w:hAnsi="Arial" w:cs="Arial"/>
          <w:sz w:val="24"/>
          <w:szCs w:val="24"/>
        </w:rPr>
        <w:t xml:space="preserve">” del proyecto. </w:t>
      </w:r>
      <w:r w:rsidR="00C869A9">
        <w:rPr>
          <w:rFonts w:ascii="Arial" w:hAnsi="Arial" w:cs="Arial"/>
          <w:sz w:val="24"/>
          <w:szCs w:val="24"/>
        </w:rPr>
        <w:t xml:space="preserve">Es decir, </w:t>
      </w:r>
      <w:r w:rsidR="00C869A9">
        <w:rPr>
          <w:rFonts w:ascii="Arial" w:hAnsi="Arial" w:cs="Arial"/>
          <w:sz w:val="24"/>
          <w:szCs w:val="24"/>
        </w:rPr>
        <w:lastRenderedPageBreak/>
        <w:t xml:space="preserve">se trata de simular a través del modelo de Montecarlo diversos escenarios que puedan acercarse a la realidad del proyecto. </w:t>
      </w:r>
    </w:p>
    <w:p w:rsidR="00C869A9" w:rsidRDefault="00C869A9" w:rsidP="007240CC">
      <w:pPr>
        <w:jc w:val="both"/>
        <w:rPr>
          <w:rFonts w:ascii="Arial" w:hAnsi="Arial" w:cs="Arial"/>
          <w:sz w:val="24"/>
          <w:szCs w:val="24"/>
        </w:rPr>
      </w:pPr>
      <w:r>
        <w:rPr>
          <w:rFonts w:ascii="Arial" w:hAnsi="Arial" w:cs="Arial"/>
          <w:sz w:val="24"/>
          <w:szCs w:val="24"/>
        </w:rPr>
        <w:t>Para el estudio la aplicación de simulación de Montecarlo es que en nuestra hipótesis tomamos valores que van a definir 3 rangos de probabilidad ocurrencia, es decir con una distribución triangular.</w:t>
      </w:r>
    </w:p>
    <w:p w:rsidR="00C869A9" w:rsidRDefault="00067EFF" w:rsidP="007240CC">
      <w:pPr>
        <w:jc w:val="both"/>
        <w:rPr>
          <w:rFonts w:ascii="Arial" w:hAnsi="Arial" w:cs="Arial"/>
          <w:sz w:val="24"/>
          <w:szCs w:val="24"/>
        </w:rPr>
      </w:pPr>
      <w:r>
        <w:rPr>
          <w:rFonts w:ascii="Arial" w:hAnsi="Arial" w:cs="Arial"/>
          <w:sz w:val="24"/>
          <w:szCs w:val="24"/>
        </w:rPr>
        <w:t xml:space="preserve">La aplicación de la simulación de Montecarlo para el modelo de negocios del parque eólico, se escogió 6 hipótesis claves como son: precio, costo de explotación, inversión total, WACC, producción y  estructura financiera. </w:t>
      </w:r>
      <w:r w:rsidR="00255FFD">
        <w:rPr>
          <w:rFonts w:ascii="Arial" w:hAnsi="Arial" w:cs="Arial"/>
          <w:sz w:val="24"/>
          <w:szCs w:val="24"/>
        </w:rPr>
        <w:t>Se ha seleccionado el valor actual neto económico y en valor actual neto financiero como la variable de predicción sobre la que se va a medir el efecto de los cambios de las hipótesis.</w:t>
      </w:r>
    </w:p>
    <w:p w:rsidR="00255FFD" w:rsidRDefault="00255FFD" w:rsidP="007240CC">
      <w:pPr>
        <w:jc w:val="both"/>
        <w:rPr>
          <w:rFonts w:ascii="Arial" w:hAnsi="Arial" w:cs="Arial"/>
          <w:sz w:val="24"/>
          <w:szCs w:val="24"/>
        </w:rPr>
      </w:pPr>
      <w:r>
        <w:rPr>
          <w:rFonts w:ascii="Arial" w:hAnsi="Arial" w:cs="Arial"/>
          <w:sz w:val="24"/>
          <w:szCs w:val="24"/>
        </w:rPr>
        <w:t xml:space="preserve">Las hipótesis que hemos escogido como las más relevantes para realizar la simulación son las siguientes: </w:t>
      </w:r>
    </w:p>
    <w:p w:rsidR="007240CC" w:rsidRDefault="00255FFD" w:rsidP="003B1167">
      <w:pPr>
        <w:pStyle w:val="Prrafodelista"/>
        <w:numPr>
          <w:ilvl w:val="0"/>
          <w:numId w:val="28"/>
        </w:numPr>
        <w:rPr>
          <w:rFonts w:ascii="Arial" w:hAnsi="Arial" w:cs="Arial"/>
          <w:sz w:val="24"/>
          <w:szCs w:val="24"/>
        </w:rPr>
      </w:pPr>
      <w:r w:rsidRPr="007240CC">
        <w:rPr>
          <w:rFonts w:ascii="Arial" w:hAnsi="Arial" w:cs="Arial"/>
          <w:b/>
          <w:sz w:val="24"/>
          <w:szCs w:val="24"/>
        </w:rPr>
        <w:t>Hipótesis 1:</w:t>
      </w:r>
      <w:r>
        <w:rPr>
          <w:rFonts w:ascii="Arial" w:hAnsi="Arial" w:cs="Arial"/>
          <w:sz w:val="24"/>
          <w:szCs w:val="24"/>
        </w:rPr>
        <w:t xml:space="preserve"> </w:t>
      </w:r>
    </w:p>
    <w:p w:rsidR="007240CC" w:rsidRDefault="007240CC" w:rsidP="007240CC">
      <w:pPr>
        <w:pStyle w:val="Prrafodelista"/>
        <w:rPr>
          <w:rFonts w:ascii="Arial" w:hAnsi="Arial" w:cs="Arial"/>
          <w:sz w:val="24"/>
          <w:szCs w:val="24"/>
        </w:rPr>
      </w:pPr>
    </w:p>
    <w:p w:rsidR="007240CC" w:rsidRPr="00AA6820" w:rsidRDefault="007240CC" w:rsidP="007240CC">
      <w:pPr>
        <w:pStyle w:val="Prrafodelista"/>
        <w:jc w:val="center"/>
        <w:rPr>
          <w:rFonts w:ascii="Arial" w:hAnsi="Arial" w:cs="Arial"/>
          <w:b/>
          <w:sz w:val="24"/>
          <w:szCs w:val="24"/>
        </w:rPr>
      </w:pPr>
      <w:r>
        <w:rPr>
          <w:rFonts w:ascii="Arial" w:hAnsi="Arial" w:cs="Arial"/>
          <w:b/>
          <w:sz w:val="24"/>
          <w:szCs w:val="24"/>
        </w:rPr>
        <w:t>Figura 5.10:</w:t>
      </w:r>
      <w:r w:rsidRPr="00AA6820">
        <w:rPr>
          <w:rFonts w:ascii="Arial" w:hAnsi="Arial" w:cs="Arial"/>
          <w:b/>
          <w:sz w:val="24"/>
          <w:szCs w:val="24"/>
        </w:rPr>
        <w:t xml:space="preserve"> Simulación del precio</w:t>
      </w: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r>
        <w:rPr>
          <w:noProof/>
        </w:rPr>
        <w:drawing>
          <wp:anchor distT="0" distB="0" distL="114300" distR="114300" simplePos="0" relativeHeight="251812864" behindDoc="0" locked="0" layoutInCell="1" allowOverlap="1" wp14:anchorId="5409D79D" wp14:editId="18A185EB">
            <wp:simplePos x="0" y="0"/>
            <wp:positionH relativeFrom="margin">
              <wp:posOffset>745639</wp:posOffset>
            </wp:positionH>
            <wp:positionV relativeFrom="paragraph">
              <wp:posOffset>13970</wp:posOffset>
            </wp:positionV>
            <wp:extent cx="4503420" cy="306895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03420" cy="3068955"/>
                    </a:xfrm>
                    <a:prstGeom prst="rect">
                      <a:avLst/>
                    </a:prstGeom>
                  </pic:spPr>
                </pic:pic>
              </a:graphicData>
            </a:graphic>
            <wp14:sizeRelH relativeFrom="page">
              <wp14:pctWidth>0</wp14:pctWidth>
            </wp14:sizeRelH>
            <wp14:sizeRelV relativeFrom="page">
              <wp14:pctHeight>0</wp14:pctHeight>
            </wp14:sizeRelV>
          </wp:anchor>
        </w:drawing>
      </w: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pStyle w:val="Prrafodelista"/>
        <w:rPr>
          <w:rFonts w:ascii="Arial" w:hAnsi="Arial" w:cs="Arial"/>
          <w:sz w:val="24"/>
          <w:szCs w:val="24"/>
        </w:rPr>
      </w:pPr>
    </w:p>
    <w:p w:rsidR="007240CC" w:rsidRDefault="007240CC" w:rsidP="007240CC">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7240CC" w:rsidRDefault="007240CC" w:rsidP="007240CC">
      <w:pPr>
        <w:pStyle w:val="Prrafodelista"/>
        <w:rPr>
          <w:rFonts w:ascii="Arial" w:hAnsi="Arial" w:cs="Arial"/>
          <w:sz w:val="24"/>
          <w:szCs w:val="24"/>
        </w:rPr>
      </w:pPr>
    </w:p>
    <w:p w:rsidR="00255FFD" w:rsidRPr="007240CC" w:rsidRDefault="00255FFD" w:rsidP="007240CC">
      <w:pPr>
        <w:pStyle w:val="Prrafodelista"/>
        <w:jc w:val="both"/>
        <w:rPr>
          <w:rFonts w:ascii="Arial" w:hAnsi="Arial" w:cs="Arial"/>
          <w:sz w:val="24"/>
          <w:szCs w:val="24"/>
        </w:rPr>
      </w:pPr>
      <w:r w:rsidRPr="007240CC">
        <w:rPr>
          <w:rFonts w:ascii="Arial" w:hAnsi="Arial" w:cs="Arial"/>
          <w:sz w:val="24"/>
          <w:szCs w:val="24"/>
        </w:rPr>
        <w:t>La hipótesis empleada en la simulación de precios con los siguientes límites:</w:t>
      </w:r>
    </w:p>
    <w:p w:rsidR="00255FFD" w:rsidRDefault="00EB5E81" w:rsidP="007240CC">
      <w:pPr>
        <w:pStyle w:val="Prrafodelista"/>
        <w:jc w:val="both"/>
        <w:rPr>
          <w:rFonts w:ascii="Arial" w:hAnsi="Arial" w:cs="Arial"/>
          <w:sz w:val="24"/>
          <w:szCs w:val="24"/>
        </w:rPr>
      </w:pPr>
      <w:r w:rsidRPr="007240CC">
        <w:rPr>
          <w:rFonts w:ascii="Arial" w:hAnsi="Arial" w:cs="Arial"/>
          <w:b/>
          <w:i/>
          <w:sz w:val="24"/>
          <w:szCs w:val="24"/>
        </w:rPr>
        <w:t>Mínimo</w:t>
      </w:r>
      <w:r w:rsidR="00255FFD">
        <w:rPr>
          <w:rFonts w:ascii="Arial" w:hAnsi="Arial" w:cs="Arial"/>
          <w:sz w:val="24"/>
          <w:szCs w:val="24"/>
        </w:rPr>
        <w:t>= 0.0688US$/KWh</w:t>
      </w:r>
    </w:p>
    <w:p w:rsidR="00255FFD" w:rsidRDefault="00EB5E81" w:rsidP="007240CC">
      <w:pPr>
        <w:pStyle w:val="Prrafodelista"/>
        <w:jc w:val="both"/>
        <w:rPr>
          <w:rFonts w:ascii="Arial" w:hAnsi="Arial" w:cs="Arial"/>
          <w:sz w:val="24"/>
          <w:szCs w:val="24"/>
        </w:rPr>
      </w:pPr>
      <w:r w:rsidRPr="007240CC">
        <w:rPr>
          <w:rFonts w:ascii="Arial" w:hAnsi="Arial" w:cs="Arial"/>
          <w:b/>
          <w:i/>
          <w:sz w:val="24"/>
          <w:szCs w:val="24"/>
        </w:rPr>
        <w:t>Más probable=</w:t>
      </w:r>
      <w:r>
        <w:rPr>
          <w:rFonts w:ascii="Arial" w:hAnsi="Arial" w:cs="Arial"/>
          <w:sz w:val="24"/>
          <w:szCs w:val="24"/>
        </w:rPr>
        <w:t xml:space="preserve"> 0.0770US$/KWh</w:t>
      </w:r>
    </w:p>
    <w:p w:rsidR="00EB5E81" w:rsidRDefault="00EB5E81" w:rsidP="007240CC">
      <w:pPr>
        <w:pStyle w:val="Prrafodelista"/>
        <w:jc w:val="both"/>
        <w:rPr>
          <w:rFonts w:ascii="Arial" w:hAnsi="Arial" w:cs="Arial"/>
          <w:sz w:val="24"/>
          <w:szCs w:val="24"/>
        </w:rPr>
      </w:pPr>
      <w:r w:rsidRPr="007240CC">
        <w:rPr>
          <w:rFonts w:ascii="Arial" w:hAnsi="Arial" w:cs="Arial"/>
          <w:b/>
          <w:i/>
          <w:sz w:val="24"/>
          <w:szCs w:val="24"/>
        </w:rPr>
        <w:lastRenderedPageBreak/>
        <w:t>Máximo=</w:t>
      </w:r>
      <w:r>
        <w:rPr>
          <w:rFonts w:ascii="Arial" w:hAnsi="Arial" w:cs="Arial"/>
          <w:sz w:val="24"/>
          <w:szCs w:val="24"/>
        </w:rPr>
        <w:t xml:space="preserve"> 0.0852US$/KWh</w:t>
      </w:r>
    </w:p>
    <w:p w:rsidR="00EB5E81" w:rsidRDefault="00EB5E81" w:rsidP="00EB5E81">
      <w:pPr>
        <w:pStyle w:val="Prrafodelista"/>
        <w:rPr>
          <w:rFonts w:ascii="Arial" w:hAnsi="Arial" w:cs="Arial"/>
          <w:sz w:val="24"/>
          <w:szCs w:val="24"/>
        </w:rPr>
      </w:pPr>
    </w:p>
    <w:p w:rsidR="0039114C" w:rsidRDefault="00EB5E81" w:rsidP="007240CC">
      <w:pPr>
        <w:pStyle w:val="Prrafodelista"/>
        <w:rPr>
          <w:rFonts w:ascii="Arial" w:hAnsi="Arial" w:cs="Arial"/>
          <w:sz w:val="24"/>
          <w:szCs w:val="24"/>
        </w:rPr>
      </w:pPr>
      <w:r>
        <w:rPr>
          <w:rFonts w:ascii="Arial" w:hAnsi="Arial" w:cs="Arial"/>
          <w:sz w:val="24"/>
          <w:szCs w:val="24"/>
        </w:rPr>
        <w:t>Precio base del proyecto es 0.08US$/KWh</w:t>
      </w:r>
    </w:p>
    <w:p w:rsidR="0039114C" w:rsidRDefault="0039114C" w:rsidP="0039114C">
      <w:pPr>
        <w:rPr>
          <w:rFonts w:ascii="Arial" w:hAnsi="Arial" w:cs="Arial"/>
          <w:sz w:val="24"/>
          <w:szCs w:val="24"/>
        </w:rPr>
      </w:pPr>
    </w:p>
    <w:p w:rsidR="0039114C" w:rsidRDefault="00AA6820" w:rsidP="0039114C">
      <w:pPr>
        <w:rPr>
          <w:rFonts w:ascii="Arial" w:hAnsi="Arial" w:cs="Arial"/>
          <w:sz w:val="24"/>
          <w:szCs w:val="24"/>
        </w:rPr>
      </w:pPr>
      <w:r>
        <w:rPr>
          <w:rFonts w:ascii="Arial" w:hAnsi="Arial" w:cs="Arial"/>
          <w:sz w:val="24"/>
          <w:szCs w:val="24"/>
        </w:rPr>
        <w:t xml:space="preserve">Asumimos un valor piso de 0.0688US$/KWh por cuanto históricamente así se ha tenido en los últimos 15 años y un valor máximo de 0.0852US$/KWh </w:t>
      </w:r>
      <w:r w:rsidR="00954CD1">
        <w:rPr>
          <w:rFonts w:ascii="Arial" w:hAnsi="Arial" w:cs="Arial"/>
          <w:sz w:val="24"/>
          <w:szCs w:val="24"/>
        </w:rPr>
        <w:t>que es un 10% más desviación respecto al valor más probable.</w:t>
      </w:r>
    </w:p>
    <w:p w:rsidR="009C0B7E" w:rsidRDefault="00954CD1" w:rsidP="003B1167">
      <w:pPr>
        <w:pStyle w:val="Prrafodelista"/>
        <w:numPr>
          <w:ilvl w:val="0"/>
          <w:numId w:val="28"/>
        </w:numPr>
        <w:rPr>
          <w:rFonts w:ascii="Arial" w:hAnsi="Arial" w:cs="Arial"/>
          <w:sz w:val="24"/>
          <w:szCs w:val="24"/>
        </w:rPr>
      </w:pPr>
      <w:r>
        <w:rPr>
          <w:rFonts w:ascii="Arial" w:hAnsi="Arial" w:cs="Arial"/>
          <w:sz w:val="24"/>
          <w:szCs w:val="24"/>
        </w:rPr>
        <w:t xml:space="preserve">Hipótesis 2: </w:t>
      </w: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jc w:val="center"/>
        <w:rPr>
          <w:rFonts w:ascii="Arial" w:hAnsi="Arial" w:cs="Arial"/>
          <w:sz w:val="24"/>
          <w:szCs w:val="24"/>
        </w:rPr>
      </w:pPr>
      <w:r w:rsidRPr="00AA6820">
        <w:rPr>
          <w:rFonts w:ascii="Arial" w:hAnsi="Arial" w:cs="Arial"/>
          <w:b/>
          <w:sz w:val="24"/>
          <w:szCs w:val="24"/>
        </w:rPr>
        <w:t>Figura</w:t>
      </w:r>
      <w:r>
        <w:rPr>
          <w:rFonts w:ascii="Arial" w:hAnsi="Arial" w:cs="Arial"/>
          <w:b/>
          <w:sz w:val="24"/>
          <w:szCs w:val="24"/>
        </w:rPr>
        <w:t xml:space="preserve"> 5.11</w:t>
      </w:r>
      <w:r w:rsidRPr="00AA6820">
        <w:rPr>
          <w:rFonts w:ascii="Arial" w:hAnsi="Arial" w:cs="Arial"/>
          <w:b/>
          <w:sz w:val="24"/>
          <w:szCs w:val="24"/>
        </w:rPr>
        <w:t>: Simulación</w:t>
      </w:r>
      <w:r>
        <w:rPr>
          <w:rFonts w:ascii="Arial" w:hAnsi="Arial" w:cs="Arial"/>
          <w:b/>
          <w:sz w:val="24"/>
          <w:szCs w:val="24"/>
        </w:rPr>
        <w:t xml:space="preserve"> de los costos de explotación</w:t>
      </w:r>
    </w:p>
    <w:p w:rsidR="009C0B7E" w:rsidRDefault="009C0B7E" w:rsidP="009C0B7E">
      <w:pPr>
        <w:pStyle w:val="Prrafodelista"/>
        <w:rPr>
          <w:rFonts w:ascii="Arial" w:hAnsi="Arial" w:cs="Arial"/>
          <w:sz w:val="24"/>
          <w:szCs w:val="24"/>
        </w:rPr>
      </w:pPr>
      <w:r>
        <w:rPr>
          <w:noProof/>
        </w:rPr>
        <w:drawing>
          <wp:anchor distT="0" distB="0" distL="114300" distR="114300" simplePos="0" relativeHeight="251823104" behindDoc="0" locked="0" layoutInCell="1" allowOverlap="1" wp14:anchorId="3AFC7BF1" wp14:editId="032BAABD">
            <wp:simplePos x="0" y="0"/>
            <wp:positionH relativeFrom="margin">
              <wp:posOffset>551329</wp:posOffset>
            </wp:positionH>
            <wp:positionV relativeFrom="paragraph">
              <wp:posOffset>120239</wp:posOffset>
            </wp:positionV>
            <wp:extent cx="4695190" cy="2780665"/>
            <wp:effectExtent l="0" t="0" r="0" b="63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695190" cy="2780665"/>
                    </a:xfrm>
                    <a:prstGeom prst="rect">
                      <a:avLst/>
                    </a:prstGeom>
                  </pic:spPr>
                </pic:pic>
              </a:graphicData>
            </a:graphic>
            <wp14:sizeRelH relativeFrom="page">
              <wp14:pctWidth>0</wp14:pctWidth>
            </wp14:sizeRelH>
            <wp14:sizeRelV relativeFrom="page">
              <wp14:pctHeight>0</wp14:pctHeight>
            </wp14:sizeRelV>
          </wp:anchor>
        </w:drawing>
      </w: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Default="009C0B7E" w:rsidP="009C0B7E">
      <w:pPr>
        <w:pStyle w:val="Prrafodelista"/>
        <w:rPr>
          <w:rFonts w:ascii="Arial" w:hAnsi="Arial" w:cs="Arial"/>
          <w:sz w:val="24"/>
          <w:szCs w:val="24"/>
        </w:rPr>
      </w:pPr>
    </w:p>
    <w:p w:rsidR="009C0B7E" w:rsidRPr="009C0B7E" w:rsidRDefault="009C0B7E" w:rsidP="009C0B7E">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9C0B7E" w:rsidRPr="009C0B7E" w:rsidRDefault="009C0B7E" w:rsidP="009C0B7E">
      <w:pPr>
        <w:ind w:left="360"/>
        <w:rPr>
          <w:rFonts w:ascii="Arial" w:hAnsi="Arial" w:cs="Arial"/>
          <w:sz w:val="24"/>
          <w:szCs w:val="24"/>
        </w:rPr>
      </w:pPr>
    </w:p>
    <w:p w:rsidR="00954CD1" w:rsidRDefault="00954CD1" w:rsidP="009C0B7E">
      <w:pPr>
        <w:pStyle w:val="Prrafodelista"/>
        <w:jc w:val="both"/>
        <w:rPr>
          <w:rFonts w:ascii="Arial" w:hAnsi="Arial" w:cs="Arial"/>
          <w:sz w:val="24"/>
          <w:szCs w:val="24"/>
        </w:rPr>
      </w:pPr>
      <w:r>
        <w:rPr>
          <w:rFonts w:ascii="Arial" w:hAnsi="Arial" w:cs="Arial"/>
          <w:sz w:val="24"/>
          <w:szCs w:val="24"/>
        </w:rPr>
        <w:t>La hipótesis empleada en la simulación de los costos de explotación (costos de operación y mantenimiento) con los siguientes límites:</w:t>
      </w:r>
    </w:p>
    <w:p w:rsidR="00954CD1" w:rsidRDefault="00954CD1" w:rsidP="009C0B7E">
      <w:pPr>
        <w:pStyle w:val="Prrafodelista"/>
        <w:jc w:val="both"/>
        <w:rPr>
          <w:rFonts w:ascii="Arial" w:hAnsi="Arial" w:cs="Arial"/>
          <w:sz w:val="24"/>
          <w:szCs w:val="24"/>
        </w:rPr>
      </w:pPr>
      <w:r w:rsidRPr="009C0B7E">
        <w:rPr>
          <w:rFonts w:ascii="Arial" w:hAnsi="Arial" w:cs="Arial"/>
          <w:b/>
          <w:i/>
          <w:sz w:val="24"/>
          <w:szCs w:val="24"/>
        </w:rPr>
        <w:t>Mínimo=</w:t>
      </w:r>
      <w:r>
        <w:rPr>
          <w:rFonts w:ascii="Arial" w:hAnsi="Arial" w:cs="Arial"/>
          <w:sz w:val="24"/>
          <w:szCs w:val="24"/>
        </w:rPr>
        <w:t xml:space="preserve"> 0.0243US$/KWh</w:t>
      </w:r>
    </w:p>
    <w:p w:rsidR="00954CD1" w:rsidRDefault="00954CD1" w:rsidP="009C0B7E">
      <w:pPr>
        <w:pStyle w:val="Prrafodelista"/>
        <w:jc w:val="both"/>
        <w:rPr>
          <w:rFonts w:ascii="Arial" w:hAnsi="Arial" w:cs="Arial"/>
          <w:sz w:val="24"/>
          <w:szCs w:val="24"/>
        </w:rPr>
      </w:pPr>
      <w:r w:rsidRPr="009C0B7E">
        <w:rPr>
          <w:rFonts w:ascii="Arial" w:hAnsi="Arial" w:cs="Arial"/>
          <w:b/>
          <w:i/>
          <w:sz w:val="24"/>
          <w:szCs w:val="24"/>
        </w:rPr>
        <w:t>Más probable=</w:t>
      </w:r>
      <w:r>
        <w:rPr>
          <w:rFonts w:ascii="Arial" w:hAnsi="Arial" w:cs="Arial"/>
          <w:sz w:val="24"/>
          <w:szCs w:val="24"/>
        </w:rPr>
        <w:t xml:space="preserve"> 0.0257US$/KWh</w:t>
      </w:r>
    </w:p>
    <w:p w:rsidR="00954CD1" w:rsidRDefault="00954CD1" w:rsidP="009C0B7E">
      <w:pPr>
        <w:pStyle w:val="Prrafodelista"/>
        <w:jc w:val="both"/>
        <w:rPr>
          <w:rFonts w:ascii="Arial" w:hAnsi="Arial" w:cs="Arial"/>
          <w:sz w:val="24"/>
          <w:szCs w:val="24"/>
        </w:rPr>
      </w:pPr>
      <w:r w:rsidRPr="009C0B7E">
        <w:rPr>
          <w:rFonts w:ascii="Arial" w:hAnsi="Arial" w:cs="Arial"/>
          <w:b/>
          <w:i/>
          <w:sz w:val="24"/>
          <w:szCs w:val="24"/>
        </w:rPr>
        <w:t>Máximo=</w:t>
      </w:r>
      <w:r>
        <w:rPr>
          <w:rFonts w:ascii="Arial" w:hAnsi="Arial" w:cs="Arial"/>
          <w:sz w:val="24"/>
          <w:szCs w:val="24"/>
        </w:rPr>
        <w:t xml:space="preserve"> 0.0271US$/KWh</w:t>
      </w:r>
    </w:p>
    <w:p w:rsidR="00A60CF9" w:rsidRDefault="00A60CF9" w:rsidP="009C0B7E">
      <w:pPr>
        <w:pStyle w:val="Prrafodelista"/>
        <w:jc w:val="both"/>
        <w:rPr>
          <w:rFonts w:ascii="Arial" w:hAnsi="Arial" w:cs="Arial"/>
          <w:sz w:val="24"/>
          <w:szCs w:val="24"/>
        </w:rPr>
      </w:pPr>
    </w:p>
    <w:p w:rsidR="00A60CF9" w:rsidRDefault="00A60CF9" w:rsidP="009C0B7E">
      <w:pPr>
        <w:pStyle w:val="Prrafodelista"/>
        <w:jc w:val="both"/>
        <w:rPr>
          <w:rFonts w:ascii="Arial" w:hAnsi="Arial" w:cs="Arial"/>
          <w:sz w:val="24"/>
          <w:szCs w:val="24"/>
        </w:rPr>
      </w:pPr>
      <w:r>
        <w:rPr>
          <w:rFonts w:ascii="Arial" w:hAnsi="Arial" w:cs="Arial"/>
          <w:sz w:val="24"/>
          <w:szCs w:val="24"/>
        </w:rPr>
        <w:t>Precio base del proyecto es 0.0237</w:t>
      </w:r>
      <w:r w:rsidRPr="00A60CF9">
        <w:rPr>
          <w:rFonts w:ascii="Arial" w:hAnsi="Arial" w:cs="Arial"/>
          <w:sz w:val="24"/>
          <w:szCs w:val="24"/>
        </w:rPr>
        <w:t xml:space="preserve"> </w:t>
      </w:r>
      <w:r>
        <w:rPr>
          <w:rFonts w:ascii="Arial" w:hAnsi="Arial" w:cs="Arial"/>
          <w:sz w:val="24"/>
          <w:szCs w:val="24"/>
        </w:rPr>
        <w:t>US$/KWh</w:t>
      </w:r>
    </w:p>
    <w:p w:rsidR="00A60CF9" w:rsidRDefault="00A60CF9" w:rsidP="009C0B7E">
      <w:pPr>
        <w:pStyle w:val="Prrafodelista"/>
        <w:jc w:val="both"/>
        <w:rPr>
          <w:rFonts w:ascii="Arial" w:hAnsi="Arial" w:cs="Arial"/>
          <w:sz w:val="24"/>
          <w:szCs w:val="24"/>
        </w:rPr>
      </w:pPr>
      <w:r>
        <w:rPr>
          <w:rFonts w:ascii="Arial" w:hAnsi="Arial" w:cs="Arial"/>
          <w:sz w:val="24"/>
          <w:szCs w:val="24"/>
        </w:rPr>
        <w:t>Asumimos un valor para los costos de operación y mantenimiento de</w:t>
      </w:r>
    </w:p>
    <w:p w:rsidR="009C0B7E" w:rsidRDefault="00A60CF9" w:rsidP="009C0B7E">
      <w:pPr>
        <w:pStyle w:val="Prrafodelista"/>
        <w:jc w:val="both"/>
        <w:rPr>
          <w:rFonts w:ascii="Arial" w:hAnsi="Arial" w:cs="Arial"/>
          <w:sz w:val="24"/>
          <w:szCs w:val="24"/>
        </w:rPr>
      </w:pPr>
      <w:r>
        <w:rPr>
          <w:rFonts w:ascii="Arial" w:hAnsi="Arial" w:cs="Arial"/>
          <w:sz w:val="24"/>
          <w:szCs w:val="24"/>
        </w:rPr>
        <w:lastRenderedPageBreak/>
        <w:t xml:space="preserve"> 0.271US$/KWh como precio máximo y costo variable fundamentado en que para características de viento 5 - 6 m/s los costos están en un rango de 0.03</w:t>
      </w:r>
      <w:r w:rsidRPr="00A60CF9">
        <w:rPr>
          <w:rFonts w:ascii="Arial" w:hAnsi="Arial" w:cs="Arial"/>
          <w:sz w:val="24"/>
          <w:szCs w:val="24"/>
        </w:rPr>
        <w:t xml:space="preserve"> </w:t>
      </w:r>
      <w:r>
        <w:rPr>
          <w:rFonts w:ascii="Arial" w:hAnsi="Arial" w:cs="Arial"/>
          <w:sz w:val="24"/>
          <w:szCs w:val="24"/>
        </w:rPr>
        <w:t xml:space="preserve">US$/KWh a 0.0270US$/KWh de acuerdo a los resultados que obtuvimos en el estudio de </w:t>
      </w:r>
      <w:sdt>
        <w:sdtPr>
          <w:rPr>
            <w:rFonts w:ascii="Arial" w:hAnsi="Arial" w:cs="Arial"/>
            <w:sz w:val="24"/>
            <w:szCs w:val="24"/>
          </w:rPr>
          <w:id w:val="-1751809454"/>
          <w:citation/>
        </w:sdtPr>
        <w:sdtContent>
          <w:r>
            <w:rPr>
              <w:rFonts w:ascii="Arial" w:hAnsi="Arial" w:cs="Arial"/>
              <w:sz w:val="24"/>
              <w:szCs w:val="24"/>
            </w:rPr>
            <w:fldChar w:fldCharType="begin"/>
          </w:r>
          <w:r>
            <w:rPr>
              <w:rFonts w:ascii="Arial" w:hAnsi="Arial" w:cs="Arial"/>
              <w:sz w:val="24"/>
              <w:szCs w:val="24"/>
            </w:rPr>
            <w:instrText xml:space="preserve"> CITATION Gon10 \l 10250 </w:instrText>
          </w:r>
          <w:r>
            <w:rPr>
              <w:rFonts w:ascii="Arial" w:hAnsi="Arial" w:cs="Arial"/>
              <w:sz w:val="24"/>
              <w:szCs w:val="24"/>
            </w:rPr>
            <w:fldChar w:fldCharType="separate"/>
          </w:r>
          <w:r w:rsidR="002A6FF5" w:rsidRPr="002A6FF5">
            <w:rPr>
              <w:rFonts w:ascii="Arial" w:hAnsi="Arial" w:cs="Arial"/>
              <w:noProof/>
              <w:sz w:val="24"/>
              <w:szCs w:val="24"/>
            </w:rPr>
            <w:t>(Gonzales Arispe,et al, 2010)</w:t>
          </w:r>
          <w:r>
            <w:rPr>
              <w:rFonts w:ascii="Arial" w:hAnsi="Arial" w:cs="Arial"/>
              <w:sz w:val="24"/>
              <w:szCs w:val="24"/>
            </w:rPr>
            <w:fldChar w:fldCharType="end"/>
          </w:r>
        </w:sdtContent>
      </w:sdt>
      <w:r>
        <w:rPr>
          <w:rFonts w:ascii="Arial" w:hAnsi="Arial" w:cs="Arial"/>
          <w:sz w:val="24"/>
          <w:szCs w:val="24"/>
        </w:rPr>
        <w:t>. Hemos definido una función de probabilidad triangular, de forma que los valores más probables son 0.0257US$/KWh y asignamos una probabilidad muy baja con 6% de desviación para un precio mínimo de 0.0243US$/KWh</w:t>
      </w:r>
      <w:r w:rsidR="008E7B89">
        <w:rPr>
          <w:rFonts w:ascii="Arial" w:hAnsi="Arial" w:cs="Arial"/>
          <w:sz w:val="24"/>
          <w:szCs w:val="24"/>
        </w:rPr>
        <w:t>.</w:t>
      </w:r>
    </w:p>
    <w:p w:rsidR="009C0B7E" w:rsidRDefault="009C0B7E" w:rsidP="009C0B7E">
      <w:pPr>
        <w:pStyle w:val="Prrafodelista"/>
        <w:jc w:val="both"/>
        <w:rPr>
          <w:rFonts w:ascii="Arial" w:hAnsi="Arial" w:cs="Arial"/>
          <w:sz w:val="24"/>
          <w:szCs w:val="24"/>
        </w:rPr>
      </w:pPr>
    </w:p>
    <w:p w:rsidR="009C0B7E" w:rsidRDefault="008E7B89" w:rsidP="009C0B7E">
      <w:pPr>
        <w:pStyle w:val="Prrafodelista"/>
        <w:jc w:val="both"/>
        <w:rPr>
          <w:rFonts w:ascii="Arial" w:hAnsi="Arial" w:cs="Arial"/>
          <w:b/>
          <w:sz w:val="24"/>
          <w:szCs w:val="24"/>
        </w:rPr>
      </w:pPr>
      <w:r w:rsidRPr="009C0B7E">
        <w:rPr>
          <w:rFonts w:ascii="Arial" w:hAnsi="Arial" w:cs="Arial"/>
          <w:b/>
          <w:sz w:val="24"/>
          <w:szCs w:val="24"/>
        </w:rPr>
        <w:t>Hipótesis 3:</w:t>
      </w:r>
    </w:p>
    <w:p w:rsidR="007A7AB4" w:rsidRDefault="007A7AB4" w:rsidP="009C0B7E">
      <w:pPr>
        <w:pStyle w:val="Prrafodelista"/>
        <w:jc w:val="both"/>
        <w:rPr>
          <w:rFonts w:ascii="Arial" w:hAnsi="Arial" w:cs="Arial"/>
          <w:b/>
          <w:sz w:val="24"/>
          <w:szCs w:val="24"/>
        </w:rPr>
      </w:pPr>
    </w:p>
    <w:p w:rsidR="009C0B7E" w:rsidRDefault="009C0B7E" w:rsidP="007A7AB4">
      <w:pPr>
        <w:pStyle w:val="Prrafodelista"/>
        <w:jc w:val="center"/>
        <w:rPr>
          <w:rFonts w:ascii="Arial" w:hAnsi="Arial" w:cs="Arial"/>
          <w:b/>
          <w:sz w:val="24"/>
          <w:szCs w:val="24"/>
        </w:rPr>
      </w:pPr>
      <w:r w:rsidRPr="00AA6820">
        <w:rPr>
          <w:rFonts w:ascii="Arial" w:hAnsi="Arial" w:cs="Arial"/>
          <w:b/>
          <w:sz w:val="24"/>
          <w:szCs w:val="24"/>
        </w:rPr>
        <w:t>Figura</w:t>
      </w:r>
      <w:r w:rsidR="007A7AB4">
        <w:rPr>
          <w:rFonts w:ascii="Arial" w:hAnsi="Arial" w:cs="Arial"/>
          <w:b/>
          <w:sz w:val="24"/>
          <w:szCs w:val="24"/>
        </w:rPr>
        <w:t xml:space="preserve"> 5.12</w:t>
      </w:r>
      <w:r w:rsidRPr="00AA6820">
        <w:rPr>
          <w:rFonts w:ascii="Arial" w:hAnsi="Arial" w:cs="Arial"/>
          <w:b/>
          <w:sz w:val="24"/>
          <w:szCs w:val="24"/>
        </w:rPr>
        <w:t>: Simulación</w:t>
      </w:r>
      <w:r>
        <w:rPr>
          <w:rFonts w:ascii="Arial" w:hAnsi="Arial" w:cs="Arial"/>
          <w:b/>
          <w:sz w:val="24"/>
          <w:szCs w:val="24"/>
        </w:rPr>
        <w:t xml:space="preserve"> del monto total de la inversión del proyecto</w:t>
      </w:r>
    </w:p>
    <w:p w:rsidR="009C0B7E" w:rsidRPr="009C0B7E" w:rsidRDefault="009C0B7E" w:rsidP="009C0B7E">
      <w:pPr>
        <w:pStyle w:val="Prrafodelista"/>
        <w:jc w:val="both"/>
        <w:rPr>
          <w:rFonts w:ascii="Arial" w:hAnsi="Arial" w:cs="Arial"/>
          <w:sz w:val="24"/>
          <w:szCs w:val="24"/>
        </w:rPr>
      </w:pPr>
    </w:p>
    <w:p w:rsidR="009C0B7E" w:rsidRDefault="009C0B7E" w:rsidP="009C0B7E">
      <w:pPr>
        <w:jc w:val="center"/>
        <w:rPr>
          <w:rFonts w:ascii="Arial" w:hAnsi="Arial" w:cs="Arial"/>
          <w:b/>
          <w:sz w:val="24"/>
          <w:szCs w:val="24"/>
        </w:rPr>
      </w:pPr>
      <w:r>
        <w:rPr>
          <w:noProof/>
        </w:rPr>
        <w:drawing>
          <wp:anchor distT="0" distB="0" distL="114300" distR="114300" simplePos="0" relativeHeight="251815936" behindDoc="0" locked="0" layoutInCell="1" allowOverlap="1" wp14:anchorId="4F79B2AE" wp14:editId="0AC88F7C">
            <wp:simplePos x="0" y="0"/>
            <wp:positionH relativeFrom="margin">
              <wp:align>right</wp:align>
            </wp:positionH>
            <wp:positionV relativeFrom="paragraph">
              <wp:posOffset>41163</wp:posOffset>
            </wp:positionV>
            <wp:extent cx="4866667" cy="2780952"/>
            <wp:effectExtent l="0" t="0" r="0" b="63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866667" cy="2780952"/>
                    </a:xfrm>
                    <a:prstGeom prst="rect">
                      <a:avLst/>
                    </a:prstGeom>
                  </pic:spPr>
                </pic:pic>
              </a:graphicData>
            </a:graphic>
            <wp14:sizeRelH relativeFrom="page">
              <wp14:pctWidth>0</wp14:pctWidth>
            </wp14:sizeRelH>
            <wp14:sizeRelV relativeFrom="page">
              <wp14:pctHeight>0</wp14:pctHeight>
            </wp14:sizeRelV>
          </wp:anchor>
        </w:drawing>
      </w: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9C0B7E" w:rsidRDefault="009C0B7E" w:rsidP="009C0B7E">
      <w:pPr>
        <w:jc w:val="center"/>
        <w:rPr>
          <w:rFonts w:ascii="Arial" w:hAnsi="Arial" w:cs="Arial"/>
          <w:b/>
          <w:sz w:val="24"/>
          <w:szCs w:val="24"/>
        </w:rPr>
      </w:pPr>
    </w:p>
    <w:p w:rsidR="007A7AB4" w:rsidRDefault="007A7AB4" w:rsidP="007A7AB4">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7A7AB4" w:rsidRDefault="007A7AB4" w:rsidP="007A7AB4">
      <w:pPr>
        <w:ind w:left="709" w:firstLine="709"/>
        <w:jc w:val="both"/>
        <w:rPr>
          <w:rFonts w:ascii="Arial" w:hAnsi="Arial" w:cs="Arial"/>
          <w:b/>
          <w:sz w:val="24"/>
          <w:szCs w:val="24"/>
        </w:rPr>
      </w:pPr>
    </w:p>
    <w:p w:rsidR="008E7B89" w:rsidRDefault="008E7B89" w:rsidP="007A7AB4">
      <w:pPr>
        <w:ind w:left="709" w:firstLine="142"/>
        <w:jc w:val="both"/>
        <w:rPr>
          <w:rFonts w:ascii="Arial" w:hAnsi="Arial" w:cs="Arial"/>
          <w:sz w:val="24"/>
          <w:szCs w:val="24"/>
        </w:rPr>
      </w:pPr>
      <w:r>
        <w:rPr>
          <w:rFonts w:ascii="Arial" w:hAnsi="Arial" w:cs="Arial"/>
          <w:sz w:val="24"/>
          <w:szCs w:val="24"/>
        </w:rPr>
        <w:t>La hipótesis empleada en la simulación de la inversión total del parque eólico en estudio, con los siguientes límites:</w:t>
      </w:r>
    </w:p>
    <w:p w:rsidR="008E7B89" w:rsidRDefault="008E7B89" w:rsidP="007A7AB4">
      <w:pPr>
        <w:pStyle w:val="Prrafodelista"/>
        <w:jc w:val="both"/>
        <w:rPr>
          <w:rFonts w:ascii="Arial" w:hAnsi="Arial" w:cs="Arial"/>
          <w:sz w:val="24"/>
          <w:szCs w:val="24"/>
        </w:rPr>
      </w:pPr>
      <w:r w:rsidRPr="007A7AB4">
        <w:rPr>
          <w:rFonts w:ascii="Arial" w:hAnsi="Arial" w:cs="Arial"/>
          <w:b/>
          <w:i/>
          <w:sz w:val="24"/>
          <w:szCs w:val="24"/>
        </w:rPr>
        <w:t>Mínimo=</w:t>
      </w:r>
      <w:r>
        <w:rPr>
          <w:rFonts w:ascii="Arial" w:hAnsi="Arial" w:cs="Arial"/>
          <w:sz w:val="24"/>
          <w:szCs w:val="24"/>
        </w:rPr>
        <w:t xml:space="preserve"> US$36, 199,903</w:t>
      </w:r>
    </w:p>
    <w:p w:rsidR="008E7B89" w:rsidRDefault="008E7B89" w:rsidP="007A7AB4">
      <w:pPr>
        <w:pStyle w:val="Prrafodelista"/>
        <w:jc w:val="both"/>
        <w:rPr>
          <w:rFonts w:ascii="Arial" w:hAnsi="Arial" w:cs="Arial"/>
          <w:sz w:val="24"/>
          <w:szCs w:val="24"/>
        </w:rPr>
      </w:pPr>
      <w:r w:rsidRPr="007A7AB4">
        <w:rPr>
          <w:rFonts w:ascii="Arial" w:hAnsi="Arial" w:cs="Arial"/>
          <w:b/>
          <w:i/>
          <w:sz w:val="24"/>
          <w:szCs w:val="24"/>
        </w:rPr>
        <w:t>Más probable=</w:t>
      </w:r>
      <w:r>
        <w:rPr>
          <w:rFonts w:ascii="Arial" w:hAnsi="Arial" w:cs="Arial"/>
          <w:sz w:val="24"/>
          <w:szCs w:val="24"/>
        </w:rPr>
        <w:t xml:space="preserve"> US$38, 856,825</w:t>
      </w:r>
    </w:p>
    <w:p w:rsidR="008E7B89" w:rsidRDefault="008E7B89" w:rsidP="007A7AB4">
      <w:pPr>
        <w:pStyle w:val="Prrafodelista"/>
        <w:jc w:val="both"/>
        <w:rPr>
          <w:rFonts w:ascii="Arial" w:hAnsi="Arial" w:cs="Arial"/>
          <w:sz w:val="24"/>
          <w:szCs w:val="24"/>
        </w:rPr>
      </w:pPr>
      <w:r w:rsidRPr="007A7AB4">
        <w:rPr>
          <w:rFonts w:ascii="Arial" w:hAnsi="Arial" w:cs="Arial"/>
          <w:b/>
          <w:i/>
          <w:sz w:val="24"/>
          <w:szCs w:val="24"/>
        </w:rPr>
        <w:t>Máximo=</w:t>
      </w:r>
      <w:r>
        <w:rPr>
          <w:rFonts w:ascii="Arial" w:hAnsi="Arial" w:cs="Arial"/>
          <w:sz w:val="24"/>
          <w:szCs w:val="24"/>
        </w:rPr>
        <w:t>US$41, 513,747</w:t>
      </w:r>
    </w:p>
    <w:p w:rsidR="008E7B89" w:rsidRDefault="008E7B89" w:rsidP="007A7AB4">
      <w:pPr>
        <w:pStyle w:val="Prrafodelista"/>
        <w:jc w:val="both"/>
        <w:rPr>
          <w:rFonts w:ascii="Arial" w:hAnsi="Arial" w:cs="Arial"/>
          <w:sz w:val="24"/>
          <w:szCs w:val="24"/>
        </w:rPr>
      </w:pPr>
      <w:r>
        <w:rPr>
          <w:rFonts w:ascii="Arial" w:hAnsi="Arial" w:cs="Arial"/>
          <w:sz w:val="24"/>
          <w:szCs w:val="24"/>
        </w:rPr>
        <w:t xml:space="preserve"> </w:t>
      </w:r>
    </w:p>
    <w:p w:rsidR="008E7B89" w:rsidRDefault="008E7B89" w:rsidP="007A7AB4">
      <w:pPr>
        <w:pStyle w:val="Prrafodelista"/>
        <w:jc w:val="both"/>
        <w:rPr>
          <w:rFonts w:ascii="Arial" w:hAnsi="Arial" w:cs="Arial"/>
          <w:sz w:val="24"/>
          <w:szCs w:val="24"/>
        </w:rPr>
      </w:pPr>
      <w:r>
        <w:rPr>
          <w:rFonts w:ascii="Arial" w:hAnsi="Arial" w:cs="Arial"/>
          <w:sz w:val="24"/>
          <w:szCs w:val="24"/>
        </w:rPr>
        <w:t>La inversión base del proyecto es US$38, 856,825.</w:t>
      </w:r>
    </w:p>
    <w:p w:rsidR="00DB11F2" w:rsidRDefault="00DB11F2" w:rsidP="007A7AB4">
      <w:pPr>
        <w:pStyle w:val="Prrafodelista"/>
        <w:jc w:val="both"/>
        <w:rPr>
          <w:rFonts w:ascii="Arial" w:hAnsi="Arial" w:cs="Arial"/>
          <w:sz w:val="24"/>
          <w:szCs w:val="24"/>
        </w:rPr>
      </w:pPr>
    </w:p>
    <w:p w:rsidR="008E7B89" w:rsidRDefault="008E7B89" w:rsidP="007A7AB4">
      <w:pPr>
        <w:pStyle w:val="Prrafodelista"/>
        <w:jc w:val="both"/>
        <w:rPr>
          <w:rFonts w:ascii="Arial" w:hAnsi="Arial" w:cs="Arial"/>
          <w:sz w:val="24"/>
          <w:szCs w:val="24"/>
        </w:rPr>
      </w:pPr>
      <w:r>
        <w:rPr>
          <w:rFonts w:ascii="Arial" w:hAnsi="Arial" w:cs="Arial"/>
          <w:sz w:val="24"/>
          <w:szCs w:val="24"/>
        </w:rPr>
        <w:lastRenderedPageBreak/>
        <w:t xml:space="preserve">En esta hipótesis el monto de la inversión total se asume un valor máximo de US$41, 513,747 por cuanto en el mercado eólico de Perú </w:t>
      </w:r>
      <w:r w:rsidR="00E56809">
        <w:rPr>
          <w:rFonts w:ascii="Arial" w:hAnsi="Arial" w:cs="Arial"/>
          <w:sz w:val="24"/>
          <w:szCs w:val="24"/>
        </w:rPr>
        <w:t>para el caso del proyecto Tres Hermanas tiene un valor de inversión media de 2,031,000US$/MW</w:t>
      </w:r>
      <w:r w:rsidR="00231DBA">
        <w:rPr>
          <w:rFonts w:ascii="Arial" w:hAnsi="Arial" w:cs="Arial"/>
          <w:sz w:val="24"/>
          <w:szCs w:val="24"/>
        </w:rPr>
        <w:t xml:space="preserve"> y para nuestro proyecto de 20MW estamos considerando 2,075,000US$/MW. </w:t>
      </w:r>
      <w:r w:rsidR="00DB11F2">
        <w:rPr>
          <w:rFonts w:ascii="Arial" w:hAnsi="Arial" w:cs="Arial"/>
          <w:sz w:val="24"/>
          <w:szCs w:val="24"/>
        </w:rPr>
        <w:t>Estamos siguiendo una distribución triangular para esta hipótesis,</w:t>
      </w:r>
    </w:p>
    <w:p w:rsidR="00DB11F2" w:rsidRDefault="00DB11F2" w:rsidP="00DB11F2">
      <w:pPr>
        <w:tabs>
          <w:tab w:val="left" w:pos="3386"/>
        </w:tabs>
        <w:jc w:val="center"/>
        <w:rPr>
          <w:rFonts w:ascii="Arial" w:hAnsi="Arial" w:cs="Arial"/>
          <w:sz w:val="24"/>
          <w:szCs w:val="24"/>
        </w:rPr>
      </w:pPr>
    </w:p>
    <w:p w:rsidR="007A7AB4" w:rsidRDefault="00DB11F2" w:rsidP="007A7AB4">
      <w:pPr>
        <w:pStyle w:val="Prrafodelista"/>
        <w:numPr>
          <w:ilvl w:val="0"/>
          <w:numId w:val="28"/>
        </w:numPr>
        <w:rPr>
          <w:rFonts w:ascii="Arial" w:hAnsi="Arial" w:cs="Arial"/>
          <w:sz w:val="24"/>
          <w:szCs w:val="24"/>
        </w:rPr>
      </w:pPr>
      <w:r>
        <w:rPr>
          <w:rFonts w:ascii="Arial" w:hAnsi="Arial" w:cs="Arial"/>
          <w:sz w:val="24"/>
          <w:szCs w:val="24"/>
        </w:rPr>
        <w:t xml:space="preserve">Hipótesis 4: </w:t>
      </w:r>
    </w:p>
    <w:p w:rsidR="007A7AB4" w:rsidRDefault="007A7AB4" w:rsidP="007A7AB4">
      <w:pPr>
        <w:pStyle w:val="Prrafodelista"/>
        <w:jc w:val="center"/>
        <w:rPr>
          <w:rFonts w:ascii="Arial" w:hAnsi="Arial" w:cs="Arial"/>
          <w:b/>
          <w:sz w:val="24"/>
          <w:szCs w:val="24"/>
        </w:rPr>
      </w:pPr>
    </w:p>
    <w:p w:rsidR="007A7AB4" w:rsidRPr="007A7AB4" w:rsidRDefault="007A7AB4" w:rsidP="007A7AB4">
      <w:pPr>
        <w:pStyle w:val="Prrafodelista"/>
        <w:jc w:val="center"/>
        <w:rPr>
          <w:rFonts w:ascii="Arial" w:hAnsi="Arial" w:cs="Arial"/>
          <w:sz w:val="24"/>
          <w:szCs w:val="24"/>
        </w:rPr>
      </w:pPr>
      <w:r w:rsidRPr="007A7AB4">
        <w:rPr>
          <w:rFonts w:ascii="Arial" w:hAnsi="Arial" w:cs="Arial"/>
          <w:b/>
          <w:sz w:val="24"/>
          <w:szCs w:val="24"/>
        </w:rPr>
        <w:t>Figura</w:t>
      </w:r>
      <w:r>
        <w:rPr>
          <w:rFonts w:ascii="Arial" w:hAnsi="Arial" w:cs="Arial"/>
          <w:b/>
          <w:sz w:val="24"/>
          <w:szCs w:val="24"/>
        </w:rPr>
        <w:t xml:space="preserve"> 5.13</w:t>
      </w:r>
      <w:r w:rsidRPr="007A7AB4">
        <w:rPr>
          <w:rFonts w:ascii="Arial" w:hAnsi="Arial" w:cs="Arial"/>
          <w:b/>
          <w:sz w:val="24"/>
          <w:szCs w:val="24"/>
        </w:rPr>
        <w:t>: Simulación del WACC del proyecto</w:t>
      </w: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r>
        <w:rPr>
          <w:noProof/>
        </w:rPr>
        <w:drawing>
          <wp:anchor distT="0" distB="0" distL="114300" distR="114300" simplePos="0" relativeHeight="251825152" behindDoc="0" locked="0" layoutInCell="1" allowOverlap="1" wp14:anchorId="738F969E" wp14:editId="66922A66">
            <wp:simplePos x="0" y="0"/>
            <wp:positionH relativeFrom="column">
              <wp:posOffset>699247</wp:posOffset>
            </wp:positionH>
            <wp:positionV relativeFrom="paragraph">
              <wp:posOffset>5939</wp:posOffset>
            </wp:positionV>
            <wp:extent cx="4695238" cy="2780952"/>
            <wp:effectExtent l="0" t="0" r="0" b="63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695238" cy="2780952"/>
                    </a:xfrm>
                    <a:prstGeom prst="rect">
                      <a:avLst/>
                    </a:prstGeom>
                  </pic:spPr>
                </pic:pic>
              </a:graphicData>
            </a:graphic>
            <wp14:sizeRelH relativeFrom="page">
              <wp14:pctWidth>0</wp14:pctWidth>
            </wp14:sizeRelH>
            <wp14:sizeRelV relativeFrom="page">
              <wp14:pctHeight>0</wp14:pctHeight>
            </wp14:sizeRelV>
          </wp:anchor>
        </w:drawing>
      </w: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rPr>
          <w:rFonts w:ascii="Arial" w:hAnsi="Arial" w:cs="Arial"/>
          <w:sz w:val="24"/>
          <w:szCs w:val="24"/>
        </w:rPr>
      </w:pPr>
    </w:p>
    <w:p w:rsidR="007A7AB4" w:rsidRDefault="007A7AB4" w:rsidP="007A7AB4">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7A7AB4" w:rsidRPr="007A7AB4" w:rsidRDefault="007A7AB4" w:rsidP="007A7AB4">
      <w:pPr>
        <w:rPr>
          <w:rFonts w:ascii="Arial" w:hAnsi="Arial" w:cs="Arial"/>
          <w:sz w:val="24"/>
          <w:szCs w:val="24"/>
        </w:rPr>
      </w:pPr>
    </w:p>
    <w:p w:rsidR="00DB11F2" w:rsidRPr="007A7AB4" w:rsidRDefault="00DB11F2" w:rsidP="00F734FB">
      <w:pPr>
        <w:pStyle w:val="Prrafodelista"/>
        <w:jc w:val="both"/>
        <w:rPr>
          <w:rFonts w:ascii="Arial" w:hAnsi="Arial" w:cs="Arial"/>
          <w:sz w:val="24"/>
          <w:szCs w:val="24"/>
        </w:rPr>
      </w:pPr>
      <w:r w:rsidRPr="007A7AB4">
        <w:rPr>
          <w:rFonts w:ascii="Arial" w:hAnsi="Arial" w:cs="Arial"/>
          <w:sz w:val="24"/>
          <w:szCs w:val="24"/>
        </w:rPr>
        <w:t>La hipótesis empleada en la simulación del WACC  del parque eólico en estudio, con los siguientes límites:</w:t>
      </w:r>
    </w:p>
    <w:p w:rsidR="00DB11F2" w:rsidRDefault="00DB11F2" w:rsidP="00F734FB">
      <w:pPr>
        <w:pStyle w:val="Prrafodelista"/>
        <w:jc w:val="both"/>
        <w:rPr>
          <w:rFonts w:ascii="Arial" w:hAnsi="Arial" w:cs="Arial"/>
          <w:sz w:val="24"/>
          <w:szCs w:val="24"/>
        </w:rPr>
      </w:pPr>
      <w:r w:rsidRPr="007A7AB4">
        <w:rPr>
          <w:rFonts w:ascii="Arial" w:hAnsi="Arial" w:cs="Arial"/>
          <w:b/>
          <w:i/>
          <w:sz w:val="24"/>
          <w:szCs w:val="24"/>
        </w:rPr>
        <w:t>Mínimo =</w:t>
      </w:r>
      <w:r>
        <w:rPr>
          <w:rFonts w:ascii="Arial" w:hAnsi="Arial" w:cs="Arial"/>
          <w:sz w:val="24"/>
          <w:szCs w:val="24"/>
        </w:rPr>
        <w:t>11.13%</w:t>
      </w:r>
    </w:p>
    <w:p w:rsidR="00DB11F2" w:rsidRDefault="00DB11F2" w:rsidP="00F734FB">
      <w:pPr>
        <w:pStyle w:val="Prrafodelista"/>
        <w:jc w:val="both"/>
        <w:rPr>
          <w:rFonts w:ascii="Arial" w:hAnsi="Arial" w:cs="Arial"/>
          <w:sz w:val="24"/>
          <w:szCs w:val="24"/>
        </w:rPr>
      </w:pPr>
      <w:r w:rsidRPr="007A7AB4">
        <w:rPr>
          <w:rFonts w:ascii="Arial" w:hAnsi="Arial" w:cs="Arial"/>
          <w:b/>
          <w:i/>
          <w:sz w:val="24"/>
          <w:szCs w:val="24"/>
        </w:rPr>
        <w:t>Más probable =</w:t>
      </w:r>
      <w:r>
        <w:rPr>
          <w:rFonts w:ascii="Arial" w:hAnsi="Arial" w:cs="Arial"/>
          <w:sz w:val="24"/>
          <w:szCs w:val="24"/>
        </w:rPr>
        <w:t xml:space="preserve"> 11.95%</w:t>
      </w:r>
    </w:p>
    <w:p w:rsidR="00DB11F2" w:rsidRDefault="00DB11F2" w:rsidP="00F734FB">
      <w:pPr>
        <w:pStyle w:val="Prrafodelista"/>
        <w:jc w:val="both"/>
        <w:rPr>
          <w:rFonts w:ascii="Arial" w:hAnsi="Arial" w:cs="Arial"/>
          <w:sz w:val="24"/>
          <w:szCs w:val="24"/>
        </w:rPr>
      </w:pPr>
      <w:r w:rsidRPr="007A7AB4">
        <w:rPr>
          <w:rFonts w:ascii="Arial" w:hAnsi="Arial" w:cs="Arial"/>
          <w:b/>
          <w:i/>
          <w:sz w:val="24"/>
          <w:szCs w:val="24"/>
        </w:rPr>
        <w:t>Máximo =</w:t>
      </w:r>
      <w:r>
        <w:rPr>
          <w:rFonts w:ascii="Arial" w:hAnsi="Arial" w:cs="Arial"/>
          <w:sz w:val="24"/>
          <w:szCs w:val="24"/>
        </w:rPr>
        <w:t>12.77%</w:t>
      </w:r>
    </w:p>
    <w:p w:rsidR="00B726E0" w:rsidRDefault="00B726E0" w:rsidP="00F734FB">
      <w:pPr>
        <w:pStyle w:val="Prrafodelista"/>
        <w:jc w:val="both"/>
        <w:rPr>
          <w:rFonts w:ascii="Arial" w:hAnsi="Arial" w:cs="Arial"/>
          <w:sz w:val="24"/>
          <w:szCs w:val="24"/>
        </w:rPr>
      </w:pPr>
    </w:p>
    <w:p w:rsidR="00B726E0" w:rsidRDefault="00B726E0" w:rsidP="00F734FB">
      <w:pPr>
        <w:pStyle w:val="Prrafodelista"/>
        <w:jc w:val="both"/>
        <w:rPr>
          <w:rFonts w:ascii="Arial" w:hAnsi="Arial" w:cs="Arial"/>
          <w:sz w:val="24"/>
          <w:szCs w:val="24"/>
        </w:rPr>
      </w:pPr>
      <w:r>
        <w:rPr>
          <w:rFonts w:ascii="Arial" w:hAnsi="Arial" w:cs="Arial"/>
          <w:sz w:val="24"/>
          <w:szCs w:val="24"/>
        </w:rPr>
        <w:t>El WACC base del proyecto es 11.95%</w:t>
      </w:r>
      <w:r w:rsidR="0003093B">
        <w:rPr>
          <w:rFonts w:ascii="Arial" w:hAnsi="Arial" w:cs="Arial"/>
          <w:sz w:val="24"/>
          <w:szCs w:val="24"/>
        </w:rPr>
        <w:t>.</w:t>
      </w:r>
    </w:p>
    <w:p w:rsidR="00DB11F2" w:rsidRDefault="0003093B" w:rsidP="00F734FB">
      <w:pPr>
        <w:pStyle w:val="Prrafodelista"/>
        <w:jc w:val="both"/>
        <w:rPr>
          <w:rFonts w:ascii="Arial" w:hAnsi="Arial" w:cs="Arial"/>
          <w:sz w:val="24"/>
          <w:szCs w:val="24"/>
        </w:rPr>
      </w:pPr>
      <w:r>
        <w:rPr>
          <w:rFonts w:ascii="Arial" w:hAnsi="Arial" w:cs="Arial"/>
          <w:sz w:val="24"/>
          <w:szCs w:val="24"/>
        </w:rPr>
        <w:t xml:space="preserve">Para esta hipótesis del costo ponderado del capital que se ha explicado por el costo de oportunidad del inversionista y los costos de financiación en forma </w:t>
      </w:r>
      <w:r>
        <w:rPr>
          <w:rFonts w:ascii="Arial" w:hAnsi="Arial" w:cs="Arial"/>
          <w:sz w:val="24"/>
          <w:szCs w:val="24"/>
        </w:rPr>
        <w:lastRenderedPageBreak/>
        <w:t xml:space="preserve">ponderada estamos asumiendo los valores del beta sectorial para hacer variar el costo ponderado del capital o WACC. Según Damodaran </w:t>
      </w:r>
      <w:sdt>
        <w:sdtPr>
          <w:rPr>
            <w:rFonts w:ascii="Arial" w:hAnsi="Arial" w:cs="Arial"/>
            <w:sz w:val="24"/>
            <w:szCs w:val="24"/>
          </w:rPr>
          <w:id w:val="-1105262059"/>
          <w:citation/>
        </w:sdtPr>
        <w:sdtContent>
          <w:r>
            <w:rPr>
              <w:rFonts w:ascii="Arial" w:hAnsi="Arial" w:cs="Arial"/>
              <w:sz w:val="24"/>
              <w:szCs w:val="24"/>
            </w:rPr>
            <w:fldChar w:fldCharType="begin"/>
          </w:r>
          <w:r>
            <w:rPr>
              <w:rFonts w:ascii="Arial" w:hAnsi="Arial" w:cs="Arial"/>
              <w:sz w:val="24"/>
              <w:szCs w:val="24"/>
            </w:rPr>
            <w:instrText xml:space="preserve"> CITATION Dam16 \l 10250 </w:instrText>
          </w:r>
          <w:r>
            <w:rPr>
              <w:rFonts w:ascii="Arial" w:hAnsi="Arial" w:cs="Arial"/>
              <w:sz w:val="24"/>
              <w:szCs w:val="24"/>
            </w:rPr>
            <w:fldChar w:fldCharType="separate"/>
          </w:r>
          <w:r w:rsidR="002A6FF5" w:rsidRPr="002A6FF5">
            <w:rPr>
              <w:rFonts w:ascii="Arial" w:hAnsi="Arial" w:cs="Arial"/>
              <w:noProof/>
              <w:sz w:val="24"/>
              <w:szCs w:val="24"/>
            </w:rPr>
            <w:t>(Damodaran, 2016)</w:t>
          </w:r>
          <w:r>
            <w:rPr>
              <w:rFonts w:ascii="Arial" w:hAnsi="Arial" w:cs="Arial"/>
              <w:sz w:val="24"/>
              <w:szCs w:val="24"/>
            </w:rPr>
            <w:fldChar w:fldCharType="end"/>
          </w:r>
        </w:sdtContent>
      </w:sdt>
      <w:r>
        <w:rPr>
          <w:rFonts w:ascii="Arial" w:hAnsi="Arial" w:cs="Arial"/>
          <w:sz w:val="24"/>
          <w:szCs w:val="24"/>
        </w:rPr>
        <w:t xml:space="preserve"> para el sector de construcción e ingeniería el beta máximo no debe superar a 1.07 y el beta mínimo a 0.95. Para nuestro proyecto se considera un beta máximo de 1.0689 para tener un WACC máximo de 12.77% y un WACC más probable de 11.</w:t>
      </w:r>
      <w:r w:rsidR="00F734FB">
        <w:rPr>
          <w:rFonts w:ascii="Arial" w:hAnsi="Arial" w:cs="Arial"/>
          <w:sz w:val="24"/>
          <w:szCs w:val="24"/>
        </w:rPr>
        <w:t>95% similar a nuestro proyecto.</w:t>
      </w:r>
    </w:p>
    <w:p w:rsidR="00F734FB" w:rsidRDefault="00F734FB" w:rsidP="00F734FB">
      <w:pPr>
        <w:pStyle w:val="Prrafodelista"/>
        <w:jc w:val="both"/>
        <w:rPr>
          <w:rFonts w:ascii="Arial" w:hAnsi="Arial" w:cs="Arial"/>
          <w:sz w:val="24"/>
          <w:szCs w:val="24"/>
        </w:rPr>
      </w:pPr>
    </w:p>
    <w:p w:rsidR="007A7AB4" w:rsidRPr="00F734FB" w:rsidRDefault="007A7AB4" w:rsidP="007A7AB4">
      <w:pPr>
        <w:pStyle w:val="Prrafodelista"/>
        <w:numPr>
          <w:ilvl w:val="0"/>
          <w:numId w:val="28"/>
        </w:numPr>
        <w:rPr>
          <w:rFonts w:ascii="Arial" w:hAnsi="Arial" w:cs="Arial"/>
          <w:b/>
          <w:sz w:val="24"/>
          <w:szCs w:val="24"/>
        </w:rPr>
      </w:pPr>
      <w:r w:rsidRPr="00F734FB">
        <w:rPr>
          <w:rFonts w:ascii="Arial" w:hAnsi="Arial" w:cs="Arial"/>
          <w:b/>
          <w:sz w:val="24"/>
          <w:szCs w:val="24"/>
        </w:rPr>
        <w:t xml:space="preserve">Hipótesis 5: </w:t>
      </w:r>
    </w:p>
    <w:p w:rsidR="007A7AB4" w:rsidRPr="007A7AB4" w:rsidRDefault="007A7AB4" w:rsidP="007A7AB4">
      <w:pPr>
        <w:pStyle w:val="Prrafodelista"/>
        <w:numPr>
          <w:ilvl w:val="0"/>
          <w:numId w:val="28"/>
        </w:numPr>
        <w:jc w:val="center"/>
        <w:rPr>
          <w:rFonts w:ascii="Arial" w:hAnsi="Arial" w:cs="Arial"/>
          <w:sz w:val="24"/>
          <w:szCs w:val="24"/>
        </w:rPr>
      </w:pPr>
      <w:r w:rsidRPr="007A7AB4">
        <w:rPr>
          <w:rFonts w:ascii="Arial" w:hAnsi="Arial" w:cs="Arial"/>
          <w:b/>
          <w:sz w:val="24"/>
          <w:szCs w:val="24"/>
        </w:rPr>
        <w:t>Figura</w:t>
      </w:r>
      <w:r>
        <w:rPr>
          <w:rFonts w:ascii="Arial" w:hAnsi="Arial" w:cs="Arial"/>
          <w:b/>
          <w:sz w:val="24"/>
          <w:szCs w:val="24"/>
        </w:rPr>
        <w:t xml:space="preserve"> 5.14</w:t>
      </w:r>
      <w:r w:rsidRPr="007A7AB4">
        <w:rPr>
          <w:rFonts w:ascii="Arial" w:hAnsi="Arial" w:cs="Arial"/>
          <w:b/>
          <w:sz w:val="24"/>
          <w:szCs w:val="24"/>
        </w:rPr>
        <w:t xml:space="preserve">: Simulación </w:t>
      </w:r>
      <w:r>
        <w:rPr>
          <w:rFonts w:ascii="Arial" w:hAnsi="Arial" w:cs="Arial"/>
          <w:b/>
          <w:sz w:val="24"/>
          <w:szCs w:val="24"/>
        </w:rPr>
        <w:t xml:space="preserve">de la producción del proyecto </w:t>
      </w:r>
    </w:p>
    <w:p w:rsidR="0003093B" w:rsidRPr="007A7AB4" w:rsidRDefault="007A7AB4" w:rsidP="007A7AB4">
      <w:pPr>
        <w:pStyle w:val="Prrafodelista"/>
        <w:jc w:val="center"/>
        <w:rPr>
          <w:rFonts w:ascii="Arial" w:hAnsi="Arial" w:cs="Arial"/>
          <w:sz w:val="24"/>
          <w:szCs w:val="24"/>
        </w:rPr>
      </w:pPr>
      <w:r>
        <w:rPr>
          <w:noProof/>
        </w:rPr>
        <w:drawing>
          <wp:anchor distT="0" distB="0" distL="114300" distR="114300" simplePos="0" relativeHeight="251826176" behindDoc="0" locked="0" layoutInCell="1" allowOverlap="1" wp14:anchorId="6EE54883" wp14:editId="6D1BCD03">
            <wp:simplePos x="0" y="0"/>
            <wp:positionH relativeFrom="column">
              <wp:posOffset>520625</wp:posOffset>
            </wp:positionH>
            <wp:positionV relativeFrom="paragraph">
              <wp:posOffset>196962</wp:posOffset>
            </wp:positionV>
            <wp:extent cx="4695238" cy="3123809"/>
            <wp:effectExtent l="0" t="0" r="0" b="63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95238" cy="3123809"/>
                    </a:xfrm>
                    <a:prstGeom prst="rect">
                      <a:avLst/>
                    </a:prstGeom>
                  </pic:spPr>
                </pic:pic>
              </a:graphicData>
            </a:graphic>
            <wp14:sizeRelH relativeFrom="page">
              <wp14:pctWidth>0</wp14:pctWidth>
            </wp14:sizeRelH>
            <wp14:sizeRelV relativeFrom="page">
              <wp14:pctHeight>0</wp14:pctHeight>
            </wp14:sizeRelV>
          </wp:anchor>
        </w:drawing>
      </w:r>
    </w:p>
    <w:p w:rsidR="0003093B" w:rsidRPr="0003093B" w:rsidRDefault="0003093B" w:rsidP="0003093B"/>
    <w:p w:rsidR="0003093B" w:rsidRPr="0003093B" w:rsidRDefault="0003093B" w:rsidP="0003093B"/>
    <w:p w:rsidR="0003093B" w:rsidRPr="0003093B" w:rsidRDefault="0003093B" w:rsidP="0003093B"/>
    <w:p w:rsidR="0003093B" w:rsidRPr="0003093B" w:rsidRDefault="0003093B" w:rsidP="0003093B"/>
    <w:p w:rsidR="0003093B" w:rsidRPr="0003093B" w:rsidRDefault="0003093B" w:rsidP="0003093B"/>
    <w:p w:rsidR="0003093B" w:rsidRDefault="0003093B" w:rsidP="0003093B">
      <w:pPr>
        <w:tabs>
          <w:tab w:val="left" w:pos="1930"/>
        </w:tabs>
      </w:pPr>
    </w:p>
    <w:p w:rsidR="0003093B" w:rsidRDefault="0003093B" w:rsidP="0003093B">
      <w:pPr>
        <w:tabs>
          <w:tab w:val="left" w:pos="1930"/>
        </w:tabs>
      </w:pPr>
    </w:p>
    <w:p w:rsidR="00D817DB" w:rsidRDefault="00D817DB" w:rsidP="00D817DB">
      <w:pPr>
        <w:pStyle w:val="Prrafodelista"/>
        <w:rPr>
          <w:rFonts w:ascii="Arial" w:hAnsi="Arial" w:cs="Arial"/>
          <w:sz w:val="24"/>
          <w:szCs w:val="24"/>
        </w:rPr>
      </w:pPr>
    </w:p>
    <w:p w:rsidR="00D817DB" w:rsidRDefault="00D817DB" w:rsidP="00D817DB">
      <w:pPr>
        <w:pStyle w:val="Prrafodelista"/>
        <w:rPr>
          <w:rFonts w:ascii="Arial" w:hAnsi="Arial" w:cs="Arial"/>
          <w:sz w:val="24"/>
          <w:szCs w:val="24"/>
        </w:rPr>
      </w:pPr>
    </w:p>
    <w:p w:rsidR="00D817DB" w:rsidRDefault="00D817DB" w:rsidP="00D817DB">
      <w:pPr>
        <w:pStyle w:val="Prrafodelista"/>
        <w:rPr>
          <w:rFonts w:ascii="Arial" w:hAnsi="Arial" w:cs="Arial"/>
          <w:sz w:val="24"/>
          <w:szCs w:val="24"/>
        </w:rPr>
      </w:pPr>
    </w:p>
    <w:p w:rsidR="00D817DB" w:rsidRDefault="00D817DB" w:rsidP="00D817DB">
      <w:pPr>
        <w:pStyle w:val="Prrafodelista"/>
        <w:rPr>
          <w:rFonts w:ascii="Arial" w:hAnsi="Arial" w:cs="Arial"/>
          <w:sz w:val="24"/>
          <w:szCs w:val="24"/>
        </w:rPr>
      </w:pPr>
    </w:p>
    <w:p w:rsidR="00D817DB" w:rsidRDefault="007A7AB4" w:rsidP="00F734FB">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w:t>
      </w:r>
      <w:r w:rsidR="00F734FB">
        <w:rPr>
          <w:rFonts w:ascii="Arial" w:hAnsi="Arial" w:cs="Arial"/>
          <w:sz w:val="24"/>
          <w:szCs w:val="24"/>
        </w:rPr>
        <w:t>ystal Ball &amp; elaboración propia</w:t>
      </w:r>
    </w:p>
    <w:p w:rsidR="00D817DB" w:rsidRDefault="00D817DB" w:rsidP="00D817DB">
      <w:pPr>
        <w:pStyle w:val="Prrafodelista"/>
        <w:rPr>
          <w:rFonts w:ascii="Arial" w:hAnsi="Arial" w:cs="Arial"/>
          <w:sz w:val="24"/>
          <w:szCs w:val="24"/>
        </w:rPr>
      </w:pPr>
    </w:p>
    <w:p w:rsidR="00D817DB" w:rsidRDefault="00D817DB" w:rsidP="00D817DB">
      <w:pPr>
        <w:pStyle w:val="Prrafodelista"/>
        <w:rPr>
          <w:rFonts w:ascii="Arial" w:hAnsi="Arial" w:cs="Arial"/>
          <w:sz w:val="24"/>
          <w:szCs w:val="24"/>
        </w:rPr>
      </w:pPr>
    </w:p>
    <w:p w:rsidR="0003093B" w:rsidRPr="00D817DB" w:rsidRDefault="0003093B" w:rsidP="00F734FB">
      <w:pPr>
        <w:pStyle w:val="Prrafodelista"/>
        <w:jc w:val="both"/>
        <w:rPr>
          <w:rFonts w:ascii="Arial" w:hAnsi="Arial" w:cs="Arial"/>
          <w:sz w:val="24"/>
          <w:szCs w:val="24"/>
        </w:rPr>
      </w:pPr>
      <w:r w:rsidRPr="00D817DB">
        <w:rPr>
          <w:rFonts w:ascii="Arial" w:hAnsi="Arial" w:cs="Arial"/>
          <w:sz w:val="24"/>
          <w:szCs w:val="24"/>
        </w:rPr>
        <w:t>La hipótesis empleada en la simulación de la producción del parque eólico en estudio, con los siguientes límites:</w:t>
      </w:r>
    </w:p>
    <w:p w:rsidR="0003093B" w:rsidRDefault="002D3427" w:rsidP="00F734FB">
      <w:pPr>
        <w:pStyle w:val="Prrafodelista"/>
        <w:jc w:val="both"/>
        <w:rPr>
          <w:rFonts w:ascii="Arial" w:hAnsi="Arial" w:cs="Arial"/>
          <w:sz w:val="24"/>
          <w:szCs w:val="24"/>
        </w:rPr>
      </w:pPr>
      <w:r w:rsidRPr="00F734FB">
        <w:rPr>
          <w:rFonts w:ascii="Arial" w:hAnsi="Arial" w:cs="Arial"/>
          <w:b/>
          <w:i/>
          <w:sz w:val="24"/>
          <w:szCs w:val="24"/>
        </w:rPr>
        <w:t>Mínimo =</w:t>
      </w:r>
      <w:r>
        <w:rPr>
          <w:rFonts w:ascii="Arial" w:hAnsi="Arial" w:cs="Arial"/>
          <w:sz w:val="24"/>
          <w:szCs w:val="24"/>
        </w:rPr>
        <w:t xml:space="preserve"> 64, 716,431</w:t>
      </w:r>
      <w:r w:rsidRPr="002D3427">
        <w:rPr>
          <w:rFonts w:ascii="Arial" w:hAnsi="Arial" w:cs="Arial"/>
          <w:sz w:val="24"/>
          <w:szCs w:val="24"/>
        </w:rPr>
        <w:t xml:space="preserve"> </w:t>
      </w:r>
      <w:r>
        <w:rPr>
          <w:rFonts w:ascii="Arial" w:hAnsi="Arial" w:cs="Arial"/>
          <w:sz w:val="24"/>
          <w:szCs w:val="24"/>
        </w:rPr>
        <w:t>KWh/año</w:t>
      </w:r>
    </w:p>
    <w:p w:rsidR="0003093B" w:rsidRDefault="002D3427" w:rsidP="00F734FB">
      <w:pPr>
        <w:pStyle w:val="Prrafodelista"/>
        <w:jc w:val="both"/>
        <w:rPr>
          <w:rFonts w:ascii="Arial" w:hAnsi="Arial" w:cs="Arial"/>
          <w:sz w:val="24"/>
          <w:szCs w:val="24"/>
        </w:rPr>
      </w:pPr>
      <w:r w:rsidRPr="00F734FB">
        <w:rPr>
          <w:rFonts w:ascii="Arial" w:hAnsi="Arial" w:cs="Arial"/>
          <w:b/>
          <w:i/>
          <w:sz w:val="24"/>
          <w:szCs w:val="24"/>
        </w:rPr>
        <w:t>Más probable =</w:t>
      </w:r>
      <w:r>
        <w:rPr>
          <w:rFonts w:ascii="Arial" w:hAnsi="Arial" w:cs="Arial"/>
          <w:sz w:val="24"/>
          <w:szCs w:val="24"/>
        </w:rPr>
        <w:t xml:space="preserve"> 81, 417,800</w:t>
      </w:r>
      <w:r w:rsidRPr="002D3427">
        <w:rPr>
          <w:rFonts w:ascii="Arial" w:hAnsi="Arial" w:cs="Arial"/>
          <w:sz w:val="24"/>
          <w:szCs w:val="24"/>
        </w:rPr>
        <w:t xml:space="preserve"> </w:t>
      </w:r>
      <w:r>
        <w:rPr>
          <w:rFonts w:ascii="Arial" w:hAnsi="Arial" w:cs="Arial"/>
          <w:sz w:val="24"/>
          <w:szCs w:val="24"/>
        </w:rPr>
        <w:t>KWh/año</w:t>
      </w:r>
    </w:p>
    <w:p w:rsidR="0003093B" w:rsidRDefault="002D3427" w:rsidP="00F734FB">
      <w:pPr>
        <w:pStyle w:val="Prrafodelista"/>
        <w:jc w:val="both"/>
        <w:rPr>
          <w:rFonts w:ascii="Arial" w:hAnsi="Arial" w:cs="Arial"/>
          <w:sz w:val="24"/>
          <w:szCs w:val="24"/>
        </w:rPr>
      </w:pPr>
      <w:r w:rsidRPr="00F734FB">
        <w:rPr>
          <w:rFonts w:ascii="Arial" w:hAnsi="Arial" w:cs="Arial"/>
          <w:b/>
          <w:i/>
          <w:sz w:val="24"/>
          <w:szCs w:val="24"/>
        </w:rPr>
        <w:t>Máximo =</w:t>
      </w:r>
      <w:r>
        <w:rPr>
          <w:rFonts w:ascii="Arial" w:hAnsi="Arial" w:cs="Arial"/>
          <w:sz w:val="24"/>
          <w:szCs w:val="24"/>
        </w:rPr>
        <w:t>98, 119,169</w:t>
      </w:r>
      <w:r w:rsidRPr="002D3427">
        <w:rPr>
          <w:rFonts w:ascii="Arial" w:hAnsi="Arial" w:cs="Arial"/>
          <w:sz w:val="24"/>
          <w:szCs w:val="24"/>
        </w:rPr>
        <w:t xml:space="preserve"> </w:t>
      </w:r>
      <w:r>
        <w:rPr>
          <w:rFonts w:ascii="Arial" w:hAnsi="Arial" w:cs="Arial"/>
          <w:sz w:val="24"/>
          <w:szCs w:val="24"/>
        </w:rPr>
        <w:t>KWh/año</w:t>
      </w:r>
    </w:p>
    <w:p w:rsidR="0003093B" w:rsidRDefault="0003093B" w:rsidP="00F734FB">
      <w:pPr>
        <w:pStyle w:val="Prrafodelista"/>
        <w:jc w:val="both"/>
        <w:rPr>
          <w:rFonts w:ascii="Arial" w:hAnsi="Arial" w:cs="Arial"/>
          <w:sz w:val="24"/>
          <w:szCs w:val="24"/>
        </w:rPr>
      </w:pPr>
    </w:p>
    <w:p w:rsidR="0003093B" w:rsidRDefault="0003093B" w:rsidP="00F734FB">
      <w:pPr>
        <w:pStyle w:val="Prrafodelista"/>
        <w:jc w:val="both"/>
        <w:rPr>
          <w:rFonts w:ascii="Arial" w:hAnsi="Arial" w:cs="Arial"/>
          <w:sz w:val="24"/>
          <w:szCs w:val="24"/>
        </w:rPr>
      </w:pPr>
      <w:r>
        <w:rPr>
          <w:rFonts w:ascii="Arial" w:hAnsi="Arial" w:cs="Arial"/>
          <w:sz w:val="24"/>
          <w:szCs w:val="24"/>
        </w:rPr>
        <w:t xml:space="preserve">La producción base del proyecto es </w:t>
      </w:r>
      <w:r w:rsidR="002D3427">
        <w:rPr>
          <w:rFonts w:ascii="Arial" w:hAnsi="Arial" w:cs="Arial"/>
          <w:sz w:val="24"/>
          <w:szCs w:val="24"/>
        </w:rPr>
        <w:t>81, 417,800KWh/año</w:t>
      </w:r>
    </w:p>
    <w:p w:rsidR="00D817DB" w:rsidRDefault="00D817DB" w:rsidP="00F734FB">
      <w:pPr>
        <w:pStyle w:val="Prrafodelista"/>
        <w:jc w:val="both"/>
        <w:rPr>
          <w:rFonts w:ascii="Arial" w:hAnsi="Arial" w:cs="Arial"/>
          <w:sz w:val="24"/>
          <w:szCs w:val="24"/>
        </w:rPr>
      </w:pPr>
      <w:r>
        <w:rPr>
          <w:rFonts w:ascii="Arial" w:hAnsi="Arial" w:cs="Arial"/>
          <w:sz w:val="24"/>
          <w:szCs w:val="24"/>
        </w:rPr>
        <w:t xml:space="preserve">Respecto a la producción eléctrica del parque, es importante afirmar que la propuesta base del proyecto de 81, 417,800KWh/año es la garantía que el </w:t>
      </w:r>
      <w:r>
        <w:rPr>
          <w:rFonts w:ascii="Arial" w:hAnsi="Arial" w:cs="Arial"/>
          <w:sz w:val="24"/>
          <w:szCs w:val="24"/>
        </w:rPr>
        <w:lastRenderedPageBreak/>
        <w:t>sistema bancario exige para el esquema de financiamiento que propone el proyecto, que para nuestro proyecto es un valor muy conservador.</w:t>
      </w:r>
    </w:p>
    <w:p w:rsidR="0003093B" w:rsidRPr="00F734FB" w:rsidRDefault="00D817DB" w:rsidP="00F734FB">
      <w:pPr>
        <w:pStyle w:val="Prrafodelista"/>
        <w:jc w:val="both"/>
        <w:rPr>
          <w:rFonts w:ascii="Arial" w:hAnsi="Arial" w:cs="Arial"/>
          <w:sz w:val="24"/>
          <w:szCs w:val="24"/>
        </w:rPr>
      </w:pPr>
      <w:r>
        <w:rPr>
          <w:rFonts w:ascii="Arial" w:hAnsi="Arial" w:cs="Arial"/>
          <w:sz w:val="24"/>
          <w:szCs w:val="24"/>
        </w:rPr>
        <w:t>Por esta razón estamos asumiendo que la producción mínima y máxima sobre la producción base existe un margen de mejora de +20% y en el escenario pesimista de -20%</w:t>
      </w:r>
      <w:r w:rsidR="00F734FB">
        <w:rPr>
          <w:rFonts w:ascii="Arial" w:hAnsi="Arial" w:cs="Arial"/>
          <w:sz w:val="24"/>
          <w:szCs w:val="24"/>
        </w:rPr>
        <w:t>.</w:t>
      </w:r>
    </w:p>
    <w:p w:rsidR="0003093B" w:rsidRDefault="0003093B" w:rsidP="0003093B">
      <w:pPr>
        <w:tabs>
          <w:tab w:val="left" w:pos="1930"/>
        </w:tabs>
      </w:pPr>
    </w:p>
    <w:p w:rsidR="0003093B" w:rsidRPr="00BC17B3" w:rsidRDefault="00F734FB" w:rsidP="003B1167">
      <w:pPr>
        <w:pStyle w:val="Prrafodelista"/>
        <w:numPr>
          <w:ilvl w:val="0"/>
          <w:numId w:val="28"/>
        </w:numPr>
        <w:tabs>
          <w:tab w:val="left" w:pos="1930"/>
        </w:tabs>
        <w:rPr>
          <w:rFonts w:ascii="Arial" w:hAnsi="Arial" w:cs="Arial"/>
          <w:b/>
          <w:sz w:val="24"/>
          <w:szCs w:val="24"/>
        </w:rPr>
      </w:pPr>
      <w:r>
        <w:rPr>
          <w:rFonts w:ascii="Arial" w:hAnsi="Arial" w:cs="Arial"/>
          <w:sz w:val="24"/>
          <w:szCs w:val="24"/>
        </w:rPr>
        <w:t>Hipótesis 6</w:t>
      </w:r>
      <w:r w:rsidR="00445C90">
        <w:rPr>
          <w:rFonts w:ascii="Arial" w:hAnsi="Arial" w:cs="Arial"/>
          <w:sz w:val="24"/>
          <w:szCs w:val="24"/>
        </w:rPr>
        <w:t>:</w:t>
      </w:r>
    </w:p>
    <w:p w:rsidR="00445C90" w:rsidRPr="00BC17B3" w:rsidRDefault="00F734FB" w:rsidP="00F734FB">
      <w:pPr>
        <w:tabs>
          <w:tab w:val="left" w:pos="1930"/>
        </w:tabs>
        <w:jc w:val="center"/>
        <w:rPr>
          <w:rFonts w:ascii="Arial" w:hAnsi="Arial" w:cs="Arial"/>
          <w:b/>
          <w:sz w:val="24"/>
          <w:szCs w:val="24"/>
        </w:rPr>
      </w:pPr>
      <w:r w:rsidRPr="007A7AB4">
        <w:rPr>
          <w:rFonts w:ascii="Arial" w:hAnsi="Arial" w:cs="Arial"/>
          <w:b/>
          <w:sz w:val="24"/>
          <w:szCs w:val="24"/>
        </w:rPr>
        <w:t>Figura</w:t>
      </w:r>
      <w:r>
        <w:rPr>
          <w:rFonts w:ascii="Arial" w:hAnsi="Arial" w:cs="Arial"/>
          <w:b/>
          <w:sz w:val="24"/>
          <w:szCs w:val="24"/>
        </w:rPr>
        <w:t xml:space="preserve"> 5.15</w:t>
      </w:r>
      <w:r w:rsidRPr="007A7AB4">
        <w:rPr>
          <w:rFonts w:ascii="Arial" w:hAnsi="Arial" w:cs="Arial"/>
          <w:b/>
          <w:sz w:val="24"/>
          <w:szCs w:val="24"/>
        </w:rPr>
        <w:t xml:space="preserve">: Simulación </w:t>
      </w:r>
      <w:r>
        <w:rPr>
          <w:rFonts w:ascii="Arial" w:hAnsi="Arial" w:cs="Arial"/>
          <w:b/>
          <w:sz w:val="24"/>
          <w:szCs w:val="24"/>
        </w:rPr>
        <w:t xml:space="preserve">de la estructura financiera del proyecto </w:t>
      </w:r>
    </w:p>
    <w:p w:rsidR="00445C90" w:rsidRPr="00BC17B3" w:rsidRDefault="00445C90" w:rsidP="00445C90">
      <w:pPr>
        <w:tabs>
          <w:tab w:val="left" w:pos="1930"/>
        </w:tabs>
        <w:rPr>
          <w:rFonts w:ascii="Arial" w:hAnsi="Arial" w:cs="Arial"/>
          <w:b/>
          <w:sz w:val="24"/>
          <w:szCs w:val="24"/>
        </w:rPr>
      </w:pPr>
      <w:r w:rsidRPr="00BC17B3">
        <w:rPr>
          <w:rFonts w:ascii="Arial" w:hAnsi="Arial" w:cs="Arial"/>
          <w:b/>
          <w:noProof/>
          <w:sz w:val="24"/>
          <w:szCs w:val="24"/>
        </w:rPr>
        <w:drawing>
          <wp:anchor distT="0" distB="0" distL="114300" distR="114300" simplePos="0" relativeHeight="251819008" behindDoc="0" locked="0" layoutInCell="1" allowOverlap="1" wp14:anchorId="50A3AE47" wp14:editId="3261BFB2">
            <wp:simplePos x="0" y="0"/>
            <wp:positionH relativeFrom="margin">
              <wp:posOffset>593790</wp:posOffset>
            </wp:positionH>
            <wp:positionV relativeFrom="paragraph">
              <wp:posOffset>21612</wp:posOffset>
            </wp:positionV>
            <wp:extent cx="4695190" cy="2971165"/>
            <wp:effectExtent l="0" t="0" r="0" b="63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95190" cy="2971165"/>
                    </a:xfrm>
                    <a:prstGeom prst="rect">
                      <a:avLst/>
                    </a:prstGeom>
                  </pic:spPr>
                </pic:pic>
              </a:graphicData>
            </a:graphic>
            <wp14:sizeRelH relativeFrom="page">
              <wp14:pctWidth>0</wp14:pctWidth>
            </wp14:sizeRelH>
            <wp14:sizeRelV relativeFrom="page">
              <wp14:pctHeight>0</wp14:pctHeight>
            </wp14:sizeRelV>
          </wp:anchor>
        </w:drawing>
      </w:r>
    </w:p>
    <w:p w:rsidR="00445C90" w:rsidRPr="00BC17B3" w:rsidRDefault="00445C90" w:rsidP="00445C90">
      <w:pPr>
        <w:tabs>
          <w:tab w:val="left" w:pos="1930"/>
        </w:tabs>
        <w:rPr>
          <w:rFonts w:ascii="Arial" w:hAnsi="Arial" w:cs="Arial"/>
          <w:b/>
          <w:sz w:val="24"/>
          <w:szCs w:val="24"/>
        </w:rPr>
      </w:pPr>
    </w:p>
    <w:p w:rsidR="00445C90" w:rsidRPr="00BC17B3" w:rsidRDefault="00445C90" w:rsidP="00445C90">
      <w:pPr>
        <w:tabs>
          <w:tab w:val="left" w:pos="1930"/>
        </w:tabs>
        <w:rPr>
          <w:rFonts w:ascii="Arial" w:hAnsi="Arial" w:cs="Arial"/>
          <w:b/>
          <w:sz w:val="24"/>
          <w:szCs w:val="24"/>
        </w:rPr>
      </w:pPr>
    </w:p>
    <w:p w:rsidR="00445C90" w:rsidRPr="00BC17B3" w:rsidRDefault="00445C90" w:rsidP="00445C90">
      <w:pPr>
        <w:tabs>
          <w:tab w:val="left" w:pos="1930"/>
        </w:tabs>
        <w:rPr>
          <w:rFonts w:ascii="Arial" w:hAnsi="Arial" w:cs="Arial"/>
          <w:b/>
          <w:sz w:val="24"/>
          <w:szCs w:val="24"/>
        </w:rPr>
      </w:pPr>
    </w:p>
    <w:p w:rsidR="00445C90" w:rsidRPr="00BC17B3" w:rsidRDefault="00445C90" w:rsidP="00445C90">
      <w:pPr>
        <w:tabs>
          <w:tab w:val="left" w:pos="1930"/>
        </w:tabs>
        <w:rPr>
          <w:rFonts w:ascii="Arial" w:hAnsi="Arial" w:cs="Arial"/>
          <w:b/>
          <w:sz w:val="24"/>
          <w:szCs w:val="24"/>
        </w:rPr>
      </w:pPr>
    </w:p>
    <w:p w:rsidR="00445C90" w:rsidRPr="00BC17B3" w:rsidRDefault="00445C90" w:rsidP="00445C90">
      <w:pPr>
        <w:tabs>
          <w:tab w:val="left" w:pos="1930"/>
        </w:tabs>
        <w:rPr>
          <w:rFonts w:ascii="Arial" w:hAnsi="Arial" w:cs="Arial"/>
          <w:b/>
          <w:sz w:val="24"/>
          <w:szCs w:val="24"/>
        </w:rPr>
      </w:pPr>
    </w:p>
    <w:p w:rsidR="00445C90" w:rsidRPr="00BC17B3" w:rsidRDefault="00445C90" w:rsidP="00445C90">
      <w:pPr>
        <w:tabs>
          <w:tab w:val="left" w:pos="1930"/>
        </w:tabs>
        <w:rPr>
          <w:rFonts w:ascii="Arial" w:hAnsi="Arial" w:cs="Arial"/>
          <w:b/>
          <w:sz w:val="24"/>
          <w:szCs w:val="24"/>
        </w:rPr>
      </w:pPr>
    </w:p>
    <w:p w:rsidR="00445C90" w:rsidRPr="00BC17B3" w:rsidRDefault="00445C90" w:rsidP="0003093B">
      <w:pPr>
        <w:tabs>
          <w:tab w:val="left" w:pos="1930"/>
        </w:tabs>
        <w:rPr>
          <w:rFonts w:ascii="Arial" w:hAnsi="Arial" w:cs="Arial"/>
          <w:b/>
          <w:sz w:val="24"/>
          <w:szCs w:val="24"/>
        </w:rPr>
      </w:pPr>
    </w:p>
    <w:p w:rsidR="00445C90" w:rsidRPr="00BC17B3" w:rsidRDefault="00445C90" w:rsidP="00445C90">
      <w:pPr>
        <w:pStyle w:val="Prrafodelista"/>
        <w:rPr>
          <w:rFonts w:ascii="Arial" w:hAnsi="Arial" w:cs="Arial"/>
          <w:b/>
          <w:sz w:val="24"/>
          <w:szCs w:val="24"/>
        </w:rPr>
      </w:pPr>
    </w:p>
    <w:p w:rsidR="00445C90" w:rsidRPr="00BC17B3" w:rsidRDefault="00445C90" w:rsidP="00445C90">
      <w:pPr>
        <w:pStyle w:val="Prrafodelista"/>
        <w:rPr>
          <w:rFonts w:ascii="Arial" w:hAnsi="Arial" w:cs="Arial"/>
          <w:b/>
          <w:sz w:val="24"/>
          <w:szCs w:val="24"/>
        </w:rPr>
      </w:pPr>
    </w:p>
    <w:p w:rsidR="00445C90" w:rsidRPr="00BC17B3" w:rsidRDefault="00445C90" w:rsidP="00445C90">
      <w:pPr>
        <w:pStyle w:val="Prrafodelista"/>
        <w:rPr>
          <w:rFonts w:ascii="Arial" w:hAnsi="Arial" w:cs="Arial"/>
          <w:b/>
          <w:sz w:val="24"/>
          <w:szCs w:val="24"/>
        </w:rPr>
      </w:pPr>
    </w:p>
    <w:p w:rsidR="00445C90" w:rsidRPr="00F734FB" w:rsidRDefault="00F734FB" w:rsidP="00F734FB">
      <w:pPr>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445C90" w:rsidRPr="00BC17B3" w:rsidRDefault="00445C90" w:rsidP="00445C90">
      <w:pPr>
        <w:pStyle w:val="Prrafodelista"/>
        <w:rPr>
          <w:rFonts w:ascii="Arial" w:hAnsi="Arial" w:cs="Arial"/>
          <w:b/>
          <w:sz w:val="24"/>
          <w:szCs w:val="24"/>
        </w:rPr>
      </w:pPr>
    </w:p>
    <w:p w:rsidR="00445C90" w:rsidRPr="00F734FB" w:rsidRDefault="00445C90" w:rsidP="00F734FB">
      <w:pPr>
        <w:pStyle w:val="Prrafodelista"/>
        <w:jc w:val="both"/>
        <w:rPr>
          <w:rFonts w:ascii="Arial" w:hAnsi="Arial" w:cs="Arial"/>
          <w:sz w:val="24"/>
          <w:szCs w:val="24"/>
        </w:rPr>
      </w:pPr>
      <w:r w:rsidRPr="00F734FB">
        <w:rPr>
          <w:rFonts w:ascii="Arial" w:hAnsi="Arial" w:cs="Arial"/>
          <w:sz w:val="24"/>
          <w:szCs w:val="24"/>
        </w:rPr>
        <w:t>La hipótesis empleada en la simulación de la estructura financiera del parque eólico en estudio, con los siguientes límites:</w:t>
      </w:r>
    </w:p>
    <w:p w:rsidR="00445C90" w:rsidRPr="00F734FB" w:rsidRDefault="00445C90" w:rsidP="00F734FB">
      <w:pPr>
        <w:pStyle w:val="Prrafodelista"/>
        <w:jc w:val="both"/>
        <w:rPr>
          <w:rFonts w:ascii="Arial" w:hAnsi="Arial" w:cs="Arial"/>
          <w:sz w:val="24"/>
          <w:szCs w:val="24"/>
        </w:rPr>
      </w:pPr>
      <w:r w:rsidRPr="00F734FB">
        <w:rPr>
          <w:rFonts w:ascii="Arial" w:hAnsi="Arial" w:cs="Arial"/>
          <w:b/>
          <w:i/>
          <w:sz w:val="24"/>
          <w:szCs w:val="24"/>
        </w:rPr>
        <w:t>Mínimo =</w:t>
      </w:r>
      <w:r w:rsidRPr="00F734FB">
        <w:rPr>
          <w:rFonts w:ascii="Arial" w:hAnsi="Arial" w:cs="Arial"/>
          <w:sz w:val="24"/>
          <w:szCs w:val="24"/>
        </w:rPr>
        <w:t xml:space="preserve"> 34.74%</w:t>
      </w:r>
    </w:p>
    <w:p w:rsidR="00445C90" w:rsidRPr="00F734FB" w:rsidRDefault="00445C90" w:rsidP="00F734FB">
      <w:pPr>
        <w:pStyle w:val="Prrafodelista"/>
        <w:jc w:val="both"/>
        <w:rPr>
          <w:rFonts w:ascii="Arial" w:hAnsi="Arial" w:cs="Arial"/>
          <w:sz w:val="24"/>
          <w:szCs w:val="24"/>
        </w:rPr>
      </w:pPr>
      <w:r w:rsidRPr="00F734FB">
        <w:rPr>
          <w:rFonts w:ascii="Arial" w:hAnsi="Arial" w:cs="Arial"/>
          <w:b/>
          <w:i/>
          <w:sz w:val="24"/>
          <w:szCs w:val="24"/>
        </w:rPr>
        <w:t>Más probable =</w:t>
      </w:r>
      <w:r w:rsidRPr="00F734FB">
        <w:rPr>
          <w:rFonts w:ascii="Arial" w:hAnsi="Arial" w:cs="Arial"/>
          <w:sz w:val="24"/>
          <w:szCs w:val="24"/>
        </w:rPr>
        <w:t xml:space="preserve"> 45%</w:t>
      </w:r>
    </w:p>
    <w:p w:rsidR="00F734FB" w:rsidRDefault="00445C90" w:rsidP="00F734FB">
      <w:pPr>
        <w:pStyle w:val="Prrafodelista"/>
        <w:jc w:val="both"/>
        <w:rPr>
          <w:rFonts w:ascii="Arial" w:hAnsi="Arial" w:cs="Arial"/>
          <w:sz w:val="24"/>
          <w:szCs w:val="24"/>
        </w:rPr>
      </w:pPr>
      <w:r w:rsidRPr="00F734FB">
        <w:rPr>
          <w:rFonts w:ascii="Arial" w:hAnsi="Arial" w:cs="Arial"/>
          <w:b/>
          <w:i/>
          <w:sz w:val="24"/>
          <w:szCs w:val="24"/>
        </w:rPr>
        <w:t>Máximo =</w:t>
      </w:r>
      <w:r w:rsidRPr="00F734FB">
        <w:rPr>
          <w:rFonts w:ascii="Arial" w:hAnsi="Arial" w:cs="Arial"/>
          <w:sz w:val="24"/>
          <w:szCs w:val="24"/>
        </w:rPr>
        <w:t xml:space="preserve"> 55.26%</w:t>
      </w:r>
    </w:p>
    <w:p w:rsidR="00F734FB" w:rsidRDefault="00F734FB" w:rsidP="00F734FB">
      <w:pPr>
        <w:pStyle w:val="Prrafodelista"/>
        <w:jc w:val="both"/>
        <w:rPr>
          <w:rFonts w:ascii="Arial" w:hAnsi="Arial" w:cs="Arial"/>
          <w:sz w:val="24"/>
          <w:szCs w:val="24"/>
        </w:rPr>
      </w:pPr>
    </w:p>
    <w:p w:rsidR="00F734FB" w:rsidRDefault="00F734FB" w:rsidP="00F734FB">
      <w:pPr>
        <w:pStyle w:val="Prrafodelista"/>
        <w:jc w:val="both"/>
        <w:rPr>
          <w:rFonts w:ascii="Arial" w:hAnsi="Arial" w:cs="Arial"/>
          <w:sz w:val="24"/>
          <w:szCs w:val="24"/>
        </w:rPr>
      </w:pPr>
    </w:p>
    <w:p w:rsidR="00B459C6" w:rsidRPr="00F734FB" w:rsidRDefault="00B459C6" w:rsidP="00F734FB">
      <w:pPr>
        <w:pStyle w:val="Prrafodelista"/>
        <w:jc w:val="both"/>
        <w:rPr>
          <w:rFonts w:ascii="Arial" w:hAnsi="Arial" w:cs="Arial"/>
          <w:sz w:val="24"/>
          <w:szCs w:val="24"/>
        </w:rPr>
      </w:pPr>
      <w:r w:rsidRPr="00F734FB">
        <w:rPr>
          <w:rFonts w:ascii="Arial" w:hAnsi="Arial" w:cs="Arial"/>
          <w:sz w:val="24"/>
          <w:szCs w:val="24"/>
        </w:rPr>
        <w:t>La estructura financiera base del proyecto es 60%.</w:t>
      </w:r>
    </w:p>
    <w:p w:rsidR="00B459C6" w:rsidRPr="00F734FB" w:rsidRDefault="00B459C6" w:rsidP="00F734FB">
      <w:pPr>
        <w:pStyle w:val="Prrafodelista"/>
        <w:jc w:val="both"/>
        <w:rPr>
          <w:rFonts w:ascii="Arial" w:hAnsi="Arial" w:cs="Arial"/>
          <w:sz w:val="24"/>
          <w:szCs w:val="24"/>
        </w:rPr>
      </w:pPr>
      <w:r w:rsidRPr="00F734FB">
        <w:rPr>
          <w:rFonts w:ascii="Arial" w:hAnsi="Arial" w:cs="Arial"/>
          <w:sz w:val="24"/>
          <w:szCs w:val="24"/>
        </w:rPr>
        <w:t xml:space="preserve">Para la hipótesis del apalancamiento financiero del parque eólico </w:t>
      </w:r>
      <w:r w:rsidR="00AF5061" w:rsidRPr="00F734FB">
        <w:rPr>
          <w:rFonts w:ascii="Arial" w:hAnsi="Arial" w:cs="Arial"/>
          <w:sz w:val="24"/>
          <w:szCs w:val="24"/>
        </w:rPr>
        <w:t>se considera las condiciones del mercado de capitales para la realidad de Perú, en la cual para proyectos eólicos la financiación oscila entre el 55</w:t>
      </w:r>
      <w:r w:rsidR="002F79AA" w:rsidRPr="00F734FB">
        <w:rPr>
          <w:rFonts w:ascii="Arial" w:hAnsi="Arial" w:cs="Arial"/>
          <w:sz w:val="24"/>
          <w:szCs w:val="24"/>
        </w:rPr>
        <w:t xml:space="preserve">% al 70%. </w:t>
      </w:r>
      <w:r w:rsidR="002F79AA" w:rsidRPr="00F734FB">
        <w:rPr>
          <w:rFonts w:ascii="Arial" w:hAnsi="Arial" w:cs="Arial"/>
          <w:sz w:val="24"/>
          <w:szCs w:val="24"/>
        </w:rPr>
        <w:lastRenderedPageBreak/>
        <w:t>Para nuestro proyecto base la financiación propuesta es del 60% por deuda y 40% por capital propio, por lo tanto es razonable proponer para la simulación un máximo de 55.26% y un mínimo de 34.74%.</w:t>
      </w:r>
      <w:r w:rsidR="00593B4E" w:rsidRPr="00F734FB">
        <w:rPr>
          <w:rFonts w:ascii="Arial" w:hAnsi="Arial" w:cs="Arial"/>
          <w:sz w:val="24"/>
          <w:szCs w:val="24"/>
        </w:rPr>
        <w:t xml:space="preserve"> Igual que las hipótesis anteriores estamos siguiendo una distribución </w:t>
      </w:r>
      <w:r w:rsidR="005437A7" w:rsidRPr="00F734FB">
        <w:rPr>
          <w:rFonts w:ascii="Arial" w:hAnsi="Arial" w:cs="Arial"/>
          <w:sz w:val="24"/>
          <w:szCs w:val="24"/>
        </w:rPr>
        <w:t>triangular de probabilidades.</w:t>
      </w:r>
      <w:r w:rsidR="002F79AA" w:rsidRPr="00F734FB">
        <w:rPr>
          <w:rFonts w:ascii="Arial" w:hAnsi="Arial" w:cs="Arial"/>
          <w:sz w:val="24"/>
          <w:szCs w:val="24"/>
        </w:rPr>
        <w:t xml:space="preserve"> </w:t>
      </w:r>
    </w:p>
    <w:p w:rsidR="007A231E" w:rsidRPr="00F734FB" w:rsidRDefault="007A231E" w:rsidP="00F734FB">
      <w:pPr>
        <w:pStyle w:val="Prrafodelista"/>
        <w:jc w:val="both"/>
        <w:rPr>
          <w:rFonts w:ascii="Arial" w:hAnsi="Arial" w:cs="Arial"/>
          <w:b/>
          <w:sz w:val="24"/>
          <w:szCs w:val="24"/>
        </w:rPr>
      </w:pPr>
    </w:p>
    <w:p w:rsidR="0003093B" w:rsidRPr="00F734FB" w:rsidRDefault="00BC17B3" w:rsidP="00F734FB">
      <w:pPr>
        <w:tabs>
          <w:tab w:val="left" w:pos="1930"/>
        </w:tabs>
        <w:jc w:val="both"/>
        <w:rPr>
          <w:rFonts w:ascii="Arial" w:hAnsi="Arial" w:cs="Arial"/>
          <w:b/>
          <w:sz w:val="24"/>
          <w:szCs w:val="24"/>
        </w:rPr>
      </w:pPr>
      <w:r w:rsidRPr="00F734FB">
        <w:rPr>
          <w:rFonts w:ascii="Arial" w:hAnsi="Arial" w:cs="Arial"/>
          <w:b/>
          <w:sz w:val="24"/>
          <w:szCs w:val="24"/>
        </w:rPr>
        <w:t>Conclusión de la Simulación de Montecarlo</w:t>
      </w:r>
    </w:p>
    <w:p w:rsidR="00BC17B3" w:rsidRPr="00F734FB" w:rsidRDefault="00BC17B3" w:rsidP="00F734FB">
      <w:pPr>
        <w:tabs>
          <w:tab w:val="left" w:pos="1930"/>
        </w:tabs>
        <w:jc w:val="center"/>
        <w:rPr>
          <w:rFonts w:ascii="Arial" w:hAnsi="Arial" w:cs="Arial"/>
          <w:b/>
          <w:sz w:val="24"/>
          <w:szCs w:val="24"/>
        </w:rPr>
      </w:pPr>
      <w:r w:rsidRPr="00F734FB">
        <w:rPr>
          <w:b/>
          <w:noProof/>
        </w:rPr>
        <w:drawing>
          <wp:anchor distT="0" distB="0" distL="114300" distR="114300" simplePos="0" relativeHeight="251820032" behindDoc="0" locked="0" layoutInCell="1" allowOverlap="1" wp14:anchorId="15E3F711" wp14:editId="6589FF85">
            <wp:simplePos x="0" y="0"/>
            <wp:positionH relativeFrom="margin">
              <wp:align>left</wp:align>
            </wp:positionH>
            <wp:positionV relativeFrom="paragraph">
              <wp:posOffset>334010</wp:posOffset>
            </wp:positionV>
            <wp:extent cx="5612130" cy="3723640"/>
            <wp:effectExtent l="0" t="0" r="762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612130" cy="3723640"/>
                    </a:xfrm>
                    <a:prstGeom prst="rect">
                      <a:avLst/>
                    </a:prstGeom>
                  </pic:spPr>
                </pic:pic>
              </a:graphicData>
            </a:graphic>
            <wp14:sizeRelH relativeFrom="page">
              <wp14:pctWidth>0</wp14:pctWidth>
            </wp14:sizeRelH>
            <wp14:sizeRelV relativeFrom="page">
              <wp14:pctHeight>0</wp14:pctHeight>
            </wp14:sizeRelV>
          </wp:anchor>
        </w:drawing>
      </w:r>
      <w:r w:rsidRPr="00F734FB">
        <w:rPr>
          <w:rFonts w:ascii="Arial" w:hAnsi="Arial" w:cs="Arial"/>
          <w:b/>
          <w:sz w:val="24"/>
          <w:szCs w:val="24"/>
        </w:rPr>
        <w:t>Figura</w:t>
      </w:r>
      <w:r w:rsidR="00F734FB" w:rsidRPr="00F734FB">
        <w:rPr>
          <w:rFonts w:ascii="Arial" w:hAnsi="Arial" w:cs="Arial"/>
          <w:b/>
          <w:sz w:val="24"/>
          <w:szCs w:val="24"/>
        </w:rPr>
        <w:t xml:space="preserve"> 5.16</w:t>
      </w:r>
      <w:r w:rsidRPr="00F734FB">
        <w:rPr>
          <w:rFonts w:ascii="Arial" w:hAnsi="Arial" w:cs="Arial"/>
          <w:b/>
          <w:sz w:val="24"/>
          <w:szCs w:val="24"/>
        </w:rPr>
        <w:t xml:space="preserve">: </w:t>
      </w:r>
      <w:r w:rsidR="00F734FB" w:rsidRPr="00F734FB">
        <w:rPr>
          <w:rFonts w:ascii="Arial" w:hAnsi="Arial" w:cs="Arial"/>
          <w:b/>
          <w:sz w:val="24"/>
          <w:szCs w:val="24"/>
        </w:rPr>
        <w:t>Simulación</w:t>
      </w:r>
      <w:r w:rsidRPr="00F734FB">
        <w:rPr>
          <w:rFonts w:ascii="Arial" w:hAnsi="Arial" w:cs="Arial"/>
          <w:b/>
          <w:sz w:val="24"/>
          <w:szCs w:val="24"/>
        </w:rPr>
        <w:t xml:space="preserve"> del VAN económico</w:t>
      </w:r>
    </w:p>
    <w:p w:rsidR="00BC17B3" w:rsidRPr="00F734FB" w:rsidRDefault="00BC17B3" w:rsidP="00F734FB">
      <w:pPr>
        <w:tabs>
          <w:tab w:val="left" w:pos="1930"/>
        </w:tabs>
        <w:jc w:val="both"/>
        <w:rPr>
          <w:rFonts w:ascii="Arial" w:hAnsi="Arial" w:cs="Arial"/>
          <w:sz w:val="24"/>
          <w:szCs w:val="24"/>
        </w:rPr>
      </w:pPr>
    </w:p>
    <w:p w:rsidR="00BC17B3" w:rsidRPr="00F734FB" w:rsidRDefault="00BC17B3" w:rsidP="00F734FB">
      <w:pPr>
        <w:tabs>
          <w:tab w:val="left" w:pos="3386"/>
        </w:tabs>
        <w:jc w:val="center"/>
        <w:rPr>
          <w:rFonts w:ascii="Arial" w:hAnsi="Arial" w:cs="Arial"/>
          <w:sz w:val="24"/>
          <w:szCs w:val="24"/>
        </w:rPr>
      </w:pPr>
      <w:r w:rsidRPr="00F734FB">
        <w:rPr>
          <w:rFonts w:ascii="Arial" w:hAnsi="Arial" w:cs="Arial"/>
          <w:b/>
          <w:sz w:val="24"/>
          <w:szCs w:val="24"/>
        </w:rPr>
        <w:t>Fuente:</w:t>
      </w:r>
      <w:r w:rsidRPr="00F734FB">
        <w:rPr>
          <w:rFonts w:ascii="Arial" w:hAnsi="Arial" w:cs="Arial"/>
          <w:sz w:val="24"/>
          <w:szCs w:val="24"/>
        </w:rPr>
        <w:t xml:space="preserve"> Crystal Ball &amp; elaboración propia</w:t>
      </w:r>
    </w:p>
    <w:p w:rsidR="00BC17B3" w:rsidRPr="00F734FB" w:rsidRDefault="00BC17B3" w:rsidP="00F734FB">
      <w:pPr>
        <w:tabs>
          <w:tab w:val="left" w:pos="1930"/>
        </w:tabs>
        <w:jc w:val="both"/>
        <w:rPr>
          <w:rFonts w:ascii="Arial" w:hAnsi="Arial" w:cs="Arial"/>
          <w:sz w:val="24"/>
          <w:szCs w:val="24"/>
        </w:rPr>
      </w:pPr>
      <w:r w:rsidRPr="00F734FB">
        <w:rPr>
          <w:rFonts w:ascii="Arial" w:hAnsi="Arial" w:cs="Arial"/>
          <w:sz w:val="24"/>
          <w:szCs w:val="24"/>
        </w:rPr>
        <w:t>Como podemos observar en la figura después de la aplicación de la simulación de Montecarlo de evaluar un millar de escenarios se puede concluir que el valor actual neto económico (VANE) en un rango de US$197</w:t>
      </w:r>
      <w:r w:rsidR="00D96A90" w:rsidRPr="00F734FB">
        <w:rPr>
          <w:rFonts w:ascii="Arial" w:hAnsi="Arial" w:cs="Arial"/>
          <w:sz w:val="24"/>
          <w:szCs w:val="24"/>
        </w:rPr>
        <w:t>, 575,272</w:t>
      </w:r>
      <w:r w:rsidRPr="00F734FB">
        <w:rPr>
          <w:rFonts w:ascii="Arial" w:hAnsi="Arial" w:cs="Arial"/>
          <w:sz w:val="24"/>
          <w:szCs w:val="24"/>
        </w:rPr>
        <w:t xml:space="preserve"> y US$429</w:t>
      </w:r>
      <w:r w:rsidR="00D96A90" w:rsidRPr="00F734FB">
        <w:rPr>
          <w:rFonts w:ascii="Arial" w:hAnsi="Arial" w:cs="Arial"/>
          <w:sz w:val="24"/>
          <w:szCs w:val="24"/>
        </w:rPr>
        <w:t>, 002,123</w:t>
      </w:r>
      <w:r w:rsidRPr="00F734FB">
        <w:rPr>
          <w:rFonts w:ascii="Arial" w:hAnsi="Arial" w:cs="Arial"/>
          <w:sz w:val="24"/>
          <w:szCs w:val="24"/>
        </w:rPr>
        <w:t xml:space="preserve"> arroja una probabilidad del 98.09%</w:t>
      </w:r>
      <w:r w:rsidR="008D2F01" w:rsidRPr="00F734FB">
        <w:rPr>
          <w:rFonts w:ascii="Arial" w:hAnsi="Arial" w:cs="Arial"/>
          <w:sz w:val="24"/>
          <w:szCs w:val="24"/>
        </w:rPr>
        <w:t xml:space="preserve"> de que ocurran esos resultados. Es decir</w:t>
      </w:r>
      <w:r w:rsidR="00905F19" w:rsidRPr="00F734FB">
        <w:rPr>
          <w:rFonts w:ascii="Arial" w:hAnsi="Arial" w:cs="Arial"/>
          <w:sz w:val="24"/>
          <w:szCs w:val="24"/>
        </w:rPr>
        <w:t>,</w:t>
      </w:r>
      <w:r w:rsidR="008D2F01" w:rsidRPr="00F734FB">
        <w:rPr>
          <w:rFonts w:ascii="Arial" w:hAnsi="Arial" w:cs="Arial"/>
          <w:sz w:val="24"/>
          <w:szCs w:val="24"/>
        </w:rPr>
        <w:t xml:space="preserve"> la probabilidad de que el VANE sea mayor a US$197</w:t>
      </w:r>
      <w:r w:rsidR="00D96A90" w:rsidRPr="00F734FB">
        <w:rPr>
          <w:rFonts w:ascii="Arial" w:hAnsi="Arial" w:cs="Arial"/>
          <w:sz w:val="24"/>
          <w:szCs w:val="24"/>
        </w:rPr>
        <w:t>, 575,272</w:t>
      </w:r>
      <w:r w:rsidR="00905F19" w:rsidRPr="00F734FB">
        <w:rPr>
          <w:rFonts w:ascii="Arial" w:hAnsi="Arial" w:cs="Arial"/>
          <w:sz w:val="24"/>
          <w:szCs w:val="24"/>
        </w:rPr>
        <w:t xml:space="preserve"> es 98.09%</w:t>
      </w:r>
      <w:r w:rsidR="00D96A90" w:rsidRPr="00F734FB">
        <w:rPr>
          <w:rFonts w:ascii="Arial" w:hAnsi="Arial" w:cs="Arial"/>
          <w:sz w:val="24"/>
          <w:szCs w:val="24"/>
        </w:rPr>
        <w:t xml:space="preserve">. Este resultado le dará al inversionista la mayor certeza de que el parque eólico genera valor económico a sus acciones </w:t>
      </w:r>
    </w:p>
    <w:p w:rsidR="00D96A90" w:rsidRPr="00F734FB" w:rsidRDefault="00D96A90" w:rsidP="00F734FB">
      <w:pPr>
        <w:tabs>
          <w:tab w:val="left" w:pos="1930"/>
        </w:tabs>
        <w:jc w:val="both"/>
        <w:rPr>
          <w:rFonts w:ascii="Arial" w:hAnsi="Arial" w:cs="Arial"/>
          <w:sz w:val="24"/>
          <w:szCs w:val="24"/>
        </w:rPr>
      </w:pPr>
    </w:p>
    <w:p w:rsidR="00D96A90" w:rsidRDefault="00D96A90" w:rsidP="0003093B">
      <w:pPr>
        <w:tabs>
          <w:tab w:val="left" w:pos="1930"/>
        </w:tabs>
        <w:rPr>
          <w:rFonts w:ascii="Arial" w:hAnsi="Arial" w:cs="Arial"/>
          <w:sz w:val="24"/>
          <w:szCs w:val="24"/>
        </w:rPr>
      </w:pPr>
    </w:p>
    <w:p w:rsidR="00D96A90" w:rsidRDefault="00D96A90" w:rsidP="0003093B">
      <w:pPr>
        <w:tabs>
          <w:tab w:val="left" w:pos="1930"/>
        </w:tabs>
        <w:rPr>
          <w:rFonts w:ascii="Arial" w:hAnsi="Arial" w:cs="Arial"/>
          <w:sz w:val="24"/>
          <w:szCs w:val="24"/>
        </w:rPr>
      </w:pPr>
    </w:p>
    <w:p w:rsidR="00D96A90" w:rsidRDefault="00D96A90" w:rsidP="0003093B">
      <w:pPr>
        <w:tabs>
          <w:tab w:val="left" w:pos="1930"/>
        </w:tabs>
        <w:rPr>
          <w:rFonts w:ascii="Arial" w:hAnsi="Arial" w:cs="Arial"/>
          <w:sz w:val="24"/>
          <w:szCs w:val="24"/>
        </w:rPr>
      </w:pPr>
    </w:p>
    <w:p w:rsidR="00D96A90" w:rsidRPr="00D96A90" w:rsidRDefault="00D96A90" w:rsidP="00D96A90">
      <w:pPr>
        <w:tabs>
          <w:tab w:val="left" w:pos="1930"/>
        </w:tabs>
        <w:jc w:val="center"/>
        <w:rPr>
          <w:rFonts w:ascii="Arial" w:hAnsi="Arial" w:cs="Arial"/>
          <w:b/>
          <w:sz w:val="24"/>
          <w:szCs w:val="24"/>
        </w:rPr>
      </w:pPr>
      <w:r>
        <w:rPr>
          <w:noProof/>
        </w:rPr>
        <w:drawing>
          <wp:anchor distT="0" distB="0" distL="114300" distR="114300" simplePos="0" relativeHeight="251821056" behindDoc="0" locked="0" layoutInCell="1" allowOverlap="1" wp14:anchorId="502CA002" wp14:editId="5B035639">
            <wp:simplePos x="0" y="0"/>
            <wp:positionH relativeFrom="margin">
              <wp:align>left</wp:align>
            </wp:positionH>
            <wp:positionV relativeFrom="paragraph">
              <wp:posOffset>378545</wp:posOffset>
            </wp:positionV>
            <wp:extent cx="5612130" cy="3367405"/>
            <wp:effectExtent l="0" t="0" r="7620" b="444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14:sizeRelH relativeFrom="page">
              <wp14:pctWidth>0</wp14:pctWidth>
            </wp14:sizeRelH>
            <wp14:sizeRelV relativeFrom="page">
              <wp14:pctHeight>0</wp14:pctHeight>
            </wp14:sizeRelV>
          </wp:anchor>
        </w:drawing>
      </w:r>
      <w:r w:rsidRPr="00D96A90">
        <w:rPr>
          <w:rFonts w:ascii="Arial" w:hAnsi="Arial" w:cs="Arial"/>
          <w:b/>
          <w:sz w:val="24"/>
          <w:szCs w:val="24"/>
        </w:rPr>
        <w:t>Figura</w:t>
      </w:r>
      <w:r w:rsidR="00F734FB">
        <w:rPr>
          <w:rFonts w:ascii="Arial" w:hAnsi="Arial" w:cs="Arial"/>
          <w:b/>
          <w:sz w:val="24"/>
          <w:szCs w:val="24"/>
        </w:rPr>
        <w:t xml:space="preserve"> 5.17</w:t>
      </w:r>
      <w:r w:rsidRPr="00D96A90">
        <w:rPr>
          <w:rFonts w:ascii="Arial" w:hAnsi="Arial" w:cs="Arial"/>
          <w:b/>
          <w:sz w:val="24"/>
          <w:szCs w:val="24"/>
        </w:rPr>
        <w:t>: Simulación del Valor Actual Neto Financiero</w:t>
      </w:r>
    </w:p>
    <w:p w:rsidR="00D96A90" w:rsidRDefault="00D96A90" w:rsidP="00D96A90">
      <w:pPr>
        <w:tabs>
          <w:tab w:val="left" w:pos="3386"/>
        </w:tabs>
        <w:jc w:val="center"/>
        <w:rPr>
          <w:rFonts w:ascii="Arial" w:hAnsi="Arial" w:cs="Arial"/>
          <w:b/>
          <w:sz w:val="24"/>
          <w:szCs w:val="24"/>
        </w:rPr>
      </w:pPr>
    </w:p>
    <w:p w:rsidR="00D96A90" w:rsidRDefault="00D96A90" w:rsidP="00D96A90">
      <w:pPr>
        <w:tabs>
          <w:tab w:val="left" w:pos="3386"/>
        </w:tabs>
        <w:jc w:val="center"/>
        <w:rPr>
          <w:rFonts w:ascii="Arial" w:hAnsi="Arial" w:cs="Arial"/>
          <w:sz w:val="24"/>
          <w:szCs w:val="24"/>
        </w:rPr>
      </w:pPr>
      <w:r w:rsidRPr="00AA6820">
        <w:rPr>
          <w:rFonts w:ascii="Arial" w:hAnsi="Arial" w:cs="Arial"/>
          <w:b/>
          <w:sz w:val="24"/>
          <w:szCs w:val="24"/>
        </w:rPr>
        <w:t>Fuente:</w:t>
      </w:r>
      <w:r>
        <w:rPr>
          <w:rFonts w:ascii="Arial" w:hAnsi="Arial" w:cs="Arial"/>
          <w:sz w:val="24"/>
          <w:szCs w:val="24"/>
        </w:rPr>
        <w:t xml:space="preserve"> Crystal Ball &amp; elaboración propia</w:t>
      </w:r>
    </w:p>
    <w:p w:rsidR="00D96A90" w:rsidRDefault="00D96A90" w:rsidP="0003093B">
      <w:pPr>
        <w:tabs>
          <w:tab w:val="left" w:pos="1930"/>
        </w:tabs>
        <w:rPr>
          <w:rFonts w:ascii="Arial" w:hAnsi="Arial" w:cs="Arial"/>
          <w:sz w:val="24"/>
          <w:szCs w:val="24"/>
        </w:rPr>
      </w:pPr>
    </w:p>
    <w:p w:rsidR="00D96A90" w:rsidRDefault="00D96A90" w:rsidP="0003093B">
      <w:pPr>
        <w:tabs>
          <w:tab w:val="left" w:pos="1930"/>
        </w:tabs>
        <w:rPr>
          <w:rFonts w:ascii="Arial" w:hAnsi="Arial" w:cs="Arial"/>
          <w:sz w:val="24"/>
          <w:szCs w:val="24"/>
        </w:rPr>
      </w:pPr>
      <w:r>
        <w:rPr>
          <w:rFonts w:ascii="Arial" w:hAnsi="Arial" w:cs="Arial"/>
          <w:sz w:val="24"/>
          <w:szCs w:val="24"/>
        </w:rPr>
        <w:t>Los resultados del valor actual neto financiero (</w:t>
      </w:r>
      <w:r w:rsidR="00F734FB">
        <w:rPr>
          <w:rFonts w:ascii="Arial" w:hAnsi="Arial" w:cs="Arial"/>
          <w:sz w:val="24"/>
          <w:szCs w:val="24"/>
        </w:rPr>
        <w:t>VANF) como se puede apreciar en la figura 5.17</w:t>
      </w:r>
      <w:r>
        <w:rPr>
          <w:rFonts w:ascii="Arial" w:hAnsi="Arial" w:cs="Arial"/>
          <w:sz w:val="24"/>
          <w:szCs w:val="24"/>
        </w:rPr>
        <w:t xml:space="preserve">  se tiene una certeza del 52.74% que el VANF sea mayor a US$73</w:t>
      </w:r>
      <w:proofErr w:type="gramStart"/>
      <w:r>
        <w:rPr>
          <w:rFonts w:ascii="Arial" w:hAnsi="Arial" w:cs="Arial"/>
          <w:sz w:val="24"/>
          <w:szCs w:val="24"/>
        </w:rPr>
        <w:t>,929,729</w:t>
      </w:r>
      <w:proofErr w:type="gramEnd"/>
      <w:r>
        <w:rPr>
          <w:rFonts w:ascii="Arial" w:hAnsi="Arial" w:cs="Arial"/>
          <w:sz w:val="24"/>
          <w:szCs w:val="24"/>
        </w:rPr>
        <w:t xml:space="preserve"> para una inversión del inversionista privado por  US$15,542,730 que aporta para el parque eólico se considera atractivo </w:t>
      </w:r>
      <w:r w:rsidR="00561231">
        <w:rPr>
          <w:rFonts w:ascii="Arial" w:hAnsi="Arial" w:cs="Arial"/>
          <w:sz w:val="24"/>
          <w:szCs w:val="24"/>
        </w:rPr>
        <w:t>ya que se sitúa muy por encima de la rentabilidad media de las opciones de inversión de renta fija.</w:t>
      </w:r>
    </w:p>
    <w:p w:rsidR="00A80C2C" w:rsidRDefault="00A80C2C" w:rsidP="0003093B">
      <w:pPr>
        <w:tabs>
          <w:tab w:val="left" w:pos="1930"/>
        </w:tabs>
        <w:rPr>
          <w:rFonts w:ascii="Arial" w:hAnsi="Arial" w:cs="Arial"/>
          <w:sz w:val="24"/>
          <w:szCs w:val="24"/>
        </w:rPr>
      </w:pPr>
    </w:p>
    <w:p w:rsidR="00A80C2C" w:rsidRDefault="00A80C2C" w:rsidP="0003093B">
      <w:pPr>
        <w:tabs>
          <w:tab w:val="left" w:pos="1930"/>
        </w:tabs>
        <w:rPr>
          <w:rFonts w:ascii="Arial" w:hAnsi="Arial" w:cs="Arial"/>
          <w:sz w:val="24"/>
          <w:szCs w:val="24"/>
        </w:rPr>
      </w:pPr>
    </w:p>
    <w:p w:rsidR="00A80C2C" w:rsidRDefault="00A80C2C" w:rsidP="0003093B">
      <w:pPr>
        <w:tabs>
          <w:tab w:val="left" w:pos="1930"/>
        </w:tabs>
        <w:rPr>
          <w:rFonts w:ascii="Arial" w:hAnsi="Arial" w:cs="Arial"/>
          <w:sz w:val="24"/>
          <w:szCs w:val="24"/>
        </w:rPr>
      </w:pPr>
    </w:p>
    <w:p w:rsidR="00A80C2C" w:rsidRDefault="00A80C2C" w:rsidP="0003093B">
      <w:pPr>
        <w:tabs>
          <w:tab w:val="left" w:pos="1930"/>
        </w:tabs>
        <w:rPr>
          <w:rFonts w:ascii="Arial" w:hAnsi="Arial" w:cs="Arial"/>
          <w:sz w:val="24"/>
          <w:szCs w:val="24"/>
        </w:rPr>
      </w:pPr>
    </w:p>
    <w:p w:rsidR="00A80C2C" w:rsidRDefault="00A80C2C" w:rsidP="0003093B">
      <w:pPr>
        <w:tabs>
          <w:tab w:val="left" w:pos="1930"/>
        </w:tabs>
        <w:rPr>
          <w:rFonts w:ascii="Arial" w:hAnsi="Arial" w:cs="Arial"/>
          <w:sz w:val="24"/>
          <w:szCs w:val="24"/>
        </w:rPr>
      </w:pPr>
    </w:p>
    <w:p w:rsidR="009E3522" w:rsidRDefault="009E3522" w:rsidP="009E3522">
      <w:pPr>
        <w:pStyle w:val="Default"/>
        <w:spacing w:line="360" w:lineRule="auto"/>
        <w:ind w:left="142" w:firstLine="240"/>
        <w:jc w:val="center"/>
        <w:rPr>
          <w:rFonts w:ascii="Arial" w:hAnsi="Arial" w:cs="Arial"/>
          <w:b/>
          <w:bCs/>
          <w:sz w:val="72"/>
          <w:szCs w:val="72"/>
        </w:rPr>
      </w:pPr>
    </w:p>
    <w:p w:rsidR="009E3522" w:rsidRDefault="009E3522" w:rsidP="009E3522">
      <w:pPr>
        <w:pStyle w:val="Default"/>
        <w:spacing w:line="360" w:lineRule="auto"/>
        <w:ind w:left="142" w:firstLine="240"/>
        <w:jc w:val="center"/>
        <w:rPr>
          <w:rFonts w:ascii="Arial" w:hAnsi="Arial" w:cs="Arial"/>
          <w:b/>
          <w:bCs/>
          <w:sz w:val="72"/>
          <w:szCs w:val="72"/>
        </w:rPr>
      </w:pPr>
    </w:p>
    <w:p w:rsidR="009E3522" w:rsidRDefault="009E3522" w:rsidP="009E3522">
      <w:pPr>
        <w:pStyle w:val="Default"/>
        <w:spacing w:line="360" w:lineRule="auto"/>
        <w:ind w:left="142" w:firstLine="240"/>
        <w:jc w:val="center"/>
        <w:rPr>
          <w:rFonts w:ascii="Arial" w:hAnsi="Arial" w:cs="Arial"/>
          <w:b/>
          <w:bCs/>
          <w:sz w:val="72"/>
          <w:szCs w:val="72"/>
        </w:rPr>
      </w:pPr>
    </w:p>
    <w:p w:rsidR="009E3522" w:rsidRDefault="009E3522" w:rsidP="009E3522">
      <w:pPr>
        <w:pStyle w:val="Default"/>
        <w:spacing w:line="360" w:lineRule="auto"/>
        <w:ind w:left="142" w:firstLine="240"/>
        <w:jc w:val="center"/>
        <w:rPr>
          <w:rFonts w:ascii="Arial" w:hAnsi="Arial" w:cs="Arial"/>
          <w:b/>
          <w:bCs/>
          <w:sz w:val="72"/>
          <w:szCs w:val="72"/>
        </w:rPr>
      </w:pPr>
    </w:p>
    <w:p w:rsidR="009E3522" w:rsidRDefault="009E3522" w:rsidP="009E3522">
      <w:pPr>
        <w:pStyle w:val="Default"/>
        <w:spacing w:line="360" w:lineRule="auto"/>
        <w:ind w:left="142" w:firstLine="240"/>
        <w:jc w:val="center"/>
        <w:rPr>
          <w:rFonts w:ascii="Arial" w:hAnsi="Arial" w:cs="Arial"/>
          <w:b/>
          <w:bCs/>
          <w:sz w:val="72"/>
          <w:szCs w:val="72"/>
        </w:rPr>
      </w:pPr>
      <w:r>
        <w:rPr>
          <w:rFonts w:ascii="Arial" w:hAnsi="Arial" w:cs="Arial"/>
          <w:b/>
          <w:bCs/>
          <w:sz w:val="72"/>
          <w:szCs w:val="72"/>
        </w:rPr>
        <w:t>CAPITULO VI</w:t>
      </w:r>
    </w:p>
    <w:p w:rsidR="009E3522" w:rsidRDefault="009E3522" w:rsidP="00050ACA">
      <w:pPr>
        <w:pStyle w:val="Ttulo1"/>
        <w:jc w:val="center"/>
        <w:rPr>
          <w:rFonts w:ascii="Arial" w:hAnsi="Arial" w:cs="Arial"/>
          <w:b/>
          <w:sz w:val="24"/>
          <w:szCs w:val="24"/>
        </w:rPr>
      </w:pPr>
      <w:bookmarkStart w:id="109" w:name="_Toc442360303"/>
      <w:bookmarkStart w:id="110" w:name="_Toc442360821"/>
      <w:r w:rsidRPr="00F5172F">
        <w:rPr>
          <w:rFonts w:ascii="Arial" w:hAnsi="Arial" w:cs="Arial"/>
          <w:b/>
          <w:bCs/>
          <w:color w:val="auto"/>
          <w:sz w:val="72"/>
          <w:szCs w:val="72"/>
        </w:rPr>
        <w:t>CONCLUSIONES Y RECOMENDACIONES</w:t>
      </w:r>
      <w:bookmarkEnd w:id="109"/>
      <w:bookmarkEnd w:id="110"/>
    </w:p>
    <w:p w:rsidR="00A80C2C" w:rsidRDefault="00A80C2C"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Default="009E3522" w:rsidP="0003093B">
      <w:pPr>
        <w:tabs>
          <w:tab w:val="left" w:pos="1930"/>
        </w:tabs>
        <w:rPr>
          <w:rFonts w:ascii="Arial" w:hAnsi="Arial" w:cs="Arial"/>
          <w:sz w:val="24"/>
          <w:szCs w:val="24"/>
        </w:rPr>
      </w:pPr>
    </w:p>
    <w:p w:rsidR="009E3522" w:rsidRPr="00F5172F" w:rsidRDefault="009E3522" w:rsidP="00167350">
      <w:pPr>
        <w:pStyle w:val="Ttulo2"/>
        <w:rPr>
          <w:rFonts w:ascii="Arial" w:hAnsi="Arial" w:cs="Arial"/>
          <w:b/>
          <w:color w:val="auto"/>
          <w:sz w:val="24"/>
          <w:szCs w:val="24"/>
        </w:rPr>
      </w:pPr>
      <w:bookmarkStart w:id="111" w:name="_Toc442360304"/>
      <w:bookmarkStart w:id="112" w:name="_Toc442360822"/>
      <w:r w:rsidRPr="00F5172F">
        <w:rPr>
          <w:rFonts w:ascii="Arial" w:hAnsi="Arial" w:cs="Arial"/>
          <w:b/>
          <w:color w:val="auto"/>
          <w:sz w:val="24"/>
          <w:szCs w:val="24"/>
        </w:rPr>
        <w:t>6.1. Conclusiones:</w:t>
      </w:r>
      <w:bookmarkEnd w:id="111"/>
      <w:bookmarkEnd w:id="112"/>
      <w:r w:rsidRPr="00F5172F">
        <w:rPr>
          <w:rFonts w:ascii="Arial" w:hAnsi="Arial" w:cs="Arial"/>
          <w:b/>
          <w:color w:val="auto"/>
          <w:sz w:val="24"/>
          <w:szCs w:val="24"/>
        </w:rPr>
        <w:t xml:space="preserve"> </w:t>
      </w:r>
    </w:p>
    <w:p w:rsidR="00F95A9E" w:rsidRDefault="00F95A9E" w:rsidP="00066113">
      <w:pPr>
        <w:tabs>
          <w:tab w:val="left" w:pos="1930"/>
        </w:tabs>
        <w:jc w:val="center"/>
        <w:rPr>
          <w:rFonts w:ascii="Arial" w:hAnsi="Arial" w:cs="Arial"/>
          <w:b/>
          <w:sz w:val="24"/>
          <w:szCs w:val="24"/>
        </w:rPr>
      </w:pPr>
    </w:p>
    <w:p w:rsidR="00066113" w:rsidRPr="002C6021" w:rsidRDefault="00BA7982" w:rsidP="003B1167">
      <w:pPr>
        <w:pStyle w:val="Prrafodelista"/>
        <w:numPr>
          <w:ilvl w:val="0"/>
          <w:numId w:val="30"/>
        </w:numPr>
        <w:tabs>
          <w:tab w:val="left" w:pos="1930"/>
        </w:tabs>
        <w:rPr>
          <w:rFonts w:ascii="Arial" w:hAnsi="Arial" w:cs="Arial"/>
          <w:b/>
          <w:sz w:val="24"/>
          <w:szCs w:val="24"/>
        </w:rPr>
      </w:pPr>
      <w:r w:rsidRPr="00066113">
        <w:rPr>
          <w:rFonts w:ascii="Arial" w:hAnsi="Arial" w:cs="Arial"/>
          <w:sz w:val="24"/>
          <w:szCs w:val="24"/>
        </w:rPr>
        <w:t>Después</w:t>
      </w:r>
      <w:r w:rsidR="00066113" w:rsidRPr="00066113">
        <w:rPr>
          <w:rFonts w:ascii="Arial" w:hAnsi="Arial" w:cs="Arial"/>
          <w:sz w:val="24"/>
          <w:szCs w:val="24"/>
        </w:rPr>
        <w:t xml:space="preserve"> de analizar el plan de negocios del parque eólico tomando como referencia técnica los parques eólicos instalados en el Perú</w:t>
      </w:r>
      <w:r w:rsidR="00066113">
        <w:rPr>
          <w:rFonts w:ascii="Arial" w:hAnsi="Arial" w:cs="Arial"/>
          <w:sz w:val="24"/>
          <w:szCs w:val="24"/>
        </w:rPr>
        <w:t xml:space="preserve"> se llega a la conclusión de que estamos ante un proyecto financiable desde el punto de vista económico y financiero, sólido en la regularidad y previsibilidad de sus flujos de caja y con unos ratios de rentabilidad muy aceptables para los accionistas.</w:t>
      </w:r>
    </w:p>
    <w:p w:rsidR="002C6021" w:rsidRPr="00066113" w:rsidRDefault="002C6021" w:rsidP="002C6021">
      <w:pPr>
        <w:pStyle w:val="Prrafodelista"/>
        <w:tabs>
          <w:tab w:val="left" w:pos="1930"/>
        </w:tabs>
        <w:rPr>
          <w:rFonts w:ascii="Arial" w:hAnsi="Arial" w:cs="Arial"/>
          <w:b/>
          <w:sz w:val="24"/>
          <w:szCs w:val="24"/>
        </w:rPr>
      </w:pPr>
    </w:p>
    <w:p w:rsidR="00066113" w:rsidRPr="002C6021" w:rsidRDefault="00066113"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 xml:space="preserve">La TIR económica del proyecto </w:t>
      </w:r>
      <w:r w:rsidR="00416BE2">
        <w:rPr>
          <w:rFonts w:ascii="Arial" w:hAnsi="Arial" w:cs="Arial"/>
          <w:sz w:val="24"/>
          <w:szCs w:val="24"/>
        </w:rPr>
        <w:t>de 32% supera a la media de rentabilidad de otros proyectos del mercado peruano así como del mercado europeo y de Estados Unidos teniendo en consideración los factores del viento que favorecen a este objetivo.</w:t>
      </w:r>
    </w:p>
    <w:p w:rsidR="002C6021" w:rsidRPr="002C6021" w:rsidRDefault="002C6021" w:rsidP="002C6021">
      <w:pPr>
        <w:pStyle w:val="Prrafodelista"/>
        <w:rPr>
          <w:rFonts w:ascii="Arial" w:hAnsi="Arial" w:cs="Arial"/>
          <w:b/>
          <w:sz w:val="24"/>
          <w:szCs w:val="24"/>
        </w:rPr>
      </w:pPr>
    </w:p>
    <w:p w:rsidR="002C6021" w:rsidRPr="00416BE2" w:rsidRDefault="002C6021" w:rsidP="002C6021">
      <w:pPr>
        <w:pStyle w:val="Prrafodelista"/>
        <w:tabs>
          <w:tab w:val="left" w:pos="1930"/>
        </w:tabs>
        <w:rPr>
          <w:rFonts w:ascii="Arial" w:hAnsi="Arial" w:cs="Arial"/>
          <w:b/>
          <w:sz w:val="24"/>
          <w:szCs w:val="24"/>
        </w:rPr>
      </w:pPr>
    </w:p>
    <w:p w:rsidR="00416BE2" w:rsidRPr="00F95A9E" w:rsidRDefault="0029368E"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En el análisis del Modelo CANVAS se analizaron los factores que permite optimizar el valor económico, social y ambiental del parque eólico a los grupos de interés. De cada KWh producido con energía eólica tiene 21 veces menos impact</w:t>
      </w:r>
      <w:r w:rsidR="002C6021">
        <w:rPr>
          <w:rFonts w:ascii="Arial" w:hAnsi="Arial" w:cs="Arial"/>
          <w:sz w:val="24"/>
          <w:szCs w:val="24"/>
        </w:rPr>
        <w:t>o que el producido con petróleo.</w:t>
      </w:r>
    </w:p>
    <w:p w:rsidR="00F95A9E" w:rsidRPr="002C6021" w:rsidRDefault="00F95A9E" w:rsidP="00F95A9E">
      <w:pPr>
        <w:pStyle w:val="Prrafodelista"/>
        <w:tabs>
          <w:tab w:val="left" w:pos="1930"/>
        </w:tabs>
        <w:rPr>
          <w:rFonts w:ascii="Arial" w:hAnsi="Arial" w:cs="Arial"/>
          <w:b/>
          <w:sz w:val="24"/>
          <w:szCs w:val="24"/>
        </w:rPr>
      </w:pPr>
    </w:p>
    <w:p w:rsidR="002C6021" w:rsidRPr="009C7420" w:rsidRDefault="00F95A9E"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La estructura económica de la planta eólica que permite lograr una mayor rentabilidad tal como se discutió con el Modelo CANVAS son los costos de operación y mantenimiento, la potencia de la turbina eólica que depende de la velocidad media del viento al cubo. También se considera como factor económico para optimizar la rentabilidad el volumen de la inversión</w:t>
      </w:r>
      <w:r w:rsidR="009C7420">
        <w:rPr>
          <w:rFonts w:ascii="Arial" w:hAnsi="Arial" w:cs="Arial"/>
          <w:sz w:val="24"/>
          <w:szCs w:val="24"/>
        </w:rPr>
        <w:t>. La inversión mínima debe ser de 20MW</w:t>
      </w:r>
    </w:p>
    <w:p w:rsidR="009C7420" w:rsidRPr="009C7420" w:rsidRDefault="009C7420" w:rsidP="009C7420">
      <w:pPr>
        <w:pStyle w:val="Prrafodelista"/>
        <w:rPr>
          <w:rFonts w:ascii="Arial" w:hAnsi="Arial" w:cs="Arial"/>
          <w:b/>
          <w:sz w:val="24"/>
          <w:szCs w:val="24"/>
        </w:rPr>
      </w:pPr>
    </w:p>
    <w:p w:rsidR="009C7420" w:rsidRPr="000F73C2" w:rsidRDefault="009C7420"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Un factor ambiental importante tal como se señaló en el Modelo CANVAS es la viabilidad de la localización que no ponga en peligro la instalación del parque los recursos naturales de</w:t>
      </w:r>
      <w:r w:rsidR="00ED05F6">
        <w:rPr>
          <w:rFonts w:ascii="Arial" w:hAnsi="Arial" w:cs="Arial"/>
          <w:sz w:val="24"/>
          <w:szCs w:val="24"/>
        </w:rPr>
        <w:t xml:space="preserve"> la zona del Valle Jequetepeque.</w:t>
      </w:r>
      <w:r w:rsidR="00ED2C40">
        <w:rPr>
          <w:rFonts w:ascii="Arial" w:hAnsi="Arial" w:cs="Arial"/>
          <w:sz w:val="24"/>
          <w:szCs w:val="24"/>
        </w:rPr>
        <w:t xml:space="preserve"> La configuración del parque eólico es muy importante ya que se ha de optimizar el terreno. No tanto por el precio del mismo si no porque la distancias </w:t>
      </w:r>
      <w:r w:rsidR="000F73C2">
        <w:rPr>
          <w:rFonts w:ascii="Arial" w:hAnsi="Arial" w:cs="Arial"/>
          <w:sz w:val="24"/>
          <w:szCs w:val="24"/>
        </w:rPr>
        <w:t>de interconexión serán mayores.</w:t>
      </w:r>
    </w:p>
    <w:p w:rsidR="000F73C2" w:rsidRPr="000F73C2" w:rsidRDefault="000F73C2" w:rsidP="000F73C2">
      <w:pPr>
        <w:pStyle w:val="Prrafodelista"/>
        <w:rPr>
          <w:rFonts w:ascii="Arial" w:hAnsi="Arial" w:cs="Arial"/>
          <w:b/>
          <w:sz w:val="24"/>
          <w:szCs w:val="24"/>
        </w:rPr>
      </w:pPr>
    </w:p>
    <w:p w:rsidR="000F73C2" w:rsidRPr="00F30028" w:rsidRDefault="000F73C2"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Tal como señalamos en el cuerpo de la investigación en el Perú hay una creciente demanda de energía eólica que desde 0.7MW creció a 232.7MW en los últimos 3 años, esto se debe sobre todo al auge de la “energía verde” y a los precios competitivos a fut</w:t>
      </w:r>
      <w:r w:rsidR="00F30028">
        <w:rPr>
          <w:rFonts w:ascii="Arial" w:hAnsi="Arial" w:cs="Arial"/>
          <w:sz w:val="24"/>
          <w:szCs w:val="24"/>
        </w:rPr>
        <w:t>uro que tiene la energía eólica.</w:t>
      </w:r>
    </w:p>
    <w:p w:rsidR="00F30028" w:rsidRPr="00F30028" w:rsidRDefault="00F30028" w:rsidP="00F30028">
      <w:pPr>
        <w:pStyle w:val="Prrafodelista"/>
        <w:rPr>
          <w:rFonts w:ascii="Arial" w:hAnsi="Arial" w:cs="Arial"/>
          <w:b/>
          <w:sz w:val="24"/>
          <w:szCs w:val="24"/>
        </w:rPr>
      </w:pPr>
    </w:p>
    <w:p w:rsidR="00F30028" w:rsidRPr="0067003A" w:rsidRDefault="00F30028"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La financiación otorgada por bancos internacionales es posible siempre y cuando se den suficientes garantías solventes bajo la óptica de las agencias de rating. Sin embargo para el proyecto proponemos</w:t>
      </w:r>
      <w:r w:rsidR="0067003A">
        <w:rPr>
          <w:rFonts w:ascii="Arial" w:hAnsi="Arial" w:cs="Arial"/>
          <w:sz w:val="24"/>
          <w:szCs w:val="24"/>
        </w:rPr>
        <w:t xml:space="preserve"> el esquema del Project Finance. </w:t>
      </w:r>
    </w:p>
    <w:p w:rsidR="0067003A" w:rsidRPr="0067003A" w:rsidRDefault="0067003A" w:rsidP="0067003A">
      <w:pPr>
        <w:pStyle w:val="Prrafodelista"/>
        <w:rPr>
          <w:rFonts w:ascii="Arial" w:hAnsi="Arial" w:cs="Arial"/>
          <w:b/>
          <w:sz w:val="24"/>
          <w:szCs w:val="24"/>
        </w:rPr>
      </w:pPr>
    </w:p>
    <w:p w:rsidR="0067003A" w:rsidRPr="0067003A" w:rsidRDefault="0067003A"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 xml:space="preserve">La rentabilidad económica del proyecto 32% y con un WACC 11.95% conducen al proyecto a un buen escenario para su aceptabilidad y además considerando que el análisis de riesgos la probabilidad o certeza de que el VAN económico del proyecto de US$197, 575,272 sea de 98.09% de éxito. </w:t>
      </w:r>
    </w:p>
    <w:p w:rsidR="0067003A" w:rsidRPr="0067003A" w:rsidRDefault="0067003A" w:rsidP="0067003A">
      <w:pPr>
        <w:pStyle w:val="Prrafodelista"/>
        <w:rPr>
          <w:rFonts w:ascii="Arial" w:hAnsi="Arial" w:cs="Arial"/>
          <w:b/>
          <w:sz w:val="24"/>
          <w:szCs w:val="24"/>
        </w:rPr>
      </w:pPr>
    </w:p>
    <w:p w:rsidR="0067003A" w:rsidRPr="00266626" w:rsidRDefault="00425AD8"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La rentabilidad de los accionistas o de capitales propios alcanza un valor de 41% y comparando con su costo de opo</w:t>
      </w:r>
      <w:r w:rsidR="001F47C4">
        <w:rPr>
          <w:rFonts w:ascii="Arial" w:hAnsi="Arial" w:cs="Arial"/>
          <w:sz w:val="24"/>
          <w:szCs w:val="24"/>
        </w:rPr>
        <w:t>rtunidad de 22.52% se ofrece una buena alternativa de inversión que está equilibrada con la probabilidad de éxito de 52.74% de que el VAN financiero sea mayor a US$73</w:t>
      </w:r>
      <w:r w:rsidR="009E3522">
        <w:rPr>
          <w:rFonts w:ascii="Arial" w:hAnsi="Arial" w:cs="Arial"/>
          <w:sz w:val="24"/>
          <w:szCs w:val="24"/>
        </w:rPr>
        <w:t>, 929,729</w:t>
      </w:r>
      <w:r w:rsidR="00266626">
        <w:rPr>
          <w:rFonts w:ascii="Arial" w:hAnsi="Arial" w:cs="Arial"/>
          <w:sz w:val="24"/>
          <w:szCs w:val="24"/>
        </w:rPr>
        <w:t>.</w:t>
      </w:r>
    </w:p>
    <w:p w:rsidR="00266626" w:rsidRPr="00266626" w:rsidRDefault="00266626" w:rsidP="00266626">
      <w:pPr>
        <w:pStyle w:val="Prrafodelista"/>
        <w:rPr>
          <w:rFonts w:ascii="Arial" w:hAnsi="Arial" w:cs="Arial"/>
          <w:b/>
          <w:sz w:val="24"/>
          <w:szCs w:val="24"/>
        </w:rPr>
      </w:pPr>
    </w:p>
    <w:p w:rsidR="00266626" w:rsidRPr="00ED05F6" w:rsidRDefault="00266626" w:rsidP="003B1167">
      <w:pPr>
        <w:pStyle w:val="Prrafodelista"/>
        <w:numPr>
          <w:ilvl w:val="0"/>
          <w:numId w:val="30"/>
        </w:numPr>
        <w:tabs>
          <w:tab w:val="left" w:pos="1930"/>
        </w:tabs>
        <w:rPr>
          <w:rFonts w:ascii="Arial" w:hAnsi="Arial" w:cs="Arial"/>
          <w:b/>
          <w:sz w:val="24"/>
          <w:szCs w:val="24"/>
        </w:rPr>
      </w:pPr>
      <w:r>
        <w:rPr>
          <w:rFonts w:ascii="Arial" w:hAnsi="Arial" w:cs="Arial"/>
          <w:sz w:val="24"/>
          <w:szCs w:val="24"/>
        </w:rPr>
        <w:t>Se concluye que el proyecto es competitivo respecto a otros modelos de plan de negocios en lo que se refiere al período de recuperación de la inversión o payback. Para el parque eólico en estudio se tiene un payback económico de 9.22 años y un payback para accionistas de 10.51 años. En proyectos similares del mercado europeo y americano el promedio es superior a 10 años.</w:t>
      </w:r>
    </w:p>
    <w:p w:rsidR="009C7420" w:rsidRDefault="009C7420" w:rsidP="002C6021">
      <w:pPr>
        <w:tabs>
          <w:tab w:val="left" w:pos="1930"/>
        </w:tabs>
        <w:rPr>
          <w:rFonts w:ascii="Arial" w:hAnsi="Arial" w:cs="Arial"/>
          <w:b/>
          <w:sz w:val="24"/>
          <w:szCs w:val="24"/>
        </w:rPr>
      </w:pPr>
    </w:p>
    <w:p w:rsidR="00ED2C40" w:rsidRPr="00F5172F" w:rsidRDefault="009E3522" w:rsidP="00167350">
      <w:pPr>
        <w:pStyle w:val="Ttulo2"/>
        <w:rPr>
          <w:rFonts w:ascii="Arial" w:hAnsi="Arial" w:cs="Arial"/>
          <w:b/>
          <w:color w:val="auto"/>
          <w:sz w:val="24"/>
          <w:szCs w:val="24"/>
        </w:rPr>
      </w:pPr>
      <w:bookmarkStart w:id="113" w:name="_Toc442360305"/>
      <w:bookmarkStart w:id="114" w:name="_Toc442360823"/>
      <w:r w:rsidRPr="00F5172F">
        <w:rPr>
          <w:rFonts w:ascii="Arial" w:hAnsi="Arial" w:cs="Arial"/>
          <w:b/>
          <w:color w:val="auto"/>
          <w:sz w:val="24"/>
          <w:szCs w:val="24"/>
        </w:rPr>
        <w:t xml:space="preserve">6.2. </w:t>
      </w:r>
      <w:r w:rsidR="009C7420" w:rsidRPr="00F5172F">
        <w:rPr>
          <w:rFonts w:ascii="Arial" w:hAnsi="Arial" w:cs="Arial"/>
          <w:b/>
          <w:color w:val="auto"/>
          <w:sz w:val="24"/>
          <w:szCs w:val="24"/>
        </w:rPr>
        <w:t>Recomendaciones</w:t>
      </w:r>
      <w:bookmarkEnd w:id="113"/>
      <w:bookmarkEnd w:id="114"/>
      <w:r w:rsidR="009C7420" w:rsidRPr="00F5172F">
        <w:rPr>
          <w:rFonts w:ascii="Arial" w:hAnsi="Arial" w:cs="Arial"/>
          <w:b/>
          <w:color w:val="auto"/>
          <w:sz w:val="24"/>
          <w:szCs w:val="24"/>
        </w:rPr>
        <w:t xml:space="preserve"> </w:t>
      </w:r>
    </w:p>
    <w:p w:rsidR="00ED2C40" w:rsidRDefault="00ED2C40" w:rsidP="00ED2C40">
      <w:pPr>
        <w:tabs>
          <w:tab w:val="left" w:pos="1930"/>
        </w:tabs>
        <w:rPr>
          <w:rFonts w:ascii="Arial" w:hAnsi="Arial" w:cs="Arial"/>
          <w:b/>
          <w:sz w:val="24"/>
          <w:szCs w:val="24"/>
        </w:rPr>
      </w:pPr>
    </w:p>
    <w:p w:rsidR="00ED2C40" w:rsidRDefault="00ED2C40" w:rsidP="00ED2C40">
      <w:pPr>
        <w:tabs>
          <w:tab w:val="left" w:pos="1930"/>
        </w:tabs>
        <w:rPr>
          <w:rFonts w:ascii="Arial" w:hAnsi="Arial" w:cs="Arial"/>
          <w:sz w:val="24"/>
          <w:szCs w:val="24"/>
        </w:rPr>
      </w:pPr>
      <w:r>
        <w:rPr>
          <w:rFonts w:ascii="Arial" w:hAnsi="Arial" w:cs="Arial"/>
          <w:sz w:val="24"/>
          <w:szCs w:val="24"/>
        </w:rPr>
        <w:t>Luego de analizar la configuración de parques eólicos en el mercado peruano ya instalados y otros del mercado europeo y de Estados Unidos es importante tener en cuenta las siguientes recomendaciones:</w:t>
      </w:r>
    </w:p>
    <w:p w:rsidR="00ED2C40" w:rsidRDefault="00ED2C40" w:rsidP="003B1167">
      <w:pPr>
        <w:pStyle w:val="Prrafodelista"/>
        <w:numPr>
          <w:ilvl w:val="0"/>
          <w:numId w:val="31"/>
        </w:numPr>
        <w:tabs>
          <w:tab w:val="left" w:pos="1930"/>
        </w:tabs>
        <w:rPr>
          <w:rFonts w:ascii="Arial" w:hAnsi="Arial" w:cs="Arial"/>
          <w:sz w:val="24"/>
          <w:szCs w:val="24"/>
        </w:rPr>
      </w:pPr>
      <w:r>
        <w:rPr>
          <w:rFonts w:ascii="Arial" w:hAnsi="Arial" w:cs="Arial"/>
          <w:sz w:val="24"/>
          <w:szCs w:val="24"/>
        </w:rPr>
        <w:t>La instalación de cada aerogenerador debe estar situado en un lugar alejado al menos de 500m de un obstáculo. Se produce una serie de interferencias en el régimen laminar del viento que puede hacer que se pierda hasta el 10% de la potencia esperada.</w:t>
      </w:r>
    </w:p>
    <w:p w:rsidR="00ED2C40" w:rsidRDefault="00ED2C40" w:rsidP="00ED2C40">
      <w:pPr>
        <w:pStyle w:val="Prrafodelista"/>
        <w:tabs>
          <w:tab w:val="left" w:pos="1930"/>
        </w:tabs>
        <w:rPr>
          <w:rFonts w:ascii="Arial" w:hAnsi="Arial" w:cs="Arial"/>
          <w:sz w:val="24"/>
          <w:szCs w:val="24"/>
        </w:rPr>
      </w:pPr>
    </w:p>
    <w:p w:rsidR="00ED2C40" w:rsidRDefault="00ED2C40" w:rsidP="003B1167">
      <w:pPr>
        <w:pStyle w:val="Prrafodelista"/>
        <w:numPr>
          <w:ilvl w:val="0"/>
          <w:numId w:val="31"/>
        </w:numPr>
        <w:tabs>
          <w:tab w:val="left" w:pos="1930"/>
        </w:tabs>
        <w:rPr>
          <w:rFonts w:ascii="Arial" w:hAnsi="Arial" w:cs="Arial"/>
          <w:sz w:val="24"/>
          <w:szCs w:val="24"/>
        </w:rPr>
      </w:pPr>
      <w:r>
        <w:rPr>
          <w:rFonts w:ascii="Arial" w:hAnsi="Arial" w:cs="Arial"/>
          <w:sz w:val="24"/>
          <w:szCs w:val="24"/>
        </w:rPr>
        <w:t>Es necesario mantener unas distancias de separación de al menos 10 veces el diámetro del aerogenerador en la dirección dominante del viento y al menos 5 en la perpendicular del mismo.</w:t>
      </w:r>
    </w:p>
    <w:p w:rsidR="00ED2C40" w:rsidRPr="00ED2C40" w:rsidRDefault="00ED2C40" w:rsidP="00ED2C40">
      <w:pPr>
        <w:pStyle w:val="Prrafodelista"/>
        <w:rPr>
          <w:rFonts w:ascii="Arial" w:hAnsi="Arial" w:cs="Arial"/>
          <w:sz w:val="24"/>
          <w:szCs w:val="24"/>
        </w:rPr>
      </w:pPr>
    </w:p>
    <w:p w:rsidR="00ED2C40" w:rsidRDefault="00ED2C40" w:rsidP="003B1167">
      <w:pPr>
        <w:pStyle w:val="Prrafodelista"/>
        <w:numPr>
          <w:ilvl w:val="0"/>
          <w:numId w:val="31"/>
        </w:numPr>
        <w:tabs>
          <w:tab w:val="left" w:pos="1930"/>
        </w:tabs>
        <w:rPr>
          <w:rFonts w:ascii="Arial" w:hAnsi="Arial" w:cs="Arial"/>
          <w:sz w:val="24"/>
          <w:szCs w:val="24"/>
        </w:rPr>
      </w:pPr>
      <w:r>
        <w:rPr>
          <w:rFonts w:ascii="Arial" w:hAnsi="Arial" w:cs="Arial"/>
          <w:sz w:val="24"/>
          <w:szCs w:val="24"/>
        </w:rPr>
        <w:lastRenderedPageBreak/>
        <w:t xml:space="preserve">El Power Purchase Agreement (PPA) es un contrato de venta de energía a largo plazo, el PPA es la clave del crédito en la financiación del proyecto, ya que es la fuente de ingresos necesaria para tener éxito. Por ello el PPA se suele convertir en el centro de las garantías crediticias, junto con el precio de la energía que será el soporte de los gastos operacionales del proyecto. </w:t>
      </w:r>
    </w:p>
    <w:p w:rsidR="000F73C2" w:rsidRPr="000F73C2" w:rsidRDefault="000F73C2" w:rsidP="000F73C2">
      <w:pPr>
        <w:pStyle w:val="Prrafodelista"/>
        <w:rPr>
          <w:rFonts w:ascii="Arial" w:hAnsi="Arial" w:cs="Arial"/>
          <w:sz w:val="24"/>
          <w:szCs w:val="24"/>
        </w:rPr>
      </w:pPr>
    </w:p>
    <w:p w:rsidR="000F73C2" w:rsidRPr="00ED2C40" w:rsidRDefault="000F73C2" w:rsidP="001F47C4">
      <w:pPr>
        <w:pStyle w:val="Prrafodelista"/>
        <w:tabs>
          <w:tab w:val="left" w:pos="1930"/>
        </w:tabs>
        <w:rPr>
          <w:rFonts w:ascii="Arial" w:hAnsi="Arial" w:cs="Arial"/>
          <w:sz w:val="24"/>
          <w:szCs w:val="24"/>
        </w:rPr>
      </w:pPr>
    </w:p>
    <w:p w:rsidR="00ED2C40" w:rsidRPr="002C6021" w:rsidRDefault="00ED2C40" w:rsidP="002C6021">
      <w:pPr>
        <w:tabs>
          <w:tab w:val="left" w:pos="1930"/>
        </w:tabs>
        <w:rPr>
          <w:rFonts w:ascii="Arial" w:hAnsi="Arial" w:cs="Arial"/>
          <w:b/>
          <w:sz w:val="24"/>
          <w:szCs w:val="24"/>
        </w:rPr>
      </w:pPr>
    </w:p>
    <w:p w:rsidR="00066113" w:rsidRDefault="00066113" w:rsidP="00A80C2C">
      <w:pPr>
        <w:tabs>
          <w:tab w:val="left" w:pos="1930"/>
        </w:tabs>
        <w:jc w:val="center"/>
        <w:rPr>
          <w:rFonts w:ascii="Arial" w:hAnsi="Arial" w:cs="Arial"/>
          <w:b/>
          <w:sz w:val="24"/>
          <w:szCs w:val="24"/>
        </w:rPr>
      </w:pPr>
    </w:p>
    <w:p w:rsidR="00066113" w:rsidRDefault="00066113"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066113">
      <w:pPr>
        <w:tabs>
          <w:tab w:val="left" w:pos="1930"/>
        </w:tabs>
        <w:rPr>
          <w:rFonts w:ascii="Arial" w:hAnsi="Arial" w:cs="Arial"/>
          <w:sz w:val="24"/>
          <w:szCs w:val="24"/>
        </w:rPr>
      </w:pPr>
    </w:p>
    <w:p w:rsidR="007A7AB4" w:rsidRDefault="007A7AB4" w:rsidP="007A7AB4">
      <w:pPr>
        <w:pStyle w:val="Bibliografa"/>
        <w:ind w:left="720" w:hanging="720"/>
        <w:rPr>
          <w:rFonts w:ascii="Arial" w:hAnsi="Arial" w:cs="Arial"/>
          <w:sz w:val="24"/>
          <w:szCs w:val="24"/>
        </w:rPr>
      </w:pPr>
    </w:p>
    <w:p w:rsidR="007A7AB4" w:rsidRDefault="007A7AB4" w:rsidP="00F5172F">
      <w:pPr>
        <w:pStyle w:val="Bibliografa"/>
        <w:ind w:left="720" w:hanging="720"/>
        <w:outlineLvl w:val="0"/>
        <w:rPr>
          <w:rFonts w:ascii="Arial" w:hAnsi="Arial" w:cs="Arial"/>
          <w:sz w:val="24"/>
          <w:szCs w:val="24"/>
        </w:rPr>
      </w:pPr>
    </w:p>
    <w:p w:rsidR="007A7AB4" w:rsidRPr="002A6FF5" w:rsidRDefault="002A6FF5" w:rsidP="00F5172F">
      <w:pPr>
        <w:tabs>
          <w:tab w:val="left" w:pos="1930"/>
        </w:tabs>
        <w:jc w:val="center"/>
        <w:outlineLvl w:val="0"/>
        <w:rPr>
          <w:rFonts w:ascii="Arial" w:hAnsi="Arial" w:cs="Arial"/>
          <w:b/>
          <w:sz w:val="24"/>
          <w:szCs w:val="24"/>
        </w:rPr>
      </w:pPr>
      <w:bookmarkStart w:id="115" w:name="_Toc442360306"/>
      <w:bookmarkStart w:id="116" w:name="_Toc442360824"/>
      <w:r w:rsidRPr="002A6FF5">
        <w:rPr>
          <w:rFonts w:ascii="Arial" w:hAnsi="Arial" w:cs="Arial"/>
          <w:b/>
          <w:sz w:val="24"/>
          <w:szCs w:val="24"/>
        </w:rPr>
        <w:t>REFERENCIAS BIBLIOGRAFICAS</w:t>
      </w:r>
      <w:bookmarkEnd w:id="115"/>
      <w:bookmarkEnd w:id="116"/>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b/>
          <w:sz w:val="24"/>
          <w:szCs w:val="24"/>
          <w:lang w:val="en-US"/>
        </w:rPr>
        <w:fldChar w:fldCharType="begin"/>
      </w:r>
      <w:r w:rsidRPr="00D34079">
        <w:rPr>
          <w:rFonts w:ascii="Arial" w:hAnsi="Arial" w:cs="Arial"/>
          <w:b/>
          <w:sz w:val="24"/>
          <w:szCs w:val="24"/>
        </w:rPr>
        <w:instrText xml:space="preserve"> BIBLIOGRAPHY  \l 10250 </w:instrText>
      </w:r>
      <w:r w:rsidRPr="00D34079">
        <w:rPr>
          <w:rFonts w:ascii="Arial" w:hAnsi="Arial" w:cs="Arial"/>
          <w:b/>
          <w:sz w:val="24"/>
          <w:szCs w:val="24"/>
          <w:lang w:val="en-US"/>
        </w:rPr>
        <w:fldChar w:fldCharType="separate"/>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Ávalos Anticona, L. (2010). </w:t>
      </w:r>
      <w:r w:rsidRPr="00D34079">
        <w:rPr>
          <w:rFonts w:ascii="Arial" w:hAnsi="Arial" w:cs="Arial"/>
          <w:i/>
          <w:iCs/>
          <w:noProof/>
          <w:sz w:val="24"/>
          <w:szCs w:val="24"/>
        </w:rPr>
        <w:t>Plan de Acondicionamiento Territorial.</w:t>
      </w:r>
      <w:r w:rsidRPr="00D34079">
        <w:rPr>
          <w:rFonts w:ascii="Arial" w:hAnsi="Arial" w:cs="Arial"/>
          <w:noProof/>
          <w:sz w:val="24"/>
          <w:szCs w:val="24"/>
        </w:rPr>
        <w:t xml:space="preserve"> Pacasmayo: Consorcio Raymondi .</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Balibrea Iniesta, J. (2011). </w:t>
      </w:r>
      <w:r w:rsidRPr="00D34079">
        <w:rPr>
          <w:rFonts w:ascii="Arial" w:hAnsi="Arial" w:cs="Arial"/>
          <w:i/>
          <w:iCs/>
          <w:noProof/>
          <w:sz w:val="24"/>
          <w:szCs w:val="24"/>
        </w:rPr>
        <w:t>Desarrollo de una metodologia basada en teoria de opciones reales para valoracion de proeyctos en energias renovables.</w:t>
      </w:r>
      <w:r w:rsidRPr="00D34079">
        <w:rPr>
          <w:rFonts w:ascii="Arial" w:hAnsi="Arial" w:cs="Arial"/>
          <w:noProof/>
          <w:sz w:val="24"/>
          <w:szCs w:val="24"/>
        </w:rPr>
        <w:t xml:space="preserve"> Madrid: Escuela Tecnica Superior de Ingenieros de Caminos.</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Banco Interamericano de Desarrollo. (2011). </w:t>
      </w:r>
      <w:r w:rsidRPr="00D34079">
        <w:rPr>
          <w:rFonts w:ascii="Arial" w:hAnsi="Arial" w:cs="Arial"/>
          <w:i/>
          <w:iCs/>
          <w:noProof/>
          <w:sz w:val="24"/>
          <w:szCs w:val="24"/>
        </w:rPr>
        <w:t>La responsabilidad social de la empresa en América Latina.</w:t>
      </w:r>
      <w:r w:rsidRPr="00D34079">
        <w:rPr>
          <w:rFonts w:ascii="Arial" w:hAnsi="Arial" w:cs="Arial"/>
          <w:noProof/>
          <w:sz w:val="24"/>
          <w:szCs w:val="24"/>
        </w:rPr>
        <w:t xml:space="preserve"> New York: Banco Interamericano de Desarrollo.</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Benites Gutierrez, L. A., &amp; Ruff Escobar, C. A. (2011). </w:t>
      </w:r>
      <w:r w:rsidRPr="00D34079">
        <w:rPr>
          <w:rFonts w:ascii="Arial" w:hAnsi="Arial" w:cs="Arial"/>
          <w:i/>
          <w:iCs/>
          <w:noProof/>
          <w:sz w:val="24"/>
          <w:szCs w:val="24"/>
        </w:rPr>
        <w:t>Ingeniería Económica.</w:t>
      </w:r>
      <w:r w:rsidRPr="00D34079">
        <w:rPr>
          <w:rFonts w:ascii="Arial" w:hAnsi="Arial" w:cs="Arial"/>
          <w:noProof/>
          <w:sz w:val="24"/>
          <w:szCs w:val="24"/>
        </w:rPr>
        <w:t xml:space="preserve"> Trujillo : Compañía Editorial Americana S.R.L.</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Burgos Payán Manuel. (2009). </w:t>
      </w:r>
      <w:r w:rsidRPr="00D34079">
        <w:rPr>
          <w:rFonts w:ascii="Arial" w:hAnsi="Arial" w:cs="Arial"/>
          <w:i/>
          <w:iCs/>
          <w:noProof/>
          <w:sz w:val="24"/>
          <w:szCs w:val="24"/>
        </w:rPr>
        <w:t>Optimización Global de Parques Eólicos Mediante Algoritmos Evolutivos.</w:t>
      </w:r>
      <w:r w:rsidRPr="00D34079">
        <w:rPr>
          <w:rFonts w:ascii="Arial" w:hAnsi="Arial" w:cs="Arial"/>
          <w:noProof/>
          <w:sz w:val="24"/>
          <w:szCs w:val="24"/>
        </w:rPr>
        <w:t xml:space="preserve"> Sevilla: Departamento de Ingeniería Eléctrica-Universidad de Sevilla.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Caceres, D. G. (12 de Enero de 2011). </w:t>
      </w:r>
      <w:r w:rsidRPr="00D34079">
        <w:rPr>
          <w:rFonts w:ascii="Arial" w:hAnsi="Arial" w:cs="Arial"/>
          <w:i/>
          <w:iCs/>
          <w:noProof/>
          <w:sz w:val="24"/>
          <w:szCs w:val="24"/>
        </w:rPr>
        <w:t>Financiacion Global de Proyectos.</w:t>
      </w:r>
      <w:r w:rsidRPr="00D34079">
        <w:rPr>
          <w:rFonts w:ascii="Arial" w:hAnsi="Arial" w:cs="Arial"/>
          <w:noProof/>
          <w:sz w:val="24"/>
          <w:szCs w:val="24"/>
        </w:rPr>
        <w:t xml:space="preserve"> Madrid: ESIC Editorial. Obtenido de Financiacion Global de Proyectos: https://books.google.com.pe/</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Calle ,A.y Tamayo ,V. (2009). Decisiones de inversion a traves de opciones reales. </w:t>
      </w:r>
      <w:r w:rsidRPr="00D34079">
        <w:rPr>
          <w:rFonts w:ascii="Arial" w:hAnsi="Arial" w:cs="Arial"/>
          <w:i/>
          <w:iCs/>
          <w:noProof/>
          <w:sz w:val="24"/>
          <w:szCs w:val="24"/>
        </w:rPr>
        <w:t>Estudios Gerenciales</w:t>
      </w:r>
      <w:r w:rsidRPr="00D34079">
        <w:rPr>
          <w:rFonts w:ascii="Arial" w:hAnsi="Arial" w:cs="Arial"/>
          <w:noProof/>
          <w:sz w:val="24"/>
          <w:szCs w:val="24"/>
        </w:rPr>
        <w:t>, 107-126.</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Castillo Emiliano. (2013). Problematica en torno a la construccion de parques eolicos en el istmo de Tehuantepec. </w:t>
      </w:r>
      <w:r w:rsidRPr="00D34079">
        <w:rPr>
          <w:rFonts w:ascii="Arial" w:hAnsi="Arial" w:cs="Arial"/>
          <w:i/>
          <w:iCs/>
          <w:noProof/>
          <w:sz w:val="24"/>
          <w:szCs w:val="24"/>
        </w:rPr>
        <w:t>Desarrollo Local Sostenible</w:t>
      </w:r>
      <w:r w:rsidRPr="00D34079">
        <w:rPr>
          <w:rFonts w:ascii="Arial" w:hAnsi="Arial" w:cs="Arial"/>
          <w:noProof/>
          <w:sz w:val="24"/>
          <w:szCs w:val="24"/>
        </w:rPr>
        <w:t>, 11.</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Castro Mora, J. (2008). </w:t>
      </w:r>
      <w:r w:rsidRPr="00D34079">
        <w:rPr>
          <w:rFonts w:ascii="Arial" w:hAnsi="Arial" w:cs="Arial"/>
          <w:i/>
          <w:iCs/>
          <w:noProof/>
          <w:sz w:val="24"/>
          <w:szCs w:val="24"/>
        </w:rPr>
        <w:t>Optimización Global de Parques Eólicos Mediante Algoritmos Evolutivos.</w:t>
      </w:r>
      <w:r w:rsidRPr="00D34079">
        <w:rPr>
          <w:rFonts w:ascii="Arial" w:hAnsi="Arial" w:cs="Arial"/>
          <w:noProof/>
          <w:sz w:val="24"/>
          <w:szCs w:val="24"/>
        </w:rPr>
        <w:t xml:space="preserve"> Universidad de Sevilla. Sevilla: Departamento de Ingenieria Electrica -Universidad de Sevilla.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Credit Suisse. (2014). </w:t>
      </w:r>
      <w:r w:rsidRPr="00D34079">
        <w:rPr>
          <w:rFonts w:ascii="Arial" w:hAnsi="Arial" w:cs="Arial"/>
          <w:i/>
          <w:iCs/>
          <w:noProof/>
          <w:sz w:val="24"/>
          <w:szCs w:val="24"/>
          <w:lang w:val="en-US"/>
        </w:rPr>
        <w:t>“Credit Suisse global investment returns yearbook 2014”.</w:t>
      </w:r>
      <w:r w:rsidRPr="00D34079">
        <w:rPr>
          <w:rFonts w:ascii="Arial" w:hAnsi="Arial" w:cs="Arial"/>
          <w:noProof/>
          <w:sz w:val="24"/>
          <w:szCs w:val="24"/>
          <w:lang w:val="en-US"/>
        </w:rPr>
        <w:t xml:space="preserve"> </w:t>
      </w:r>
      <w:r w:rsidRPr="00D34079">
        <w:rPr>
          <w:rFonts w:ascii="Arial" w:hAnsi="Arial" w:cs="Arial"/>
          <w:noProof/>
          <w:sz w:val="24"/>
          <w:szCs w:val="24"/>
        </w:rPr>
        <w:t>Suiza: Research Institute.</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Damodaran, A. (30 de Enero de 2016). </w:t>
      </w:r>
      <w:r w:rsidRPr="00D34079">
        <w:rPr>
          <w:rFonts w:ascii="Arial" w:hAnsi="Arial" w:cs="Arial"/>
          <w:i/>
          <w:iCs/>
          <w:noProof/>
          <w:sz w:val="24"/>
          <w:szCs w:val="24"/>
        </w:rPr>
        <w:t>Betas by Sector (US)</w:t>
      </w:r>
      <w:r w:rsidRPr="00D34079">
        <w:rPr>
          <w:rFonts w:ascii="Arial" w:hAnsi="Arial" w:cs="Arial"/>
          <w:noProof/>
          <w:sz w:val="24"/>
          <w:szCs w:val="24"/>
        </w:rPr>
        <w:t>. Obtenido de Betas by Sector (US): http://pages.stern.nyu.edu/~adamodar/New_Home_Page/datafile/Betas.html</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lastRenderedPageBreak/>
        <w:t xml:space="preserve">Diakoulaki. (1996). Implementing large scale integration of renewables a pilot study for operational plans and policies. </w:t>
      </w:r>
      <w:r w:rsidRPr="00D34079">
        <w:rPr>
          <w:rFonts w:ascii="Arial" w:hAnsi="Arial" w:cs="Arial"/>
          <w:i/>
          <w:iCs/>
          <w:noProof/>
          <w:sz w:val="24"/>
          <w:szCs w:val="24"/>
        </w:rPr>
        <w:t>Renewable Energy Development European</w:t>
      </w:r>
      <w:r w:rsidRPr="00D34079">
        <w:rPr>
          <w:rFonts w:ascii="Arial" w:hAnsi="Arial" w:cs="Arial"/>
          <w:noProof/>
          <w:sz w:val="24"/>
          <w:szCs w:val="24"/>
        </w:rPr>
        <w:t xml:space="preserve"> (págs. 96,108). Florencia: EDIFIR.</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Eleodoro Octavio Mayorga Alba. (2013). ANUARIO EJECUTIVO DE ELECTRICIDAD 2013. </w:t>
      </w:r>
      <w:r w:rsidRPr="00D34079">
        <w:rPr>
          <w:rFonts w:ascii="Arial" w:hAnsi="Arial" w:cs="Arial"/>
          <w:i/>
          <w:iCs/>
          <w:noProof/>
          <w:sz w:val="24"/>
          <w:szCs w:val="24"/>
        </w:rPr>
        <w:t>Direccion de Estudios y Promocion Electrica</w:t>
      </w:r>
      <w:r w:rsidRPr="00D34079">
        <w:rPr>
          <w:rFonts w:ascii="Arial" w:hAnsi="Arial" w:cs="Arial"/>
          <w:noProof/>
          <w:sz w:val="24"/>
          <w:szCs w:val="24"/>
        </w:rPr>
        <w:t>, 56.</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lang w:val="en-US"/>
        </w:rPr>
        <w:t xml:space="preserve">Elser, M. (1996). </w:t>
      </w:r>
      <w:r w:rsidRPr="00D34079">
        <w:rPr>
          <w:rFonts w:ascii="Arial" w:hAnsi="Arial" w:cs="Arial"/>
          <w:i/>
          <w:iCs/>
          <w:noProof/>
          <w:sz w:val="24"/>
          <w:szCs w:val="24"/>
          <w:lang w:val="en-US"/>
        </w:rPr>
        <w:t>Economical considerations for renewable energy technologies.</w:t>
      </w:r>
      <w:r w:rsidRPr="00D34079">
        <w:rPr>
          <w:rFonts w:ascii="Arial" w:hAnsi="Arial" w:cs="Arial"/>
          <w:noProof/>
          <w:sz w:val="24"/>
          <w:szCs w:val="24"/>
          <w:lang w:val="en-US"/>
        </w:rPr>
        <w:t xml:space="preserve"> Klangenfurt (Austria): Universität Klangenfurt: Fifth international summer school, Solar energy, proceedings.</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Energy Information Administration. (2014). </w:t>
      </w:r>
      <w:r w:rsidRPr="00D34079">
        <w:rPr>
          <w:rFonts w:ascii="Arial" w:hAnsi="Arial" w:cs="Arial"/>
          <w:i/>
          <w:iCs/>
          <w:noProof/>
          <w:sz w:val="24"/>
          <w:szCs w:val="24"/>
          <w:lang w:val="en-US"/>
        </w:rPr>
        <w:t>International Energy Statistic</w:t>
      </w:r>
      <w:r w:rsidRPr="00D34079">
        <w:rPr>
          <w:rFonts w:ascii="Arial" w:hAnsi="Arial" w:cs="Arial"/>
          <w:noProof/>
          <w:sz w:val="24"/>
          <w:szCs w:val="24"/>
          <w:lang w:val="en-US"/>
        </w:rPr>
        <w:t xml:space="preserve">. </w:t>
      </w:r>
      <w:r w:rsidRPr="00D34079">
        <w:rPr>
          <w:rFonts w:ascii="Arial" w:hAnsi="Arial" w:cs="Arial"/>
          <w:noProof/>
          <w:sz w:val="24"/>
          <w:szCs w:val="24"/>
        </w:rPr>
        <w:t>Recuperado el 10 de Agosto de 2014, de http://www.eia.gov/countries/data.cfm</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Fernández, Juan. (2009). El PER 2005-2010 va a ser un absoluto fracaso. </w:t>
      </w:r>
      <w:r w:rsidRPr="00D34079">
        <w:rPr>
          <w:rFonts w:ascii="Arial" w:hAnsi="Arial" w:cs="Arial"/>
          <w:i/>
          <w:iCs/>
          <w:noProof/>
          <w:sz w:val="24"/>
          <w:szCs w:val="24"/>
        </w:rPr>
        <w:t>Hoja de ruta para el cambio de modelo</w:t>
      </w:r>
      <w:r w:rsidRPr="00D34079">
        <w:rPr>
          <w:rFonts w:ascii="Arial" w:hAnsi="Arial" w:cs="Arial"/>
          <w:noProof/>
          <w:sz w:val="24"/>
          <w:szCs w:val="24"/>
        </w:rPr>
        <w:t>, 44.</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Fundación de la Energía de la Comunidad de Madrid . (2012). </w:t>
      </w:r>
      <w:r w:rsidRPr="00D34079">
        <w:rPr>
          <w:rFonts w:ascii="Arial" w:hAnsi="Arial" w:cs="Arial"/>
          <w:i/>
          <w:iCs/>
          <w:noProof/>
          <w:sz w:val="24"/>
          <w:szCs w:val="24"/>
        </w:rPr>
        <w:t>Energía eólica: Componentes principales de un aerogenerado.</w:t>
      </w:r>
      <w:r w:rsidRPr="00D34079">
        <w:rPr>
          <w:rFonts w:ascii="Arial" w:hAnsi="Arial" w:cs="Arial"/>
          <w:noProof/>
          <w:sz w:val="24"/>
          <w:szCs w:val="24"/>
        </w:rPr>
        <w:t xml:space="preserve"> Madrid: Fundación de la Energía de la Comunidad de Madrid .</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Framework Convention on Climate Change. </w:t>
      </w:r>
      <w:r w:rsidRPr="00D34079">
        <w:rPr>
          <w:rFonts w:ascii="Arial" w:hAnsi="Arial" w:cs="Arial"/>
          <w:noProof/>
          <w:sz w:val="24"/>
          <w:szCs w:val="24"/>
        </w:rPr>
        <w:t xml:space="preserve">(20 de enero de 2015). </w:t>
      </w:r>
      <w:r w:rsidRPr="00D34079">
        <w:rPr>
          <w:rFonts w:ascii="Arial" w:hAnsi="Arial" w:cs="Arial"/>
          <w:i/>
          <w:iCs/>
          <w:noProof/>
          <w:sz w:val="24"/>
          <w:szCs w:val="24"/>
        </w:rPr>
        <w:t>Protocolo de Kyoto.</w:t>
      </w:r>
      <w:r w:rsidRPr="00D34079">
        <w:rPr>
          <w:rFonts w:ascii="Arial" w:hAnsi="Arial" w:cs="Arial"/>
          <w:noProof/>
          <w:sz w:val="24"/>
          <w:szCs w:val="24"/>
        </w:rPr>
        <w:t xml:space="preserve"> Obtenido de Protocolo de Kyoto: http://unfccc.int/portal_espanol/informacion_basica/protocolo_de_kyoto/items/6215.php</w:t>
      </w:r>
    </w:p>
    <w:p w:rsidR="00B96CC2" w:rsidRPr="00D34079" w:rsidRDefault="00B96CC2" w:rsidP="00B96CC2">
      <w:pPr>
        <w:jc w:val="both"/>
        <w:rPr>
          <w:rFonts w:ascii="Arial" w:hAnsi="Arial" w:cs="Arial"/>
          <w:sz w:val="24"/>
          <w:szCs w:val="24"/>
        </w:rPr>
      </w:pP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G- advisory . (24 de setiembre de 2015). </w:t>
      </w:r>
      <w:r w:rsidRPr="00D34079">
        <w:rPr>
          <w:rFonts w:ascii="Arial" w:hAnsi="Arial" w:cs="Arial"/>
          <w:i/>
          <w:iCs/>
          <w:noProof/>
          <w:sz w:val="24"/>
          <w:szCs w:val="24"/>
        </w:rPr>
        <w:t>Energía eolica: Principales caracteristicas y riesgos tecnicos.</w:t>
      </w:r>
      <w:r w:rsidRPr="00D34079">
        <w:rPr>
          <w:rFonts w:ascii="Arial" w:hAnsi="Arial" w:cs="Arial"/>
          <w:noProof/>
          <w:sz w:val="24"/>
          <w:szCs w:val="24"/>
        </w:rPr>
        <w:t xml:space="preserve"> Obtenido de Energía eolica: Principales caracteristicas y riesgos tecnicos: http://www.g-advisory.com/</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Gerencia de Fiscalización Electrica- OSINERGMIN . (2015). </w:t>
      </w:r>
      <w:r w:rsidRPr="00D34079">
        <w:rPr>
          <w:rFonts w:ascii="Arial" w:hAnsi="Arial" w:cs="Arial"/>
          <w:i/>
          <w:iCs/>
          <w:noProof/>
          <w:sz w:val="24"/>
          <w:szCs w:val="24"/>
        </w:rPr>
        <w:t>Centrales Eólicas del Perú.</w:t>
      </w:r>
      <w:r w:rsidRPr="00D34079">
        <w:rPr>
          <w:rFonts w:ascii="Arial" w:hAnsi="Arial" w:cs="Arial"/>
          <w:noProof/>
          <w:sz w:val="24"/>
          <w:szCs w:val="24"/>
        </w:rPr>
        <w:t xml:space="preserve"> Lima: Unidad de Supervision de Post Privatizacion USPP 2015.</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Gestion . (17 de diciembre de 2014). Alicorp emitió bonos corporativos por S/.116 millones en mercado peruano. </w:t>
      </w:r>
      <w:r w:rsidRPr="00D34079">
        <w:rPr>
          <w:rFonts w:ascii="Arial" w:hAnsi="Arial" w:cs="Arial"/>
          <w:i/>
          <w:iCs/>
          <w:noProof/>
          <w:sz w:val="24"/>
          <w:szCs w:val="24"/>
        </w:rPr>
        <w:t xml:space="preserve">Gestión </w:t>
      </w:r>
      <w:r w:rsidRPr="00D34079">
        <w:rPr>
          <w:rFonts w:ascii="Arial" w:hAnsi="Arial" w:cs="Arial"/>
          <w:noProof/>
          <w:sz w:val="24"/>
          <w:szCs w:val="24"/>
        </w:rPr>
        <w:t>.</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Gonzales Arispe,et al. (2010). Estudio de Viabilidad de Inversión en Generación Eólica en Países Latinoamericanos Considerando Incertidumbres. </w:t>
      </w:r>
      <w:r w:rsidRPr="00D34079">
        <w:rPr>
          <w:rFonts w:ascii="Arial" w:hAnsi="Arial" w:cs="Arial"/>
          <w:i/>
          <w:iCs/>
          <w:noProof/>
          <w:sz w:val="24"/>
          <w:szCs w:val="24"/>
        </w:rPr>
        <w:t>Cidel Argentina</w:t>
      </w:r>
      <w:r w:rsidRPr="00D34079">
        <w:rPr>
          <w:rFonts w:ascii="Arial" w:hAnsi="Arial" w:cs="Arial"/>
          <w:noProof/>
          <w:sz w:val="24"/>
          <w:szCs w:val="24"/>
        </w:rPr>
        <w:t>, 5.</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Gónzalez, S., &amp; Mascareñas, J. (1999). </w:t>
      </w:r>
      <w:r w:rsidRPr="00D34079">
        <w:rPr>
          <w:rFonts w:ascii="Arial" w:hAnsi="Arial" w:cs="Arial"/>
          <w:i/>
          <w:iCs/>
          <w:noProof/>
          <w:sz w:val="24"/>
          <w:szCs w:val="24"/>
        </w:rPr>
        <w:t>La globalizacion en los mercados financieros.</w:t>
      </w:r>
      <w:r w:rsidRPr="00D34079">
        <w:rPr>
          <w:rFonts w:ascii="Arial" w:hAnsi="Arial" w:cs="Arial"/>
          <w:noProof/>
          <w:sz w:val="24"/>
          <w:szCs w:val="24"/>
        </w:rPr>
        <w:t xml:space="preserve"> Madrid: Universidad Complutense de Madrid.</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lastRenderedPageBreak/>
        <w:t xml:space="preserve">Guerra, J. A. (2000). </w:t>
      </w:r>
      <w:r w:rsidRPr="00D34079">
        <w:rPr>
          <w:rFonts w:ascii="Arial" w:hAnsi="Arial" w:cs="Arial"/>
          <w:i/>
          <w:iCs/>
          <w:noProof/>
          <w:sz w:val="24"/>
          <w:szCs w:val="24"/>
        </w:rPr>
        <w:t>Análisis de los Parámetros Técnicos en la aplicación de los sistemas de información geográfica a la Integracion de Energías Renovables.</w:t>
      </w:r>
      <w:r w:rsidRPr="00D34079">
        <w:rPr>
          <w:rFonts w:ascii="Arial" w:hAnsi="Arial" w:cs="Arial"/>
          <w:noProof/>
          <w:sz w:val="24"/>
          <w:szCs w:val="24"/>
        </w:rPr>
        <w:t xml:space="preserve"> Madrid: Ingeniero Industrial por la E.T.S.I.Industriales de Madrid.</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Herreros de Tejada, M. P. (2011). </w:t>
      </w:r>
      <w:r w:rsidRPr="00D34079">
        <w:rPr>
          <w:rFonts w:ascii="Arial" w:hAnsi="Arial" w:cs="Arial"/>
          <w:i/>
          <w:iCs/>
          <w:noProof/>
          <w:sz w:val="24"/>
          <w:szCs w:val="24"/>
        </w:rPr>
        <w:t>Estudio de Mercado: Energía Eolica y su Financiación en Estados Unidos .</w:t>
      </w:r>
      <w:r w:rsidRPr="00D34079">
        <w:rPr>
          <w:rFonts w:ascii="Arial" w:hAnsi="Arial" w:cs="Arial"/>
          <w:noProof/>
          <w:sz w:val="24"/>
          <w:szCs w:val="24"/>
        </w:rPr>
        <w:t xml:space="preserve"> Madrid: Promadrid .</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Instituto de Investigación sobre el Impacto del Clima de Potsdam (PIK). (2011). </w:t>
      </w:r>
      <w:r w:rsidRPr="00D34079">
        <w:rPr>
          <w:rFonts w:ascii="Arial" w:hAnsi="Arial" w:cs="Arial"/>
          <w:i/>
          <w:iCs/>
          <w:noProof/>
          <w:sz w:val="24"/>
          <w:szCs w:val="24"/>
        </w:rPr>
        <w:t>Informe especial sobre fuentes de energía renovable y mitigación del cambio climático.</w:t>
      </w:r>
      <w:r w:rsidRPr="00D34079">
        <w:rPr>
          <w:rFonts w:ascii="Arial" w:hAnsi="Arial" w:cs="Arial"/>
          <w:noProof/>
          <w:sz w:val="24"/>
          <w:szCs w:val="24"/>
        </w:rPr>
        <w:t xml:space="preserve"> Potsdam: Instituto de Investigación sobre el Impacto del Clima de Potsdam (PIK).</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lang w:val="en-US"/>
        </w:rPr>
        <w:t xml:space="preserve">International Energy Agency. (2008). </w:t>
      </w:r>
      <w:r w:rsidRPr="00D34079">
        <w:rPr>
          <w:rFonts w:ascii="Arial" w:hAnsi="Arial" w:cs="Arial"/>
          <w:i/>
          <w:iCs/>
          <w:noProof/>
          <w:sz w:val="24"/>
          <w:szCs w:val="24"/>
          <w:lang w:val="en-US"/>
        </w:rPr>
        <w:t>World Energy Outlook.</w:t>
      </w:r>
      <w:r w:rsidRPr="00D34079">
        <w:rPr>
          <w:rFonts w:ascii="Arial" w:hAnsi="Arial" w:cs="Arial"/>
          <w:noProof/>
          <w:sz w:val="24"/>
          <w:szCs w:val="24"/>
          <w:lang w:val="en-US"/>
        </w:rPr>
        <w:t xml:space="preserve"> Francia: International Energy Agency.</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International Energy,Outlook. </w:t>
      </w:r>
      <w:r w:rsidRPr="00D34079">
        <w:rPr>
          <w:rFonts w:ascii="Arial" w:hAnsi="Arial" w:cs="Arial"/>
          <w:noProof/>
          <w:sz w:val="24"/>
          <w:szCs w:val="24"/>
        </w:rPr>
        <w:t xml:space="preserve">(2013). </w:t>
      </w:r>
      <w:r w:rsidRPr="00D34079">
        <w:rPr>
          <w:rFonts w:ascii="Arial" w:hAnsi="Arial" w:cs="Arial"/>
          <w:i/>
          <w:iCs/>
          <w:noProof/>
          <w:sz w:val="24"/>
          <w:szCs w:val="24"/>
        </w:rPr>
        <w:t>Energy Information Administration.</w:t>
      </w:r>
      <w:r w:rsidRPr="00D34079">
        <w:rPr>
          <w:rFonts w:ascii="Arial" w:hAnsi="Arial" w:cs="Arial"/>
          <w:noProof/>
          <w:sz w:val="24"/>
          <w:szCs w:val="24"/>
        </w:rPr>
        <w:t xml:space="preserve"> Recuperado el 8 de Agosto de 2014, de http://www.eia.gov/forecasts/ieo/electricity.cfm</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Investing.com. (20 de enero de 2016). </w:t>
      </w:r>
      <w:r w:rsidRPr="00D34079">
        <w:rPr>
          <w:rFonts w:ascii="Arial" w:hAnsi="Arial" w:cs="Arial"/>
          <w:i/>
          <w:iCs/>
          <w:noProof/>
          <w:sz w:val="24"/>
          <w:szCs w:val="24"/>
        </w:rPr>
        <w:t>Emisiones de Carbono Históricos</w:t>
      </w:r>
      <w:r w:rsidRPr="00D34079">
        <w:rPr>
          <w:rFonts w:ascii="Arial" w:hAnsi="Arial" w:cs="Arial"/>
          <w:noProof/>
          <w:sz w:val="24"/>
          <w:szCs w:val="24"/>
        </w:rPr>
        <w:t>. Obtenido de Emisiones de Carbono Históricos: http://es.investing.com/commodities/carbon-emissions-historical-data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Iribarne, J. (1996). </w:t>
      </w:r>
      <w:r w:rsidRPr="00D34079">
        <w:rPr>
          <w:rFonts w:ascii="Arial" w:hAnsi="Arial" w:cs="Arial"/>
          <w:i/>
          <w:iCs/>
          <w:noProof/>
          <w:sz w:val="24"/>
          <w:szCs w:val="24"/>
        </w:rPr>
        <w:t>Termodinámica de la Atmósfera.</w:t>
      </w:r>
      <w:r w:rsidRPr="00D34079">
        <w:rPr>
          <w:rFonts w:ascii="Arial" w:hAnsi="Arial" w:cs="Arial"/>
          <w:noProof/>
          <w:sz w:val="24"/>
          <w:szCs w:val="24"/>
        </w:rPr>
        <w:t xml:space="preserve"> Madrid: Ministerio de Medio Ambiente.</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Irimia Diéguez, A. I. (2010). </w:t>
      </w:r>
      <w:r w:rsidRPr="00D34079">
        <w:rPr>
          <w:rFonts w:ascii="Arial" w:hAnsi="Arial" w:cs="Arial"/>
          <w:i/>
          <w:iCs/>
          <w:noProof/>
          <w:sz w:val="24"/>
          <w:szCs w:val="24"/>
        </w:rPr>
        <w:t>Estudio sobre la Financiación Privada de Infraestructuras.</w:t>
      </w:r>
      <w:r w:rsidRPr="00D34079">
        <w:rPr>
          <w:rFonts w:ascii="Arial" w:hAnsi="Arial" w:cs="Arial"/>
          <w:noProof/>
          <w:sz w:val="24"/>
          <w:szCs w:val="24"/>
        </w:rPr>
        <w:t xml:space="preserve"> Madrid: Andalucía.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Isaza F, Botero S. (2013). Aplicacion de las opciones reales en la toma de decisiones en los mercados de electricidad. </w:t>
      </w:r>
      <w:r w:rsidRPr="00D34079">
        <w:rPr>
          <w:rFonts w:ascii="Arial" w:hAnsi="Arial" w:cs="Arial"/>
          <w:i/>
          <w:iCs/>
          <w:noProof/>
          <w:sz w:val="24"/>
          <w:szCs w:val="24"/>
        </w:rPr>
        <w:t>Elsevier España SLU</w:t>
      </w:r>
      <w:r w:rsidRPr="00D34079">
        <w:rPr>
          <w:rFonts w:ascii="Arial" w:hAnsi="Arial" w:cs="Arial"/>
          <w:noProof/>
          <w:sz w:val="24"/>
          <w:szCs w:val="24"/>
        </w:rPr>
        <w:t>, 15.</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Juarez S,Leon G. (2014). Energia eolica en el Istmo de Tehuantepec desarrollo,actores y oposicion social. </w:t>
      </w:r>
      <w:r w:rsidRPr="00D34079">
        <w:rPr>
          <w:rFonts w:ascii="Arial" w:hAnsi="Arial" w:cs="Arial"/>
          <w:i/>
          <w:iCs/>
          <w:noProof/>
          <w:sz w:val="24"/>
          <w:szCs w:val="24"/>
        </w:rPr>
        <w:t>Problemas del Desarrollo</w:t>
      </w:r>
      <w:r w:rsidRPr="00D34079">
        <w:rPr>
          <w:rFonts w:ascii="Arial" w:hAnsi="Arial" w:cs="Arial"/>
          <w:noProof/>
          <w:sz w:val="24"/>
          <w:szCs w:val="24"/>
        </w:rPr>
        <w:t>, 45-70.</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Kasai, T. (2007). </w:t>
      </w:r>
      <w:r w:rsidRPr="00D34079">
        <w:rPr>
          <w:rFonts w:ascii="Arial" w:hAnsi="Arial" w:cs="Arial"/>
          <w:i/>
          <w:iCs/>
          <w:noProof/>
          <w:sz w:val="24"/>
          <w:szCs w:val="24"/>
        </w:rPr>
        <w:t>Formulacion de un proyecto y analisis de factibilidad.</w:t>
      </w:r>
      <w:r w:rsidRPr="00D34079">
        <w:rPr>
          <w:rFonts w:ascii="Arial" w:hAnsi="Arial" w:cs="Arial"/>
          <w:noProof/>
          <w:sz w:val="24"/>
          <w:szCs w:val="24"/>
        </w:rPr>
        <w:t xml:space="preserve"> Argentina: Secretaria de Ambiente y Desarrollo Sustentable.</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t xml:space="preserve">Kodukula,P.Papudesu ,C. (2006). </w:t>
      </w:r>
      <w:r w:rsidRPr="00D34079">
        <w:rPr>
          <w:rFonts w:ascii="Arial" w:hAnsi="Arial" w:cs="Arial"/>
          <w:noProof/>
          <w:sz w:val="24"/>
          <w:szCs w:val="24"/>
          <w:lang w:val="en-US"/>
        </w:rPr>
        <w:t xml:space="preserve">Project valuatiion using real options. </w:t>
      </w:r>
      <w:r w:rsidRPr="00D34079">
        <w:rPr>
          <w:rFonts w:ascii="Arial" w:hAnsi="Arial" w:cs="Arial"/>
          <w:i/>
          <w:iCs/>
          <w:noProof/>
          <w:sz w:val="24"/>
          <w:szCs w:val="24"/>
          <w:lang w:val="en-US"/>
        </w:rPr>
        <w:t>J Ross Publishing New York</w:t>
      </w:r>
      <w:r w:rsidRPr="00D34079">
        <w:rPr>
          <w:rFonts w:ascii="Arial" w:hAnsi="Arial" w:cs="Arial"/>
          <w:noProof/>
          <w:sz w:val="24"/>
          <w:szCs w:val="24"/>
          <w:lang w:val="en-US"/>
        </w:rPr>
        <w:t>, 120-135.</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Kubiszewski, I. (2013). </w:t>
      </w:r>
      <w:r w:rsidRPr="00D34079">
        <w:rPr>
          <w:rFonts w:ascii="Arial" w:hAnsi="Arial" w:cs="Arial"/>
          <w:i/>
          <w:iCs/>
          <w:noProof/>
          <w:sz w:val="24"/>
          <w:szCs w:val="24"/>
          <w:lang w:val="en-US"/>
        </w:rPr>
        <w:t>Energy return on investment (EROI) for wind energy .</w:t>
      </w:r>
      <w:r w:rsidRPr="00D34079">
        <w:rPr>
          <w:rFonts w:ascii="Arial" w:hAnsi="Arial" w:cs="Arial"/>
          <w:noProof/>
          <w:sz w:val="24"/>
          <w:szCs w:val="24"/>
          <w:lang w:val="en-US"/>
        </w:rPr>
        <w:t xml:space="preserve"> </w:t>
      </w:r>
      <w:r w:rsidRPr="00D34079">
        <w:rPr>
          <w:rFonts w:ascii="Arial" w:hAnsi="Arial" w:cs="Arial"/>
          <w:noProof/>
          <w:sz w:val="24"/>
          <w:szCs w:val="24"/>
        </w:rPr>
        <w:t>West Virginia : Energy Net Energy Analysis .</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lastRenderedPageBreak/>
        <w:t xml:space="preserve">Larrea, Enrique Jiménez. (2010). El proceso de implantación de las energías renovables en España es Modelico. </w:t>
      </w:r>
      <w:r w:rsidRPr="00D34079">
        <w:rPr>
          <w:rFonts w:ascii="Arial" w:hAnsi="Arial" w:cs="Arial"/>
          <w:i/>
          <w:iCs/>
          <w:noProof/>
          <w:sz w:val="24"/>
          <w:szCs w:val="24"/>
          <w:lang w:val="en-US"/>
        </w:rPr>
        <w:t>Energias renovables</w:t>
      </w:r>
      <w:r w:rsidRPr="00D34079">
        <w:rPr>
          <w:rFonts w:ascii="Arial" w:hAnsi="Arial" w:cs="Arial"/>
          <w:noProof/>
          <w:sz w:val="24"/>
          <w:szCs w:val="24"/>
          <w:lang w:val="en-US"/>
        </w:rPr>
        <w:t>, 65.</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lang w:val="en-US"/>
        </w:rPr>
        <w:t xml:space="preserve">Leary,J.While,A.,Howell,R. (2012). Locally manufacturedwindpowertechnologyforsustainable. </w:t>
      </w:r>
      <w:r w:rsidRPr="00D34079">
        <w:rPr>
          <w:rFonts w:ascii="Arial" w:hAnsi="Arial" w:cs="Arial"/>
          <w:i/>
          <w:iCs/>
          <w:noProof/>
          <w:sz w:val="24"/>
          <w:szCs w:val="24"/>
          <w:lang w:val="en-US"/>
        </w:rPr>
        <w:t>Energy Policy.journalhomepage: www.elsevier.com/locate/enpol</w:t>
      </w:r>
      <w:r w:rsidRPr="00D34079">
        <w:rPr>
          <w:rFonts w:ascii="Arial" w:hAnsi="Arial" w:cs="Arial"/>
          <w:noProof/>
          <w:sz w:val="24"/>
          <w:szCs w:val="24"/>
          <w:lang w:val="en-US"/>
        </w:rPr>
        <w:t>, 173-183.</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Lecuona Neumann, A. (2002). </w:t>
      </w:r>
      <w:r w:rsidRPr="00D34079">
        <w:rPr>
          <w:rFonts w:ascii="Arial" w:hAnsi="Arial" w:cs="Arial"/>
          <w:i/>
          <w:iCs/>
          <w:noProof/>
          <w:sz w:val="24"/>
          <w:szCs w:val="24"/>
        </w:rPr>
        <w:t>Energía Eólica: Principios básicos y tecnología.</w:t>
      </w:r>
      <w:r w:rsidRPr="00D34079">
        <w:rPr>
          <w:rFonts w:ascii="Arial" w:hAnsi="Arial" w:cs="Arial"/>
          <w:noProof/>
          <w:sz w:val="24"/>
          <w:szCs w:val="24"/>
        </w:rPr>
        <w:t xml:space="preserve"> Madrid: Universidad Carlos III.</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Markowitz, H. (1952). </w:t>
      </w:r>
      <w:r w:rsidRPr="00D34079">
        <w:rPr>
          <w:rFonts w:ascii="Arial" w:hAnsi="Arial" w:cs="Arial"/>
          <w:i/>
          <w:iCs/>
          <w:noProof/>
          <w:sz w:val="24"/>
          <w:szCs w:val="24"/>
        </w:rPr>
        <w:t>"Portfolio Selection".</w:t>
      </w:r>
      <w:r w:rsidRPr="00D34079">
        <w:rPr>
          <w:rFonts w:ascii="Arial" w:hAnsi="Arial" w:cs="Arial"/>
          <w:noProof/>
          <w:sz w:val="24"/>
          <w:szCs w:val="24"/>
        </w:rPr>
        <w:t xml:space="preserve"> Cambridge: American Finance Association.</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Martin Hermitte, E. (2015). </w:t>
      </w:r>
      <w:r w:rsidRPr="00D34079">
        <w:rPr>
          <w:rFonts w:ascii="Arial" w:hAnsi="Arial" w:cs="Arial"/>
          <w:i/>
          <w:iCs/>
          <w:noProof/>
          <w:sz w:val="24"/>
          <w:szCs w:val="24"/>
        </w:rPr>
        <w:t>Las nuevas represas de Santa Cruz .</w:t>
      </w:r>
      <w:r w:rsidRPr="00D34079">
        <w:rPr>
          <w:rFonts w:ascii="Arial" w:hAnsi="Arial" w:cs="Arial"/>
          <w:noProof/>
          <w:sz w:val="24"/>
          <w:szCs w:val="24"/>
        </w:rPr>
        <w:t xml:space="preserve"> Colombia: Observatorio de la Energía, Tecnología e .</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Martínez Barrios, Javier . (2007). </w:t>
      </w:r>
      <w:r w:rsidRPr="00D34079">
        <w:rPr>
          <w:rFonts w:ascii="Arial" w:hAnsi="Arial" w:cs="Arial"/>
          <w:i/>
          <w:iCs/>
          <w:noProof/>
          <w:sz w:val="24"/>
          <w:szCs w:val="24"/>
        </w:rPr>
        <w:t>Estudio de viabilidad técnico- económico de parques eólicos.</w:t>
      </w:r>
      <w:r w:rsidRPr="00D34079">
        <w:rPr>
          <w:rFonts w:ascii="Arial" w:hAnsi="Arial" w:cs="Arial"/>
          <w:noProof/>
          <w:sz w:val="24"/>
          <w:szCs w:val="24"/>
        </w:rPr>
        <w:t xml:space="preserve"> Madrid: Endesa.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Mascareñas ,J ,et al. (2004). </w:t>
      </w:r>
      <w:r w:rsidRPr="00D34079">
        <w:rPr>
          <w:rFonts w:ascii="Arial" w:hAnsi="Arial" w:cs="Arial"/>
          <w:i/>
          <w:iCs/>
          <w:noProof/>
          <w:sz w:val="24"/>
          <w:szCs w:val="24"/>
        </w:rPr>
        <w:t>Opciones reales y valoracion de activos.</w:t>
      </w:r>
      <w:r w:rsidRPr="00D34079">
        <w:rPr>
          <w:rFonts w:ascii="Arial" w:hAnsi="Arial" w:cs="Arial"/>
          <w:noProof/>
          <w:sz w:val="24"/>
          <w:szCs w:val="24"/>
        </w:rPr>
        <w:t xml:space="preserve"> Madrid : Pearson Educacion.</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Maya Ochoa Cecilia,et al. (2012). La valoración de proyectos de energía eólica en Colombia bajo el enfoque de opciones reales. </w:t>
      </w:r>
      <w:r w:rsidRPr="00D34079">
        <w:rPr>
          <w:rFonts w:ascii="Arial" w:hAnsi="Arial" w:cs="Arial"/>
          <w:i/>
          <w:iCs/>
          <w:noProof/>
          <w:sz w:val="24"/>
          <w:szCs w:val="24"/>
        </w:rPr>
        <w:t xml:space="preserve">Cuad. admon.ser.organ. </w:t>
      </w:r>
      <w:r w:rsidRPr="00D34079">
        <w:rPr>
          <w:rFonts w:ascii="Arial" w:hAnsi="Arial" w:cs="Arial"/>
          <w:noProof/>
          <w:sz w:val="24"/>
          <w:szCs w:val="24"/>
        </w:rPr>
        <w:t>, 5.</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Mejia ,O. (2003). Para medir la flexibilidad se deben usar opciones reales:Una vision global. </w:t>
      </w:r>
      <w:r w:rsidRPr="00D34079">
        <w:rPr>
          <w:rFonts w:ascii="Arial" w:hAnsi="Arial" w:cs="Arial"/>
          <w:i/>
          <w:iCs/>
          <w:noProof/>
          <w:sz w:val="24"/>
          <w:szCs w:val="24"/>
        </w:rPr>
        <w:t>Estudios Gerenciales</w:t>
      </w:r>
      <w:r w:rsidRPr="00D34079">
        <w:rPr>
          <w:rFonts w:ascii="Arial" w:hAnsi="Arial" w:cs="Arial"/>
          <w:noProof/>
          <w:sz w:val="24"/>
          <w:szCs w:val="24"/>
        </w:rPr>
        <w:t>, 95-111.</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MEM.Documento Promotor del subsector Electrico. (2013). </w:t>
      </w:r>
      <w:r w:rsidRPr="00D34079">
        <w:rPr>
          <w:rFonts w:ascii="Arial" w:hAnsi="Arial" w:cs="Arial"/>
          <w:i/>
          <w:iCs/>
          <w:noProof/>
          <w:sz w:val="24"/>
          <w:szCs w:val="24"/>
        </w:rPr>
        <w:t>Mapa Potencial de Energía Eólica en Perú</w:t>
      </w:r>
      <w:r w:rsidRPr="00D34079">
        <w:rPr>
          <w:rFonts w:ascii="Arial" w:hAnsi="Arial" w:cs="Arial"/>
          <w:noProof/>
          <w:sz w:val="24"/>
          <w:szCs w:val="24"/>
        </w:rPr>
        <w:t>. Recuperado el 15 de Julio de 2014, de www.minem.gob.pe.com</w:t>
      </w:r>
    </w:p>
    <w:p w:rsidR="00B96CC2" w:rsidRPr="00D34079" w:rsidRDefault="00B96CC2" w:rsidP="00B96CC2">
      <w:pPr>
        <w:jc w:val="both"/>
        <w:rPr>
          <w:rFonts w:ascii="Arial" w:hAnsi="Arial" w:cs="Arial"/>
          <w:sz w:val="24"/>
          <w:szCs w:val="24"/>
        </w:rPr>
      </w:pP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Miera, G. S. (2009). Lo primero, la mejora de la efeciencia energetica. </w:t>
      </w:r>
      <w:r w:rsidRPr="00D34079">
        <w:rPr>
          <w:rFonts w:ascii="Arial" w:hAnsi="Arial" w:cs="Arial"/>
          <w:i/>
          <w:iCs/>
          <w:noProof/>
          <w:sz w:val="24"/>
          <w:szCs w:val="24"/>
        </w:rPr>
        <w:t>Energias Renovables</w:t>
      </w:r>
      <w:r w:rsidRPr="00D34079">
        <w:rPr>
          <w:rFonts w:ascii="Arial" w:hAnsi="Arial" w:cs="Arial"/>
          <w:noProof/>
          <w:sz w:val="24"/>
          <w:szCs w:val="24"/>
        </w:rPr>
        <w:t>, 60.</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Ministerio de Energía y Minas . (13 de setiembre de 2010). </w:t>
      </w:r>
      <w:r w:rsidRPr="00D34079">
        <w:rPr>
          <w:rFonts w:ascii="Arial" w:hAnsi="Arial" w:cs="Arial"/>
          <w:i/>
          <w:iCs/>
          <w:noProof/>
          <w:sz w:val="24"/>
          <w:szCs w:val="24"/>
        </w:rPr>
        <w:t>Decreto Legislativo de Promoción de la Inversión para la Generación de Electricidad con el Uso de Energías Renovables.</w:t>
      </w:r>
      <w:r w:rsidRPr="00D34079">
        <w:rPr>
          <w:rFonts w:ascii="Arial" w:hAnsi="Arial" w:cs="Arial"/>
          <w:noProof/>
          <w:sz w:val="24"/>
          <w:szCs w:val="24"/>
        </w:rPr>
        <w:t xml:space="preserve"> Obtenido de Decreto Legislativo de Promoción de la Inversión para la Generación de Electricidad con el Uso de Energías Renovables:</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Ministerio de Energía y Minas. (2015). </w:t>
      </w:r>
      <w:r w:rsidRPr="00D34079">
        <w:rPr>
          <w:rFonts w:ascii="Arial" w:hAnsi="Arial" w:cs="Arial"/>
          <w:i/>
          <w:iCs/>
          <w:noProof/>
          <w:sz w:val="24"/>
          <w:szCs w:val="24"/>
        </w:rPr>
        <w:t>Evolución de Indicadores del Sector Eléctrico 1995 -2015.</w:t>
      </w:r>
      <w:r w:rsidRPr="00D34079">
        <w:rPr>
          <w:rFonts w:ascii="Arial" w:hAnsi="Arial" w:cs="Arial"/>
          <w:noProof/>
          <w:sz w:val="24"/>
          <w:szCs w:val="24"/>
        </w:rPr>
        <w:t xml:space="preserve"> Lima: Ministerio de Energía y Minas.</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lastRenderedPageBreak/>
        <w:t xml:space="preserve">Molina Medina, J. M. (2012). </w:t>
      </w:r>
      <w:r w:rsidRPr="00D34079">
        <w:rPr>
          <w:rFonts w:ascii="Arial" w:hAnsi="Arial" w:cs="Arial"/>
          <w:i/>
          <w:iCs/>
          <w:noProof/>
          <w:sz w:val="24"/>
          <w:szCs w:val="24"/>
        </w:rPr>
        <w:t>Estudio de Viabilidad Técnico- Económica de un parque eólico de 40MW de potencia.</w:t>
      </w:r>
      <w:r w:rsidRPr="00D34079">
        <w:rPr>
          <w:rFonts w:ascii="Arial" w:hAnsi="Arial" w:cs="Arial"/>
          <w:noProof/>
          <w:sz w:val="24"/>
          <w:szCs w:val="24"/>
        </w:rPr>
        <w:t xml:space="preserve"> Catalunya: Universidad Politécnica de Catalunya .</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t xml:space="preserve">Monteverde, E. C. (2010). </w:t>
      </w:r>
      <w:r w:rsidRPr="00D34079">
        <w:rPr>
          <w:rFonts w:ascii="Arial" w:hAnsi="Arial" w:cs="Arial"/>
          <w:i/>
          <w:iCs/>
          <w:noProof/>
          <w:sz w:val="24"/>
          <w:szCs w:val="24"/>
        </w:rPr>
        <w:t>Finanzas Corporativas .</w:t>
      </w:r>
      <w:r w:rsidRPr="00D34079">
        <w:rPr>
          <w:rFonts w:ascii="Arial" w:hAnsi="Arial" w:cs="Arial"/>
          <w:noProof/>
          <w:sz w:val="24"/>
          <w:szCs w:val="24"/>
        </w:rPr>
        <w:t xml:space="preserve"> </w:t>
      </w:r>
      <w:r w:rsidRPr="00D34079">
        <w:rPr>
          <w:rFonts w:ascii="Arial" w:hAnsi="Arial" w:cs="Arial"/>
          <w:noProof/>
          <w:sz w:val="24"/>
          <w:szCs w:val="24"/>
          <w:lang w:val="en-US"/>
        </w:rPr>
        <w:t>Buenos Aires : CENGAGE Learning .</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Morales, J. (2011). </w:t>
      </w:r>
      <w:r w:rsidRPr="00D34079">
        <w:rPr>
          <w:rFonts w:ascii="Arial" w:hAnsi="Arial" w:cs="Arial"/>
          <w:i/>
          <w:iCs/>
          <w:noProof/>
          <w:sz w:val="24"/>
          <w:szCs w:val="24"/>
        </w:rPr>
        <w:t>Analisis de los factores claves para la inversión en proyectos de energías renovables .</w:t>
      </w:r>
      <w:r w:rsidRPr="00D34079">
        <w:rPr>
          <w:rFonts w:ascii="Arial" w:hAnsi="Arial" w:cs="Arial"/>
          <w:noProof/>
          <w:sz w:val="24"/>
          <w:szCs w:val="24"/>
        </w:rPr>
        <w:t xml:space="preserve"> Madrid: Universidad Complutense-Departamento de Economía Financiera y Contabilidad.</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Morales, J. I. (2010). </w:t>
      </w:r>
      <w:r w:rsidRPr="00D34079">
        <w:rPr>
          <w:rFonts w:ascii="Arial" w:hAnsi="Arial" w:cs="Arial"/>
          <w:i/>
          <w:iCs/>
          <w:noProof/>
          <w:sz w:val="24"/>
          <w:szCs w:val="24"/>
        </w:rPr>
        <w:t>Factores explicativos de la atraccion de las inversiones hacia el sector de las energías renovables.</w:t>
      </w:r>
      <w:r w:rsidRPr="00D34079">
        <w:rPr>
          <w:rFonts w:ascii="Arial" w:hAnsi="Arial" w:cs="Arial"/>
          <w:noProof/>
          <w:sz w:val="24"/>
          <w:szCs w:val="24"/>
        </w:rPr>
        <w:t xml:space="preserve"> Madrid: Fundación de Estudios Financieros.</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Morgan, J. (30 de junio de 2015). </w:t>
      </w:r>
      <w:r w:rsidRPr="00D34079">
        <w:rPr>
          <w:rFonts w:ascii="Arial" w:hAnsi="Arial" w:cs="Arial"/>
          <w:i/>
          <w:iCs/>
          <w:noProof/>
          <w:sz w:val="24"/>
          <w:szCs w:val="24"/>
        </w:rPr>
        <w:t>Guide to the Markets</w:t>
      </w:r>
      <w:r w:rsidRPr="00D34079">
        <w:rPr>
          <w:rFonts w:ascii="Arial" w:hAnsi="Arial" w:cs="Arial"/>
          <w:noProof/>
          <w:sz w:val="24"/>
          <w:szCs w:val="24"/>
        </w:rPr>
        <w:t>. Recuperado el 07 de enero de 2016, de Guide to the Markets: https://www.jpmorganfunds.com/blobcontent/446/247/1323393397105_MI_GTM_3Q2015_SP.pdf</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Morgan, J. (2 de Febrero de 2016). </w:t>
      </w:r>
      <w:r w:rsidRPr="00D34079">
        <w:rPr>
          <w:rFonts w:ascii="Arial" w:hAnsi="Arial" w:cs="Arial"/>
          <w:i/>
          <w:iCs/>
          <w:noProof/>
          <w:sz w:val="24"/>
          <w:szCs w:val="24"/>
        </w:rPr>
        <w:t>Perú Riesgo País.</w:t>
      </w:r>
      <w:r w:rsidRPr="00D34079">
        <w:rPr>
          <w:rFonts w:ascii="Arial" w:hAnsi="Arial" w:cs="Arial"/>
          <w:noProof/>
          <w:sz w:val="24"/>
          <w:szCs w:val="24"/>
        </w:rPr>
        <w:t xml:space="preserve"> Obtenido de Perú Riesgo País: http://www.ambito.com/economia/mercados/riesgo-pais/info/?id=13</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Muller, E. (2002). </w:t>
      </w:r>
      <w:r w:rsidRPr="00D34079">
        <w:rPr>
          <w:rFonts w:ascii="Arial" w:hAnsi="Arial" w:cs="Arial"/>
          <w:i/>
          <w:iCs/>
          <w:noProof/>
          <w:sz w:val="24"/>
          <w:szCs w:val="24"/>
        </w:rPr>
        <w:t>Termodinámica.</w:t>
      </w:r>
      <w:r w:rsidRPr="00D34079">
        <w:rPr>
          <w:rFonts w:ascii="Arial" w:hAnsi="Arial" w:cs="Arial"/>
          <w:noProof/>
          <w:sz w:val="24"/>
          <w:szCs w:val="24"/>
        </w:rPr>
        <w:t xml:space="preserve"> Venezuela: Consultora Kemiteknik.</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Muñoz-Hernández, J. I,et al. (2010). Optimización de una cartera de inversión en Energías Renovables: El Caso Español. </w:t>
      </w:r>
      <w:r w:rsidRPr="00D34079">
        <w:rPr>
          <w:rFonts w:ascii="Arial" w:hAnsi="Arial" w:cs="Arial"/>
          <w:i/>
          <w:iCs/>
          <w:noProof/>
          <w:sz w:val="24"/>
          <w:szCs w:val="24"/>
        </w:rPr>
        <w:t>XIII CONGRESO INTERNACIONAL DE INGENIERÍA DE PROYECTOS</w:t>
      </w:r>
      <w:r w:rsidRPr="00D34079">
        <w:rPr>
          <w:rFonts w:ascii="Arial" w:hAnsi="Arial" w:cs="Arial"/>
          <w:noProof/>
          <w:sz w:val="24"/>
          <w:szCs w:val="24"/>
        </w:rPr>
        <w:t>, 12.</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Nicho Díaz Luis Antonio . (2013). Impulso de los recursos energeticos renovables. </w:t>
      </w:r>
      <w:r w:rsidRPr="00D34079">
        <w:rPr>
          <w:rFonts w:ascii="Arial" w:hAnsi="Arial" w:cs="Arial"/>
          <w:i/>
          <w:iCs/>
          <w:noProof/>
          <w:sz w:val="24"/>
          <w:szCs w:val="24"/>
        </w:rPr>
        <w:t>Anuario Ejecutivo de Electricidad 2013</w:t>
      </w:r>
      <w:r w:rsidRPr="00D34079">
        <w:rPr>
          <w:rFonts w:ascii="Arial" w:hAnsi="Arial" w:cs="Arial"/>
          <w:noProof/>
          <w:sz w:val="24"/>
          <w:szCs w:val="24"/>
        </w:rPr>
        <w:t>, 64.</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Organismo Supervisor de la Inversión en Energia. (2013). </w:t>
      </w:r>
      <w:r w:rsidRPr="00D34079">
        <w:rPr>
          <w:rFonts w:ascii="Arial" w:hAnsi="Arial" w:cs="Arial"/>
          <w:i/>
          <w:iCs/>
          <w:noProof/>
          <w:sz w:val="24"/>
          <w:szCs w:val="24"/>
        </w:rPr>
        <w:t>SUBASTAS RER DE SUMINISTRO DE ENERGÍA AL SEIN</w:t>
      </w:r>
      <w:r w:rsidRPr="00D34079">
        <w:rPr>
          <w:rFonts w:ascii="Arial" w:hAnsi="Arial" w:cs="Arial"/>
          <w:noProof/>
          <w:sz w:val="24"/>
          <w:szCs w:val="24"/>
        </w:rPr>
        <w:t>. Recuperado el 24 de Julio de 2014, de www.osinergmin.gob.pe.com</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OSINERGRIM. (19 de noviembre de 1992). </w:t>
      </w:r>
      <w:r w:rsidRPr="00D34079">
        <w:rPr>
          <w:rFonts w:ascii="Arial" w:hAnsi="Arial" w:cs="Arial"/>
          <w:i/>
          <w:iCs/>
          <w:noProof/>
          <w:sz w:val="24"/>
          <w:szCs w:val="24"/>
        </w:rPr>
        <w:t>Ley de concesiones eléctricas.</w:t>
      </w:r>
      <w:r w:rsidRPr="00D34079">
        <w:rPr>
          <w:rFonts w:ascii="Arial" w:hAnsi="Arial" w:cs="Arial"/>
          <w:noProof/>
          <w:sz w:val="24"/>
          <w:szCs w:val="24"/>
        </w:rPr>
        <w:t xml:space="preserve"> Obtenido de Ley de concesiones eléctricas: http://www2.osinerg.gob.pe/MarcoLegal/docrev/D-LEY%2025844-CONCORDADO.pdf</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OSINERGRIM. (19 de Enero de 2013). </w:t>
      </w:r>
      <w:r w:rsidRPr="00D34079">
        <w:rPr>
          <w:rFonts w:ascii="Arial" w:hAnsi="Arial" w:cs="Arial"/>
          <w:i/>
          <w:iCs/>
          <w:noProof/>
          <w:sz w:val="24"/>
          <w:szCs w:val="24"/>
        </w:rPr>
        <w:t>Segunda Convocatoria de la primera subasta de energías renovables para la generacion de electricidad.</w:t>
      </w:r>
      <w:r w:rsidRPr="00D34079">
        <w:rPr>
          <w:rFonts w:ascii="Arial" w:hAnsi="Arial" w:cs="Arial"/>
          <w:noProof/>
          <w:sz w:val="24"/>
          <w:szCs w:val="24"/>
        </w:rPr>
        <w:t xml:space="preserve"> Obtenido de Segunda Convocatoria de la primera subasta de energías renovables para la generacion de electricidad: </w:t>
      </w:r>
      <w:r w:rsidRPr="00D34079">
        <w:rPr>
          <w:rFonts w:ascii="Arial" w:hAnsi="Arial" w:cs="Arial"/>
          <w:noProof/>
          <w:sz w:val="24"/>
          <w:szCs w:val="24"/>
        </w:rPr>
        <w:lastRenderedPageBreak/>
        <w:t>www2osinerg.gob/EnergíasRenovables/contenido/SubastasANteriores.Subasta1.2daConvocatoria.html</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OSINERGRIM. (19 de Enero de 2013). </w:t>
      </w:r>
      <w:r w:rsidRPr="00D34079">
        <w:rPr>
          <w:rFonts w:ascii="Arial" w:hAnsi="Arial" w:cs="Arial"/>
          <w:i/>
          <w:iCs/>
          <w:noProof/>
          <w:sz w:val="24"/>
          <w:szCs w:val="24"/>
        </w:rPr>
        <w:t>Segunda Convocatoria de la primera subasta de energías renovables para la generacion de electricidad.</w:t>
      </w:r>
      <w:r w:rsidRPr="00D34079">
        <w:rPr>
          <w:rFonts w:ascii="Arial" w:hAnsi="Arial" w:cs="Arial"/>
          <w:noProof/>
          <w:sz w:val="24"/>
          <w:szCs w:val="24"/>
        </w:rPr>
        <w:t xml:space="preserve"> Obtenido de Segunda Convocatoria de la primera subasta de energías renovables para la generacion de electricidad: www2osinerg.gob/EnergíasRenovables/contenido/SubastasANteriores.Subasta1.2daConvocatoria.html</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OSINERGRIM. (19 de Enero de 2013). </w:t>
      </w:r>
      <w:r w:rsidRPr="00D34079">
        <w:rPr>
          <w:rFonts w:ascii="Arial" w:hAnsi="Arial" w:cs="Arial"/>
          <w:i/>
          <w:iCs/>
          <w:noProof/>
          <w:sz w:val="24"/>
          <w:szCs w:val="24"/>
        </w:rPr>
        <w:t>Segunda Convocatoria de la primera subasta de energías renovables para la generacion de electricidad.</w:t>
      </w:r>
      <w:r w:rsidRPr="00D34079">
        <w:rPr>
          <w:rFonts w:ascii="Arial" w:hAnsi="Arial" w:cs="Arial"/>
          <w:noProof/>
          <w:sz w:val="24"/>
          <w:szCs w:val="24"/>
        </w:rPr>
        <w:t xml:space="preserve"> Obtenido de Segunda Convocatoria de la primera subasta de energías renovables para la generacion de electricidad: www2osinerg.gob/EnergíasRenovables/contenido/SubastasANteriores.Subasta1.2daConvocatoria.html</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Osterwalder, A. (2011). </w:t>
      </w:r>
      <w:r w:rsidRPr="00D34079">
        <w:rPr>
          <w:rFonts w:ascii="Arial" w:hAnsi="Arial" w:cs="Arial"/>
          <w:i/>
          <w:iCs/>
          <w:noProof/>
          <w:sz w:val="24"/>
          <w:szCs w:val="24"/>
        </w:rPr>
        <w:t>Generación de Modelos de Negoci.</w:t>
      </w:r>
      <w:r w:rsidRPr="00D34079">
        <w:rPr>
          <w:rFonts w:ascii="Arial" w:hAnsi="Arial" w:cs="Arial"/>
          <w:noProof/>
          <w:sz w:val="24"/>
          <w:szCs w:val="24"/>
        </w:rPr>
        <w:t xml:space="preserve"> Madrid: Deusto S.A. Ediciones.</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Pepa Mosquera. (2009). Hoja de ruta para el cambio de modelo. </w:t>
      </w:r>
      <w:r w:rsidRPr="00D34079">
        <w:rPr>
          <w:rFonts w:ascii="Arial" w:hAnsi="Arial" w:cs="Arial"/>
          <w:i/>
          <w:iCs/>
          <w:noProof/>
          <w:sz w:val="24"/>
          <w:szCs w:val="24"/>
        </w:rPr>
        <w:t>Energias Renovables</w:t>
      </w:r>
      <w:r w:rsidRPr="00D34079">
        <w:rPr>
          <w:rFonts w:ascii="Arial" w:hAnsi="Arial" w:cs="Arial"/>
          <w:noProof/>
          <w:sz w:val="24"/>
          <w:szCs w:val="24"/>
        </w:rPr>
        <w:t>.</w:t>
      </w:r>
    </w:p>
    <w:p w:rsidR="00B96CC2" w:rsidRPr="00D34079" w:rsidRDefault="00B96CC2" w:rsidP="00B96CC2">
      <w:pPr>
        <w:jc w:val="both"/>
        <w:rPr>
          <w:rFonts w:ascii="Arial" w:hAnsi="Arial" w:cs="Arial"/>
          <w:sz w:val="24"/>
          <w:szCs w:val="24"/>
        </w:rPr>
      </w:pP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t xml:space="preserve">Pisón Fernández, I. C. (2015). </w:t>
      </w:r>
      <w:r w:rsidRPr="00D34079">
        <w:rPr>
          <w:rFonts w:ascii="Arial" w:hAnsi="Arial" w:cs="Arial"/>
          <w:i/>
          <w:iCs/>
          <w:noProof/>
          <w:sz w:val="24"/>
          <w:szCs w:val="24"/>
        </w:rPr>
        <w:t>Desarroloo de un modelo de determinación de cash- flows para un proyecto de energía eólica .</w:t>
      </w:r>
      <w:r w:rsidRPr="00D34079">
        <w:rPr>
          <w:rFonts w:ascii="Arial" w:hAnsi="Arial" w:cs="Arial"/>
          <w:noProof/>
          <w:sz w:val="24"/>
          <w:szCs w:val="24"/>
        </w:rPr>
        <w:t xml:space="preserve"> </w:t>
      </w:r>
      <w:r w:rsidRPr="00D34079">
        <w:rPr>
          <w:rFonts w:ascii="Arial" w:hAnsi="Arial" w:cs="Arial"/>
          <w:noProof/>
          <w:sz w:val="24"/>
          <w:szCs w:val="24"/>
          <w:lang w:val="en-US"/>
        </w:rPr>
        <w:t>Pontevedra: Universidad de Vigo .</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Plummer, T. (1991). </w:t>
      </w:r>
      <w:r w:rsidRPr="00D34079">
        <w:rPr>
          <w:rFonts w:ascii="Arial" w:hAnsi="Arial" w:cs="Arial"/>
          <w:i/>
          <w:iCs/>
          <w:noProof/>
          <w:sz w:val="24"/>
          <w:szCs w:val="24"/>
          <w:lang w:val="en-US"/>
        </w:rPr>
        <w:t>Forecasting Financial Markets- Technical Analysis and the Dynamics of Price.</w:t>
      </w:r>
      <w:r w:rsidRPr="00D34079">
        <w:rPr>
          <w:rFonts w:ascii="Arial" w:hAnsi="Arial" w:cs="Arial"/>
          <w:noProof/>
          <w:sz w:val="24"/>
          <w:szCs w:val="24"/>
          <w:lang w:val="en-US"/>
        </w:rPr>
        <w:t xml:space="preserve"> </w:t>
      </w:r>
      <w:r w:rsidRPr="00D34079">
        <w:rPr>
          <w:rFonts w:ascii="Arial" w:hAnsi="Arial" w:cs="Arial"/>
          <w:noProof/>
          <w:sz w:val="24"/>
          <w:szCs w:val="24"/>
        </w:rPr>
        <w:t>New York: Forreword.</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Programa de las Naciones Unidas para el Medio Ambiente. (2015). </w:t>
      </w:r>
      <w:r w:rsidRPr="00D34079">
        <w:rPr>
          <w:rFonts w:ascii="Arial" w:hAnsi="Arial" w:cs="Arial"/>
          <w:i/>
          <w:iCs/>
          <w:noProof/>
          <w:sz w:val="24"/>
          <w:szCs w:val="24"/>
        </w:rPr>
        <w:t>Guía para el desarrollo sostenible y la erradicacion de la pobreza.</w:t>
      </w:r>
      <w:r w:rsidRPr="00D34079">
        <w:rPr>
          <w:rFonts w:ascii="Arial" w:hAnsi="Arial" w:cs="Arial"/>
          <w:noProof/>
          <w:sz w:val="24"/>
          <w:szCs w:val="24"/>
        </w:rPr>
        <w:t xml:space="preserve"> Brasil: PNUMA.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Revista Cepal. (2010). Restricciones estructurales del desarrollo en América Latina y el Caribe: una reflexión postcrisis. </w:t>
      </w:r>
      <w:r w:rsidRPr="00D34079">
        <w:rPr>
          <w:rFonts w:ascii="Arial" w:hAnsi="Arial" w:cs="Arial"/>
          <w:i/>
          <w:iCs/>
          <w:noProof/>
          <w:sz w:val="24"/>
          <w:szCs w:val="24"/>
        </w:rPr>
        <w:t xml:space="preserve">Cepal </w:t>
      </w:r>
      <w:r w:rsidRPr="00D34079">
        <w:rPr>
          <w:rFonts w:ascii="Arial" w:hAnsi="Arial" w:cs="Arial"/>
          <w:noProof/>
          <w:sz w:val="24"/>
          <w:szCs w:val="24"/>
        </w:rPr>
        <w:t>, 236.</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Rodríguez Amenedo, J., Burgos Díaz, J., &amp; Arnalte Gómez, S. (2003). </w:t>
      </w:r>
      <w:r w:rsidRPr="00D34079">
        <w:rPr>
          <w:rFonts w:ascii="Arial" w:hAnsi="Arial" w:cs="Arial"/>
          <w:i/>
          <w:iCs/>
          <w:noProof/>
          <w:sz w:val="24"/>
          <w:szCs w:val="24"/>
        </w:rPr>
        <w:t>Sistemas eólicos de producción de energía eléctrica.</w:t>
      </w:r>
      <w:r w:rsidRPr="00D34079">
        <w:rPr>
          <w:rFonts w:ascii="Arial" w:hAnsi="Arial" w:cs="Arial"/>
          <w:noProof/>
          <w:sz w:val="24"/>
          <w:szCs w:val="24"/>
        </w:rPr>
        <w:t xml:space="preserve"> Madrid: Editorial La Rueda.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Rojas, J. C. (2012). </w:t>
      </w:r>
      <w:r w:rsidRPr="00D34079">
        <w:rPr>
          <w:rFonts w:ascii="Arial" w:hAnsi="Arial" w:cs="Arial"/>
          <w:i/>
          <w:iCs/>
          <w:noProof/>
          <w:sz w:val="24"/>
          <w:szCs w:val="24"/>
        </w:rPr>
        <w:t>Planificación del suministro eléctrico en áreas rurales de los países en vías de desarrollo:un marco de referencia.</w:t>
      </w:r>
      <w:r w:rsidRPr="00D34079">
        <w:rPr>
          <w:rFonts w:ascii="Arial" w:hAnsi="Arial" w:cs="Arial"/>
          <w:noProof/>
          <w:sz w:val="24"/>
          <w:szCs w:val="24"/>
        </w:rPr>
        <w:t xml:space="preserve"> Zaragoza: Programa de Doctorado en Energías Renovables y Eficiencia Energética.</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lastRenderedPageBreak/>
        <w:t xml:space="preserve">Rossinelli Ugarelli Fernando. (Noviembre de 2010). Atlas ecolico del Peru. </w:t>
      </w:r>
      <w:r w:rsidRPr="00D34079">
        <w:rPr>
          <w:rFonts w:ascii="Arial" w:hAnsi="Arial" w:cs="Arial"/>
          <w:i/>
          <w:iCs/>
          <w:noProof/>
          <w:sz w:val="24"/>
          <w:szCs w:val="24"/>
        </w:rPr>
        <w:t xml:space="preserve">Implementación del Sistema Digital para Evaluación Preliminar del Potencial </w:t>
      </w:r>
      <w:r w:rsidRPr="00D34079">
        <w:rPr>
          <w:rFonts w:ascii="Arial" w:hAnsi="Arial" w:cs="Arial"/>
          <w:noProof/>
          <w:sz w:val="24"/>
          <w:szCs w:val="24"/>
        </w:rPr>
        <w:t>.</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Sámano Tirado, D. A. (2009). </w:t>
      </w:r>
      <w:r w:rsidRPr="00D34079">
        <w:rPr>
          <w:rFonts w:ascii="Arial" w:hAnsi="Arial" w:cs="Arial"/>
          <w:i/>
          <w:iCs/>
          <w:noProof/>
          <w:sz w:val="24"/>
          <w:szCs w:val="24"/>
        </w:rPr>
        <w:t>Mecánica de Fluidos .</w:t>
      </w:r>
      <w:r w:rsidRPr="00D34079">
        <w:rPr>
          <w:rFonts w:ascii="Arial" w:hAnsi="Arial" w:cs="Arial"/>
          <w:noProof/>
          <w:sz w:val="24"/>
          <w:szCs w:val="24"/>
        </w:rPr>
        <w:t xml:space="preserve"> Notre Dame, Indiana, EE.UU: Universidad de Notre Dame.</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Statistics, International Energy. (2014). </w:t>
      </w:r>
      <w:r w:rsidRPr="00D34079">
        <w:rPr>
          <w:rFonts w:ascii="Arial" w:hAnsi="Arial" w:cs="Arial"/>
          <w:i/>
          <w:iCs/>
          <w:noProof/>
          <w:sz w:val="24"/>
          <w:szCs w:val="24"/>
          <w:lang w:val="en-US"/>
        </w:rPr>
        <w:t>Energy Information Administration.</w:t>
      </w:r>
      <w:r w:rsidRPr="00D34079">
        <w:rPr>
          <w:rFonts w:ascii="Arial" w:hAnsi="Arial" w:cs="Arial"/>
          <w:noProof/>
          <w:sz w:val="24"/>
          <w:szCs w:val="24"/>
          <w:lang w:val="en-US"/>
        </w:rPr>
        <w:t xml:space="preserve"> </w:t>
      </w:r>
      <w:r w:rsidRPr="00D34079">
        <w:rPr>
          <w:rFonts w:ascii="Arial" w:hAnsi="Arial" w:cs="Arial"/>
          <w:noProof/>
          <w:sz w:val="24"/>
          <w:szCs w:val="24"/>
        </w:rPr>
        <w:t>Recuperado el 05 de Agosto de 2014, de http://www.eia.gov/countries/data.cfm</w:t>
      </w:r>
    </w:p>
    <w:p w:rsidR="00B96CC2" w:rsidRPr="00D34079" w:rsidRDefault="00B96CC2"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t xml:space="preserve">aboada ,Martin. (2013). </w:t>
      </w:r>
      <w:r w:rsidRPr="00D34079">
        <w:rPr>
          <w:rFonts w:ascii="Arial" w:hAnsi="Arial" w:cs="Arial"/>
          <w:i/>
          <w:iCs/>
          <w:noProof/>
          <w:sz w:val="24"/>
          <w:szCs w:val="24"/>
        </w:rPr>
        <w:t>Metodologia de la Invetsigacion Cientifica.</w:t>
      </w:r>
      <w:r w:rsidRPr="00D34079">
        <w:rPr>
          <w:rFonts w:ascii="Arial" w:hAnsi="Arial" w:cs="Arial"/>
          <w:noProof/>
          <w:sz w:val="24"/>
          <w:szCs w:val="24"/>
        </w:rPr>
        <w:t xml:space="preserve"> </w:t>
      </w:r>
      <w:r w:rsidRPr="00D34079">
        <w:rPr>
          <w:rFonts w:ascii="Arial" w:hAnsi="Arial" w:cs="Arial"/>
          <w:noProof/>
          <w:sz w:val="24"/>
          <w:szCs w:val="24"/>
          <w:lang w:val="en-US"/>
        </w:rPr>
        <w:t>Trujillo: EDUNT.</w:t>
      </w:r>
    </w:p>
    <w:p w:rsidR="00B96CC2" w:rsidRPr="00D34079" w:rsidRDefault="00B96CC2" w:rsidP="00B96CC2">
      <w:pPr>
        <w:jc w:val="both"/>
        <w:rPr>
          <w:rFonts w:ascii="Arial" w:hAnsi="Arial" w:cs="Arial"/>
          <w:sz w:val="24"/>
          <w:szCs w:val="24"/>
          <w:lang w:val="en-US"/>
        </w:rPr>
      </w:pP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lang w:val="en-US"/>
        </w:rPr>
        <w:t xml:space="preserve">Tim Bollerslev, R. F. (1988). </w:t>
      </w:r>
      <w:r w:rsidRPr="00D34079">
        <w:rPr>
          <w:rFonts w:ascii="Arial" w:hAnsi="Arial" w:cs="Arial"/>
          <w:i/>
          <w:iCs/>
          <w:noProof/>
          <w:sz w:val="24"/>
          <w:szCs w:val="24"/>
          <w:lang w:val="en-US"/>
        </w:rPr>
        <w:t>A Capital Asset Pricing Model with Time-Varying Covariances.</w:t>
      </w:r>
      <w:r w:rsidRPr="00D34079">
        <w:rPr>
          <w:rFonts w:ascii="Arial" w:hAnsi="Arial" w:cs="Arial"/>
          <w:noProof/>
          <w:sz w:val="24"/>
          <w:szCs w:val="24"/>
          <w:lang w:val="en-US"/>
        </w:rPr>
        <w:t xml:space="preserve"> Chicago: Journal of Political Economy.</w:t>
      </w:r>
    </w:p>
    <w:p w:rsidR="00B96CC2" w:rsidRPr="00D34079" w:rsidRDefault="00B96CC2" w:rsidP="00B96CC2">
      <w:pPr>
        <w:pStyle w:val="Bibliografa"/>
        <w:ind w:left="720" w:hanging="720"/>
        <w:jc w:val="both"/>
        <w:rPr>
          <w:rFonts w:ascii="Arial" w:hAnsi="Arial" w:cs="Arial"/>
          <w:noProof/>
          <w:sz w:val="24"/>
          <w:szCs w:val="24"/>
        </w:rPr>
      </w:pPr>
      <w:r w:rsidRPr="00D34079">
        <w:rPr>
          <w:rFonts w:ascii="Arial" w:hAnsi="Arial" w:cs="Arial"/>
          <w:noProof/>
          <w:sz w:val="24"/>
          <w:szCs w:val="24"/>
          <w:lang w:val="en-US"/>
        </w:rPr>
        <w:t xml:space="preserve">TTorresol Energy Investments. (3 de febrero de 2016). </w:t>
      </w:r>
      <w:r w:rsidRPr="00D34079">
        <w:rPr>
          <w:rFonts w:ascii="Arial" w:hAnsi="Arial" w:cs="Arial"/>
          <w:i/>
          <w:iCs/>
          <w:noProof/>
          <w:sz w:val="24"/>
          <w:szCs w:val="24"/>
        </w:rPr>
        <w:t>Torresol Energy .</w:t>
      </w:r>
      <w:r w:rsidRPr="00D34079">
        <w:rPr>
          <w:rFonts w:ascii="Arial" w:hAnsi="Arial" w:cs="Arial"/>
          <w:noProof/>
          <w:sz w:val="24"/>
          <w:szCs w:val="24"/>
        </w:rPr>
        <w:t xml:space="preserve"> Obtenido de Torresol Energy : http://www.torresolenergy.com/TORRESOL/inicio/es?swlang=es</w:t>
      </w:r>
    </w:p>
    <w:p w:rsidR="00B96CC2" w:rsidRPr="00D34079" w:rsidRDefault="00B96CC2" w:rsidP="00B96CC2">
      <w:pPr>
        <w:jc w:val="both"/>
        <w:rPr>
          <w:rFonts w:ascii="Arial" w:hAnsi="Arial" w:cs="Arial"/>
          <w:sz w:val="24"/>
          <w:szCs w:val="24"/>
        </w:rPr>
      </w:pP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Unidad de Planeación Minero Energética. (2015). </w:t>
      </w:r>
      <w:r w:rsidRPr="00D34079">
        <w:rPr>
          <w:rFonts w:ascii="Arial" w:hAnsi="Arial" w:cs="Arial"/>
          <w:i/>
          <w:iCs/>
          <w:noProof/>
          <w:sz w:val="24"/>
          <w:szCs w:val="24"/>
        </w:rPr>
        <w:t>Integración de las Energías Renovables no convencionales .</w:t>
      </w:r>
      <w:r w:rsidRPr="00D34079">
        <w:rPr>
          <w:rFonts w:ascii="Arial" w:hAnsi="Arial" w:cs="Arial"/>
          <w:noProof/>
          <w:sz w:val="24"/>
          <w:szCs w:val="24"/>
        </w:rPr>
        <w:t xml:space="preserve"> Bogota: UPME.</w:t>
      </w:r>
    </w:p>
    <w:p w:rsidR="002A6FF5" w:rsidRPr="00D34079" w:rsidRDefault="002A6FF5" w:rsidP="00B96CC2">
      <w:pPr>
        <w:pStyle w:val="Bibliografa"/>
        <w:ind w:left="720" w:hanging="720"/>
        <w:jc w:val="both"/>
        <w:rPr>
          <w:rFonts w:ascii="Arial" w:hAnsi="Arial" w:cs="Arial"/>
          <w:noProof/>
          <w:sz w:val="24"/>
          <w:szCs w:val="24"/>
        </w:rPr>
      </w:pPr>
      <w:r w:rsidRPr="00D34079">
        <w:rPr>
          <w:rFonts w:ascii="Arial" w:hAnsi="Arial" w:cs="Arial"/>
          <w:noProof/>
          <w:sz w:val="24"/>
          <w:szCs w:val="24"/>
        </w:rPr>
        <w:t xml:space="preserve">Van de Wyngard, H. R. (2007). </w:t>
      </w:r>
      <w:r w:rsidRPr="00D34079">
        <w:rPr>
          <w:rFonts w:ascii="Arial" w:hAnsi="Arial" w:cs="Arial"/>
          <w:i/>
          <w:iCs/>
          <w:noProof/>
          <w:sz w:val="24"/>
          <w:szCs w:val="24"/>
        </w:rPr>
        <w:t>La Generación Eólica .</w:t>
      </w:r>
      <w:r w:rsidRPr="00D34079">
        <w:rPr>
          <w:rFonts w:ascii="Arial" w:hAnsi="Arial" w:cs="Arial"/>
          <w:noProof/>
          <w:sz w:val="24"/>
          <w:szCs w:val="24"/>
        </w:rPr>
        <w:t xml:space="preserve"> Santiago de Chile: Pontificia Universidad Católica de Chile .</w:t>
      </w:r>
    </w:p>
    <w:p w:rsidR="002A6FF5" w:rsidRPr="00D34079" w:rsidRDefault="002A6FF5" w:rsidP="00B96CC2">
      <w:pPr>
        <w:pStyle w:val="Bibliografa"/>
        <w:ind w:left="720" w:hanging="720"/>
        <w:jc w:val="both"/>
        <w:rPr>
          <w:rFonts w:ascii="Arial" w:hAnsi="Arial" w:cs="Arial"/>
          <w:noProof/>
          <w:sz w:val="24"/>
          <w:szCs w:val="24"/>
          <w:lang w:val="en-US"/>
        </w:rPr>
      </w:pPr>
      <w:r w:rsidRPr="00D34079">
        <w:rPr>
          <w:rFonts w:ascii="Arial" w:hAnsi="Arial" w:cs="Arial"/>
          <w:noProof/>
          <w:sz w:val="24"/>
          <w:szCs w:val="24"/>
        </w:rPr>
        <w:t xml:space="preserve">Yahoo Finance . (2 de Febrero de 2016). </w:t>
      </w:r>
      <w:r w:rsidRPr="00D34079">
        <w:rPr>
          <w:rFonts w:ascii="Arial" w:hAnsi="Arial" w:cs="Arial"/>
          <w:i/>
          <w:iCs/>
          <w:noProof/>
          <w:sz w:val="24"/>
          <w:szCs w:val="24"/>
          <w:lang w:val="en-US"/>
        </w:rPr>
        <w:t xml:space="preserve">Bonds Market Summary </w:t>
      </w:r>
      <w:r w:rsidRPr="00D34079">
        <w:rPr>
          <w:rFonts w:ascii="Arial" w:hAnsi="Arial" w:cs="Arial"/>
          <w:noProof/>
          <w:sz w:val="24"/>
          <w:szCs w:val="24"/>
          <w:lang w:val="en-US"/>
        </w:rPr>
        <w:t>. Obtenido de Bonds Market Summary : http://finance.yahoo.com/bonds</w:t>
      </w:r>
    </w:p>
    <w:p w:rsidR="002A6FF5" w:rsidRPr="00B96CC2" w:rsidRDefault="002A6FF5" w:rsidP="00B96CC2">
      <w:pPr>
        <w:tabs>
          <w:tab w:val="left" w:pos="1930"/>
        </w:tabs>
        <w:jc w:val="both"/>
        <w:rPr>
          <w:rFonts w:ascii="Arial" w:hAnsi="Arial" w:cs="Arial"/>
          <w:b/>
          <w:sz w:val="24"/>
          <w:szCs w:val="24"/>
          <w:lang w:val="en-US"/>
        </w:rPr>
      </w:pPr>
      <w:r w:rsidRPr="00D34079">
        <w:rPr>
          <w:rFonts w:ascii="Arial" w:hAnsi="Arial" w:cs="Arial"/>
          <w:b/>
          <w:sz w:val="24"/>
          <w:szCs w:val="24"/>
          <w:lang w:val="en-US"/>
        </w:rPr>
        <w:fldChar w:fldCharType="end"/>
      </w:r>
    </w:p>
    <w:sectPr w:rsidR="002A6FF5" w:rsidRPr="00B96CC2" w:rsidSect="004316A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D9D" w:rsidRDefault="00622D9D" w:rsidP="00DC6014">
      <w:pPr>
        <w:spacing w:after="0" w:line="240" w:lineRule="auto"/>
      </w:pPr>
      <w:r>
        <w:separator/>
      </w:r>
    </w:p>
  </w:endnote>
  <w:endnote w:type="continuationSeparator" w:id="0">
    <w:p w:rsidR="00622D9D" w:rsidRDefault="00622D9D" w:rsidP="00DC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eiryo">
    <w:panose1 w:val="020B0604030504040204"/>
    <w:charset w:val="80"/>
    <w:family w:val="swiss"/>
    <w:pitch w:val="variable"/>
    <w:sig w:usb0="E10102FF" w:usb1="EAC7FFFF" w:usb2="0001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BE5" w:rsidRDefault="00EE6B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BE5" w:rsidRDefault="00EE6BE5">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030374" w:rsidRPr="00030374">
      <w:rPr>
        <w:caps/>
        <w:noProof/>
        <w:color w:val="5B9BD5" w:themeColor="accent1"/>
        <w:lang w:val="es-ES"/>
      </w:rPr>
      <w:t>91</w:t>
    </w:r>
    <w:r>
      <w:rPr>
        <w:caps/>
        <w:color w:val="5B9BD5" w:themeColor="accent1"/>
      </w:rPr>
      <w:fldChar w:fldCharType="end"/>
    </w:r>
  </w:p>
  <w:p w:rsidR="00EE6BE5" w:rsidRDefault="00EE6B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D9D" w:rsidRDefault="00622D9D" w:rsidP="00DC6014">
      <w:pPr>
        <w:spacing w:after="0" w:line="240" w:lineRule="auto"/>
      </w:pPr>
      <w:r>
        <w:separator/>
      </w:r>
    </w:p>
  </w:footnote>
  <w:footnote w:type="continuationSeparator" w:id="0">
    <w:p w:rsidR="00622D9D" w:rsidRDefault="00622D9D" w:rsidP="00DC6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BE5" w:rsidRDefault="00EE6B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C08E4"/>
    <w:multiLevelType w:val="hybridMultilevel"/>
    <w:tmpl w:val="6D3E6EB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nsid w:val="068306A2"/>
    <w:multiLevelType w:val="hybridMultilevel"/>
    <w:tmpl w:val="5CD82824"/>
    <w:lvl w:ilvl="0" w:tplc="C812D47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4D60000"/>
    <w:multiLevelType w:val="hybridMultilevel"/>
    <w:tmpl w:val="A12CA0C8"/>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nsid w:val="158B2613"/>
    <w:multiLevelType w:val="hybridMultilevel"/>
    <w:tmpl w:val="B18271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64C10E3"/>
    <w:multiLevelType w:val="multilevel"/>
    <w:tmpl w:val="A418B8EA"/>
    <w:lvl w:ilvl="0">
      <w:start w:val="5"/>
      <w:numFmt w:val="decimal"/>
      <w:lvlText w:val="%1."/>
      <w:lvlJc w:val="left"/>
      <w:pPr>
        <w:ind w:left="585" w:hanging="585"/>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nsid w:val="189C48C5"/>
    <w:multiLevelType w:val="hybridMultilevel"/>
    <w:tmpl w:val="D12E7B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C232D9B"/>
    <w:multiLevelType w:val="hybridMultilevel"/>
    <w:tmpl w:val="3B849D0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1D528A3"/>
    <w:multiLevelType w:val="multilevel"/>
    <w:tmpl w:val="E7AA0A48"/>
    <w:lvl w:ilvl="0">
      <w:start w:val="4"/>
      <w:numFmt w:val="decimal"/>
      <w:lvlText w:val="%1."/>
      <w:lvlJc w:val="left"/>
      <w:pPr>
        <w:ind w:left="390" w:hanging="390"/>
      </w:pPr>
      <w:rPr>
        <w:rFonts w:hint="default"/>
      </w:rPr>
    </w:lvl>
    <w:lvl w:ilvl="1">
      <w:start w:val="3"/>
      <w:numFmt w:val="decimal"/>
      <w:lvlText w:val="%1.%2."/>
      <w:lvlJc w:val="left"/>
      <w:pPr>
        <w:ind w:left="2138" w:hanging="720"/>
      </w:pPr>
      <w:rPr>
        <w:rFonts w:ascii="Arial" w:hAnsi="Arial" w:cs="Arial" w:hint="default"/>
        <w:b/>
        <w:color w:val="auto"/>
        <w:sz w:val="24"/>
        <w:szCs w:val="24"/>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8">
    <w:nsid w:val="277E3C70"/>
    <w:multiLevelType w:val="hybridMultilevel"/>
    <w:tmpl w:val="CB46DA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96413B6"/>
    <w:multiLevelType w:val="hybridMultilevel"/>
    <w:tmpl w:val="CDC459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9EF0026"/>
    <w:multiLevelType w:val="hybridMultilevel"/>
    <w:tmpl w:val="42284F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EAF3879"/>
    <w:multiLevelType w:val="hybridMultilevel"/>
    <w:tmpl w:val="48F694AC"/>
    <w:lvl w:ilvl="0" w:tplc="1E1C98A4">
      <w:start w:val="1"/>
      <w:numFmt w:val="decimal"/>
      <w:lvlText w:val="%1."/>
      <w:lvlJc w:val="left"/>
      <w:pPr>
        <w:ind w:left="2346" w:hanging="360"/>
      </w:pPr>
      <w:rPr>
        <w:rFonts w:hint="default"/>
        <w:b/>
      </w:rPr>
    </w:lvl>
    <w:lvl w:ilvl="1" w:tplc="280A0019">
      <w:start w:val="1"/>
      <w:numFmt w:val="lowerLetter"/>
      <w:lvlText w:val="%2."/>
      <w:lvlJc w:val="left"/>
      <w:pPr>
        <w:ind w:left="3240" w:hanging="360"/>
      </w:pPr>
    </w:lvl>
    <w:lvl w:ilvl="2" w:tplc="280A001B">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2">
    <w:nsid w:val="31D14A3C"/>
    <w:multiLevelType w:val="hybridMultilevel"/>
    <w:tmpl w:val="001EBDE8"/>
    <w:lvl w:ilvl="0" w:tplc="FE76ABCA">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320D4C06"/>
    <w:multiLevelType w:val="hybridMultilevel"/>
    <w:tmpl w:val="A5507C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2E77530"/>
    <w:multiLevelType w:val="multilevel"/>
    <w:tmpl w:val="E6B439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4701CD"/>
    <w:multiLevelType w:val="hybridMultilevel"/>
    <w:tmpl w:val="DB3AE5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C8E4934"/>
    <w:multiLevelType w:val="multilevel"/>
    <w:tmpl w:val="2A58CC10"/>
    <w:lvl w:ilvl="0">
      <w:start w:val="1"/>
      <w:numFmt w:val="decimal"/>
      <w:lvlText w:val="%1."/>
      <w:lvlJc w:val="left"/>
      <w:pPr>
        <w:ind w:left="720" w:hanging="360"/>
      </w:pPr>
      <w:rPr>
        <w:rFonts w:hint="default"/>
        <w:b/>
        <w:i/>
      </w:rPr>
    </w:lvl>
    <w:lvl w:ilvl="1">
      <w:start w:val="1"/>
      <w:numFmt w:val="decimal"/>
      <w:isLgl/>
      <w:lvlText w:val="%1.%2."/>
      <w:lvlJc w:val="left"/>
      <w:pPr>
        <w:ind w:left="111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760" w:hanging="2160"/>
      </w:pPr>
      <w:rPr>
        <w:rFonts w:hint="default"/>
      </w:rPr>
    </w:lvl>
  </w:abstractNum>
  <w:abstractNum w:abstractNumId="17">
    <w:nsid w:val="41922D20"/>
    <w:multiLevelType w:val="hybridMultilevel"/>
    <w:tmpl w:val="D4207E9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nsid w:val="419B1964"/>
    <w:multiLevelType w:val="hybridMultilevel"/>
    <w:tmpl w:val="A3300FF6"/>
    <w:lvl w:ilvl="0" w:tplc="537293E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41B57DB4"/>
    <w:multiLevelType w:val="multilevel"/>
    <w:tmpl w:val="E2E29136"/>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472F1955"/>
    <w:multiLevelType w:val="hybridMultilevel"/>
    <w:tmpl w:val="161EB9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7D9143F"/>
    <w:multiLevelType w:val="hybridMultilevel"/>
    <w:tmpl w:val="CD4A0B2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nsid w:val="481C2840"/>
    <w:multiLevelType w:val="hybridMultilevel"/>
    <w:tmpl w:val="A9500304"/>
    <w:lvl w:ilvl="0" w:tplc="B97AF34E">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8AF1512"/>
    <w:multiLevelType w:val="hybridMultilevel"/>
    <w:tmpl w:val="D200C242"/>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49004A40"/>
    <w:multiLevelType w:val="hybridMultilevel"/>
    <w:tmpl w:val="459829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CBB5E61"/>
    <w:multiLevelType w:val="multilevel"/>
    <w:tmpl w:val="0EB45EEE"/>
    <w:lvl w:ilvl="0">
      <w:start w:val="2"/>
      <w:numFmt w:val="decimal"/>
      <w:lvlText w:val="%1."/>
      <w:lvlJc w:val="left"/>
      <w:pPr>
        <w:ind w:left="585" w:hanging="585"/>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514B6CE6"/>
    <w:multiLevelType w:val="multilevel"/>
    <w:tmpl w:val="68C602AE"/>
    <w:lvl w:ilvl="0">
      <w:start w:val="1"/>
      <w:numFmt w:val="upperRoman"/>
      <w:lvlText w:val="%1."/>
      <w:lvlJc w:val="left"/>
      <w:pPr>
        <w:ind w:left="1080" w:hanging="72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2564" w:hanging="720"/>
      </w:pPr>
      <w:rPr>
        <w:rFonts w:hint="default"/>
        <w:b/>
      </w:rPr>
    </w:lvl>
    <w:lvl w:ilvl="3">
      <w:start w:val="1"/>
      <w:numFmt w:val="decimal"/>
      <w:isLgl/>
      <w:lvlText w:val="%1.%2.%3.%4."/>
      <w:lvlJc w:val="left"/>
      <w:pPr>
        <w:ind w:left="3600" w:hanging="108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400" w:hanging="144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7200" w:hanging="1800"/>
      </w:pPr>
      <w:rPr>
        <w:rFonts w:hint="default"/>
        <w:b w:val="0"/>
      </w:rPr>
    </w:lvl>
    <w:lvl w:ilvl="8">
      <w:start w:val="1"/>
      <w:numFmt w:val="decimal"/>
      <w:isLgl/>
      <w:lvlText w:val="%1.%2.%3.%4.%5.%6.%7.%8.%9."/>
      <w:lvlJc w:val="left"/>
      <w:pPr>
        <w:ind w:left="8280" w:hanging="2160"/>
      </w:pPr>
      <w:rPr>
        <w:rFonts w:hint="default"/>
        <w:b w:val="0"/>
      </w:rPr>
    </w:lvl>
  </w:abstractNum>
  <w:abstractNum w:abstractNumId="27">
    <w:nsid w:val="520B3605"/>
    <w:multiLevelType w:val="hybridMultilevel"/>
    <w:tmpl w:val="2FD456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5254134"/>
    <w:multiLevelType w:val="hybridMultilevel"/>
    <w:tmpl w:val="E00E04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487622B"/>
    <w:multiLevelType w:val="hybridMultilevel"/>
    <w:tmpl w:val="A060026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659E267D"/>
    <w:multiLevelType w:val="multilevel"/>
    <w:tmpl w:val="DB4A4C7E"/>
    <w:lvl w:ilvl="0">
      <w:start w:val="5"/>
      <w:numFmt w:val="decimal"/>
      <w:lvlText w:val="%1."/>
      <w:lvlJc w:val="left"/>
      <w:pPr>
        <w:ind w:left="585" w:hanging="585"/>
      </w:pPr>
      <w:rPr>
        <w:rFonts w:hint="default"/>
      </w:rPr>
    </w:lvl>
    <w:lvl w:ilvl="1">
      <w:start w:val="5"/>
      <w:numFmt w:val="decimal"/>
      <w:lvlText w:val="%1.%2."/>
      <w:lvlJc w:val="left"/>
      <w:pPr>
        <w:ind w:left="1893" w:hanging="720"/>
      </w:pPr>
      <w:rPr>
        <w:rFonts w:hint="default"/>
      </w:rPr>
    </w:lvl>
    <w:lvl w:ilvl="2">
      <w:start w:val="1"/>
      <w:numFmt w:val="decimal"/>
      <w:lvlText w:val="%1.%2.%3."/>
      <w:lvlJc w:val="left"/>
      <w:pPr>
        <w:ind w:left="2847" w:hanging="720"/>
      </w:pPr>
      <w:rPr>
        <w:rFonts w:hint="default"/>
        <w:b/>
      </w:rPr>
    </w:lvl>
    <w:lvl w:ilvl="3">
      <w:start w:val="1"/>
      <w:numFmt w:val="decimal"/>
      <w:lvlText w:val="%1.%2.%3.%4."/>
      <w:lvlJc w:val="left"/>
      <w:pPr>
        <w:ind w:left="4599" w:hanging="108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7305" w:hanging="144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10011" w:hanging="1800"/>
      </w:pPr>
      <w:rPr>
        <w:rFonts w:hint="default"/>
      </w:rPr>
    </w:lvl>
    <w:lvl w:ilvl="8">
      <w:start w:val="1"/>
      <w:numFmt w:val="decimal"/>
      <w:lvlText w:val="%1.%2.%3.%4.%5.%6.%7.%8.%9."/>
      <w:lvlJc w:val="left"/>
      <w:pPr>
        <w:ind w:left="11544" w:hanging="2160"/>
      </w:pPr>
      <w:rPr>
        <w:rFonts w:hint="default"/>
      </w:rPr>
    </w:lvl>
  </w:abstractNum>
  <w:abstractNum w:abstractNumId="31">
    <w:nsid w:val="67090B13"/>
    <w:multiLevelType w:val="hybridMultilevel"/>
    <w:tmpl w:val="377E3B74"/>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32">
    <w:nsid w:val="687E0680"/>
    <w:multiLevelType w:val="multilevel"/>
    <w:tmpl w:val="10EC6908"/>
    <w:lvl w:ilvl="0">
      <w:start w:val="2"/>
      <w:numFmt w:val="decimal"/>
      <w:lvlText w:val="%1."/>
      <w:lvlJc w:val="left"/>
      <w:pPr>
        <w:ind w:left="585" w:hanging="585"/>
      </w:pPr>
      <w:rPr>
        <w:rFonts w:hint="default"/>
        <w:b/>
        <w:color w:val="000000"/>
      </w:rPr>
    </w:lvl>
    <w:lvl w:ilvl="1">
      <w:start w:val="4"/>
      <w:numFmt w:val="decimal"/>
      <w:lvlText w:val="%1.%2."/>
      <w:lvlJc w:val="left"/>
      <w:pPr>
        <w:ind w:left="1429" w:hanging="720"/>
      </w:pPr>
      <w:rPr>
        <w:rFonts w:hint="default"/>
        <w:b/>
        <w:color w:val="000000"/>
      </w:rPr>
    </w:lvl>
    <w:lvl w:ilvl="2">
      <w:start w:val="1"/>
      <w:numFmt w:val="decimal"/>
      <w:lvlText w:val="%1.%2.%3."/>
      <w:lvlJc w:val="left"/>
      <w:pPr>
        <w:ind w:left="2138" w:hanging="720"/>
      </w:pPr>
      <w:rPr>
        <w:rFonts w:hint="default"/>
        <w:b/>
        <w:color w:val="000000"/>
      </w:rPr>
    </w:lvl>
    <w:lvl w:ilvl="3">
      <w:start w:val="1"/>
      <w:numFmt w:val="decimal"/>
      <w:lvlText w:val="%1.%2.%3.%4."/>
      <w:lvlJc w:val="left"/>
      <w:pPr>
        <w:ind w:left="3207" w:hanging="1080"/>
      </w:pPr>
      <w:rPr>
        <w:rFonts w:hint="default"/>
        <w:b/>
        <w:color w:val="000000"/>
      </w:rPr>
    </w:lvl>
    <w:lvl w:ilvl="4">
      <w:start w:val="1"/>
      <w:numFmt w:val="decimal"/>
      <w:lvlText w:val="%1.%2.%3.%4.%5."/>
      <w:lvlJc w:val="left"/>
      <w:pPr>
        <w:ind w:left="3916" w:hanging="1080"/>
      </w:pPr>
      <w:rPr>
        <w:rFonts w:hint="default"/>
        <w:b/>
        <w:color w:val="000000"/>
      </w:rPr>
    </w:lvl>
    <w:lvl w:ilvl="5">
      <w:start w:val="1"/>
      <w:numFmt w:val="decimal"/>
      <w:lvlText w:val="%1.%2.%3.%4.%5.%6."/>
      <w:lvlJc w:val="left"/>
      <w:pPr>
        <w:ind w:left="4985" w:hanging="1440"/>
      </w:pPr>
      <w:rPr>
        <w:rFonts w:hint="default"/>
        <w:b/>
        <w:color w:val="000000"/>
      </w:rPr>
    </w:lvl>
    <w:lvl w:ilvl="6">
      <w:start w:val="1"/>
      <w:numFmt w:val="decimal"/>
      <w:lvlText w:val="%1.%2.%3.%4.%5.%6.%7."/>
      <w:lvlJc w:val="left"/>
      <w:pPr>
        <w:ind w:left="5694" w:hanging="1440"/>
      </w:pPr>
      <w:rPr>
        <w:rFonts w:hint="default"/>
        <w:b/>
        <w:color w:val="000000"/>
      </w:rPr>
    </w:lvl>
    <w:lvl w:ilvl="7">
      <w:start w:val="1"/>
      <w:numFmt w:val="decimal"/>
      <w:lvlText w:val="%1.%2.%3.%4.%5.%6.%7.%8."/>
      <w:lvlJc w:val="left"/>
      <w:pPr>
        <w:ind w:left="6763" w:hanging="1800"/>
      </w:pPr>
      <w:rPr>
        <w:rFonts w:hint="default"/>
        <w:b/>
        <w:color w:val="000000"/>
      </w:rPr>
    </w:lvl>
    <w:lvl w:ilvl="8">
      <w:start w:val="1"/>
      <w:numFmt w:val="decimal"/>
      <w:lvlText w:val="%1.%2.%3.%4.%5.%6.%7.%8.%9."/>
      <w:lvlJc w:val="left"/>
      <w:pPr>
        <w:ind w:left="7832" w:hanging="2160"/>
      </w:pPr>
      <w:rPr>
        <w:rFonts w:hint="default"/>
        <w:b/>
        <w:color w:val="000000"/>
      </w:rPr>
    </w:lvl>
  </w:abstractNum>
  <w:abstractNum w:abstractNumId="33">
    <w:nsid w:val="6D192754"/>
    <w:multiLevelType w:val="hybridMultilevel"/>
    <w:tmpl w:val="9E4C3A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71174BFF"/>
    <w:multiLevelType w:val="hybridMultilevel"/>
    <w:tmpl w:val="7E1A092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77930460"/>
    <w:multiLevelType w:val="hybridMultilevel"/>
    <w:tmpl w:val="0D1EA6EE"/>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6">
    <w:nsid w:val="7A38158A"/>
    <w:multiLevelType w:val="hybridMultilevel"/>
    <w:tmpl w:val="2D2671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16"/>
  </w:num>
  <w:num w:numId="4">
    <w:abstractNumId w:val="26"/>
  </w:num>
  <w:num w:numId="5">
    <w:abstractNumId w:val="13"/>
  </w:num>
  <w:num w:numId="6">
    <w:abstractNumId w:val="5"/>
  </w:num>
  <w:num w:numId="7">
    <w:abstractNumId w:val="29"/>
  </w:num>
  <w:num w:numId="8">
    <w:abstractNumId w:val="36"/>
  </w:num>
  <w:num w:numId="9">
    <w:abstractNumId w:val="2"/>
  </w:num>
  <w:num w:numId="10">
    <w:abstractNumId w:val="20"/>
  </w:num>
  <w:num w:numId="11">
    <w:abstractNumId w:val="7"/>
  </w:num>
  <w:num w:numId="12">
    <w:abstractNumId w:val="9"/>
  </w:num>
  <w:num w:numId="13">
    <w:abstractNumId w:val="10"/>
  </w:num>
  <w:num w:numId="14">
    <w:abstractNumId w:val="34"/>
  </w:num>
  <w:num w:numId="15">
    <w:abstractNumId w:val="21"/>
  </w:num>
  <w:num w:numId="16">
    <w:abstractNumId w:val="17"/>
  </w:num>
  <w:num w:numId="17">
    <w:abstractNumId w:val="23"/>
  </w:num>
  <w:num w:numId="18">
    <w:abstractNumId w:val="3"/>
  </w:num>
  <w:num w:numId="19">
    <w:abstractNumId w:val="35"/>
  </w:num>
  <w:num w:numId="20">
    <w:abstractNumId w:val="31"/>
  </w:num>
  <w:num w:numId="21">
    <w:abstractNumId w:val="22"/>
  </w:num>
  <w:num w:numId="22">
    <w:abstractNumId w:val="0"/>
  </w:num>
  <w:num w:numId="23">
    <w:abstractNumId w:val="27"/>
  </w:num>
  <w:num w:numId="24">
    <w:abstractNumId w:val="6"/>
  </w:num>
  <w:num w:numId="25">
    <w:abstractNumId w:val="24"/>
  </w:num>
  <w:num w:numId="26">
    <w:abstractNumId w:val="8"/>
  </w:num>
  <w:num w:numId="27">
    <w:abstractNumId w:val="33"/>
  </w:num>
  <w:num w:numId="28">
    <w:abstractNumId w:val="15"/>
  </w:num>
  <w:num w:numId="29">
    <w:abstractNumId w:val="32"/>
  </w:num>
  <w:num w:numId="30">
    <w:abstractNumId w:val="12"/>
  </w:num>
  <w:num w:numId="31">
    <w:abstractNumId w:val="1"/>
  </w:num>
  <w:num w:numId="32">
    <w:abstractNumId w:val="19"/>
  </w:num>
  <w:num w:numId="33">
    <w:abstractNumId w:val="25"/>
  </w:num>
  <w:num w:numId="34">
    <w:abstractNumId w:val="4"/>
  </w:num>
  <w:num w:numId="35">
    <w:abstractNumId w:val="11"/>
  </w:num>
  <w:num w:numId="36">
    <w:abstractNumId w:val="18"/>
  </w:num>
  <w:num w:numId="37">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AC"/>
    <w:rsid w:val="00005DF5"/>
    <w:rsid w:val="00010A78"/>
    <w:rsid w:val="000165AE"/>
    <w:rsid w:val="00026790"/>
    <w:rsid w:val="00030374"/>
    <w:rsid w:val="0003093B"/>
    <w:rsid w:val="000316CE"/>
    <w:rsid w:val="000330C5"/>
    <w:rsid w:val="00035375"/>
    <w:rsid w:val="00040682"/>
    <w:rsid w:val="0004447D"/>
    <w:rsid w:val="00047B3D"/>
    <w:rsid w:val="00050ACA"/>
    <w:rsid w:val="00050BD4"/>
    <w:rsid w:val="000601D8"/>
    <w:rsid w:val="0006116B"/>
    <w:rsid w:val="00065FA7"/>
    <w:rsid w:val="00066113"/>
    <w:rsid w:val="000673E8"/>
    <w:rsid w:val="00067551"/>
    <w:rsid w:val="00067EFF"/>
    <w:rsid w:val="0007010B"/>
    <w:rsid w:val="0008078A"/>
    <w:rsid w:val="0008624D"/>
    <w:rsid w:val="00095A63"/>
    <w:rsid w:val="00097DA1"/>
    <w:rsid w:val="000A1910"/>
    <w:rsid w:val="000A2F69"/>
    <w:rsid w:val="000A5A35"/>
    <w:rsid w:val="000B7570"/>
    <w:rsid w:val="000C56B5"/>
    <w:rsid w:val="000C5DB4"/>
    <w:rsid w:val="000C6C4A"/>
    <w:rsid w:val="000C6CD7"/>
    <w:rsid w:val="000C6F91"/>
    <w:rsid w:val="000C7732"/>
    <w:rsid w:val="000F2D2E"/>
    <w:rsid w:val="000F40A0"/>
    <w:rsid w:val="000F73C2"/>
    <w:rsid w:val="00100A86"/>
    <w:rsid w:val="0010398D"/>
    <w:rsid w:val="00113C8B"/>
    <w:rsid w:val="001174E6"/>
    <w:rsid w:val="0012306D"/>
    <w:rsid w:val="00124D85"/>
    <w:rsid w:val="00125986"/>
    <w:rsid w:val="00140565"/>
    <w:rsid w:val="00152367"/>
    <w:rsid w:val="0015539A"/>
    <w:rsid w:val="00155F3A"/>
    <w:rsid w:val="00160371"/>
    <w:rsid w:val="001644D1"/>
    <w:rsid w:val="00165CC8"/>
    <w:rsid w:val="0016638A"/>
    <w:rsid w:val="00167350"/>
    <w:rsid w:val="00172923"/>
    <w:rsid w:val="00173AB1"/>
    <w:rsid w:val="001844A9"/>
    <w:rsid w:val="00194696"/>
    <w:rsid w:val="001A295F"/>
    <w:rsid w:val="001B6ECB"/>
    <w:rsid w:val="001C0B75"/>
    <w:rsid w:val="001C2C5D"/>
    <w:rsid w:val="001C5D01"/>
    <w:rsid w:val="001D4474"/>
    <w:rsid w:val="001D51C9"/>
    <w:rsid w:val="001E338D"/>
    <w:rsid w:val="001E6B4C"/>
    <w:rsid w:val="001F47C4"/>
    <w:rsid w:val="001F5C5A"/>
    <w:rsid w:val="00200CFD"/>
    <w:rsid w:val="002076F4"/>
    <w:rsid w:val="002107DB"/>
    <w:rsid w:val="0021326F"/>
    <w:rsid w:val="0021494D"/>
    <w:rsid w:val="002202E9"/>
    <w:rsid w:val="0022223E"/>
    <w:rsid w:val="002256B7"/>
    <w:rsid w:val="002306D0"/>
    <w:rsid w:val="00230F5C"/>
    <w:rsid w:val="00231DBA"/>
    <w:rsid w:val="00232F86"/>
    <w:rsid w:val="00234A24"/>
    <w:rsid w:val="002367E9"/>
    <w:rsid w:val="00243C9F"/>
    <w:rsid w:val="0025143B"/>
    <w:rsid w:val="00255FFD"/>
    <w:rsid w:val="00262786"/>
    <w:rsid w:val="002639E9"/>
    <w:rsid w:val="00264994"/>
    <w:rsid w:val="00266626"/>
    <w:rsid w:val="002669FA"/>
    <w:rsid w:val="00273CE0"/>
    <w:rsid w:val="00282DA7"/>
    <w:rsid w:val="0028553A"/>
    <w:rsid w:val="0029368E"/>
    <w:rsid w:val="002A203A"/>
    <w:rsid w:val="002A25FC"/>
    <w:rsid w:val="002A260D"/>
    <w:rsid w:val="002A2F78"/>
    <w:rsid w:val="002A6FF5"/>
    <w:rsid w:val="002B1FB9"/>
    <w:rsid w:val="002B6017"/>
    <w:rsid w:val="002B78C1"/>
    <w:rsid w:val="002C6021"/>
    <w:rsid w:val="002D0C20"/>
    <w:rsid w:val="002D3427"/>
    <w:rsid w:val="002D4D18"/>
    <w:rsid w:val="002D53BE"/>
    <w:rsid w:val="002E076A"/>
    <w:rsid w:val="002E16E2"/>
    <w:rsid w:val="002E751D"/>
    <w:rsid w:val="002F45E2"/>
    <w:rsid w:val="002F5A55"/>
    <w:rsid w:val="002F79AA"/>
    <w:rsid w:val="00300942"/>
    <w:rsid w:val="0030284A"/>
    <w:rsid w:val="00303436"/>
    <w:rsid w:val="0030464B"/>
    <w:rsid w:val="00311ECC"/>
    <w:rsid w:val="00326535"/>
    <w:rsid w:val="00327CFB"/>
    <w:rsid w:val="00333281"/>
    <w:rsid w:val="003361AA"/>
    <w:rsid w:val="00342AC2"/>
    <w:rsid w:val="003441DA"/>
    <w:rsid w:val="00345FC7"/>
    <w:rsid w:val="00346A42"/>
    <w:rsid w:val="003574DA"/>
    <w:rsid w:val="00362308"/>
    <w:rsid w:val="00371937"/>
    <w:rsid w:val="0039114C"/>
    <w:rsid w:val="003975EB"/>
    <w:rsid w:val="003A04A6"/>
    <w:rsid w:val="003A3ABA"/>
    <w:rsid w:val="003A55ED"/>
    <w:rsid w:val="003A69D7"/>
    <w:rsid w:val="003B1167"/>
    <w:rsid w:val="003C7671"/>
    <w:rsid w:val="003D07D6"/>
    <w:rsid w:val="003D17AD"/>
    <w:rsid w:val="003D426A"/>
    <w:rsid w:val="003E0124"/>
    <w:rsid w:val="003E133C"/>
    <w:rsid w:val="003E1CAE"/>
    <w:rsid w:val="003E7955"/>
    <w:rsid w:val="00412E63"/>
    <w:rsid w:val="004135BD"/>
    <w:rsid w:val="004160D8"/>
    <w:rsid w:val="00416BE2"/>
    <w:rsid w:val="0041724D"/>
    <w:rsid w:val="00417C56"/>
    <w:rsid w:val="004216FF"/>
    <w:rsid w:val="00425AD8"/>
    <w:rsid w:val="00427FC6"/>
    <w:rsid w:val="004316AE"/>
    <w:rsid w:val="00432297"/>
    <w:rsid w:val="00437E9A"/>
    <w:rsid w:val="004408D8"/>
    <w:rsid w:val="00445C90"/>
    <w:rsid w:val="0045009F"/>
    <w:rsid w:val="004563DF"/>
    <w:rsid w:val="00456E4E"/>
    <w:rsid w:val="00464B02"/>
    <w:rsid w:val="00471ED3"/>
    <w:rsid w:val="00471F28"/>
    <w:rsid w:val="004725F3"/>
    <w:rsid w:val="004778B7"/>
    <w:rsid w:val="004945A8"/>
    <w:rsid w:val="00495D2D"/>
    <w:rsid w:val="004A0E08"/>
    <w:rsid w:val="004A50DC"/>
    <w:rsid w:val="004C6263"/>
    <w:rsid w:val="004C75FC"/>
    <w:rsid w:val="004D0707"/>
    <w:rsid w:val="004D3DC8"/>
    <w:rsid w:val="004D6F14"/>
    <w:rsid w:val="004F0283"/>
    <w:rsid w:val="00502702"/>
    <w:rsid w:val="00512CFB"/>
    <w:rsid w:val="00513650"/>
    <w:rsid w:val="005202BD"/>
    <w:rsid w:val="005238E3"/>
    <w:rsid w:val="00523CCF"/>
    <w:rsid w:val="005400DA"/>
    <w:rsid w:val="005414D6"/>
    <w:rsid w:val="005437A7"/>
    <w:rsid w:val="00546D69"/>
    <w:rsid w:val="005532A0"/>
    <w:rsid w:val="00561231"/>
    <w:rsid w:val="005634B1"/>
    <w:rsid w:val="00566084"/>
    <w:rsid w:val="0057516C"/>
    <w:rsid w:val="005876EC"/>
    <w:rsid w:val="00591F57"/>
    <w:rsid w:val="00593B4E"/>
    <w:rsid w:val="00593E11"/>
    <w:rsid w:val="00597049"/>
    <w:rsid w:val="005A4E6E"/>
    <w:rsid w:val="005A619B"/>
    <w:rsid w:val="005B44F3"/>
    <w:rsid w:val="005B5C55"/>
    <w:rsid w:val="005D1700"/>
    <w:rsid w:val="005D2DDE"/>
    <w:rsid w:val="005D7A47"/>
    <w:rsid w:val="005E012D"/>
    <w:rsid w:val="005E6490"/>
    <w:rsid w:val="00600547"/>
    <w:rsid w:val="00602C4B"/>
    <w:rsid w:val="00606551"/>
    <w:rsid w:val="006107C9"/>
    <w:rsid w:val="006147A8"/>
    <w:rsid w:val="00615021"/>
    <w:rsid w:val="00622D9D"/>
    <w:rsid w:val="00624EEA"/>
    <w:rsid w:val="00626C14"/>
    <w:rsid w:val="0062750C"/>
    <w:rsid w:val="0064296B"/>
    <w:rsid w:val="0064450F"/>
    <w:rsid w:val="00645109"/>
    <w:rsid w:val="00645AE6"/>
    <w:rsid w:val="00646588"/>
    <w:rsid w:val="006472BF"/>
    <w:rsid w:val="0065214D"/>
    <w:rsid w:val="00652306"/>
    <w:rsid w:val="00656712"/>
    <w:rsid w:val="0067003A"/>
    <w:rsid w:val="0067256E"/>
    <w:rsid w:val="00685E21"/>
    <w:rsid w:val="006917A3"/>
    <w:rsid w:val="006976BA"/>
    <w:rsid w:val="006A11FC"/>
    <w:rsid w:val="006A7B68"/>
    <w:rsid w:val="006B0C8F"/>
    <w:rsid w:val="006B5BD1"/>
    <w:rsid w:val="006B64CC"/>
    <w:rsid w:val="006C5A23"/>
    <w:rsid w:val="006D0DCD"/>
    <w:rsid w:val="006D72D6"/>
    <w:rsid w:val="006D74A9"/>
    <w:rsid w:val="006F136C"/>
    <w:rsid w:val="006F270B"/>
    <w:rsid w:val="0070056C"/>
    <w:rsid w:val="00705AC1"/>
    <w:rsid w:val="00712C98"/>
    <w:rsid w:val="00715731"/>
    <w:rsid w:val="007203E3"/>
    <w:rsid w:val="007240CC"/>
    <w:rsid w:val="00735DF5"/>
    <w:rsid w:val="007401A3"/>
    <w:rsid w:val="007453A5"/>
    <w:rsid w:val="00755EB0"/>
    <w:rsid w:val="00762D7C"/>
    <w:rsid w:val="00774CC6"/>
    <w:rsid w:val="00775E27"/>
    <w:rsid w:val="00777258"/>
    <w:rsid w:val="00780463"/>
    <w:rsid w:val="00783E20"/>
    <w:rsid w:val="007912BE"/>
    <w:rsid w:val="007968F8"/>
    <w:rsid w:val="007A231E"/>
    <w:rsid w:val="007A3BAC"/>
    <w:rsid w:val="007A7AB4"/>
    <w:rsid w:val="007B091A"/>
    <w:rsid w:val="007B2D81"/>
    <w:rsid w:val="007B6C90"/>
    <w:rsid w:val="007D023B"/>
    <w:rsid w:val="007D687F"/>
    <w:rsid w:val="007D68FF"/>
    <w:rsid w:val="007E67E2"/>
    <w:rsid w:val="007F397C"/>
    <w:rsid w:val="007F3F2B"/>
    <w:rsid w:val="008020E4"/>
    <w:rsid w:val="008133C5"/>
    <w:rsid w:val="00814A6B"/>
    <w:rsid w:val="0082079F"/>
    <w:rsid w:val="00821F92"/>
    <w:rsid w:val="00824884"/>
    <w:rsid w:val="00835DA2"/>
    <w:rsid w:val="00841EC4"/>
    <w:rsid w:val="00842F99"/>
    <w:rsid w:val="00860176"/>
    <w:rsid w:val="00863951"/>
    <w:rsid w:val="008749CC"/>
    <w:rsid w:val="0088245A"/>
    <w:rsid w:val="00890568"/>
    <w:rsid w:val="008941AB"/>
    <w:rsid w:val="008A69D6"/>
    <w:rsid w:val="008C27D7"/>
    <w:rsid w:val="008C3E0D"/>
    <w:rsid w:val="008D2F01"/>
    <w:rsid w:val="008D6E30"/>
    <w:rsid w:val="008E3857"/>
    <w:rsid w:val="008E7B89"/>
    <w:rsid w:val="009008A7"/>
    <w:rsid w:val="00903259"/>
    <w:rsid w:val="00905F19"/>
    <w:rsid w:val="0090641F"/>
    <w:rsid w:val="009154C9"/>
    <w:rsid w:val="00922169"/>
    <w:rsid w:val="00925700"/>
    <w:rsid w:val="009259AB"/>
    <w:rsid w:val="0094108F"/>
    <w:rsid w:val="00954CD1"/>
    <w:rsid w:val="00954E4D"/>
    <w:rsid w:val="0096250C"/>
    <w:rsid w:val="00963BFB"/>
    <w:rsid w:val="00971026"/>
    <w:rsid w:val="00980E05"/>
    <w:rsid w:val="00981872"/>
    <w:rsid w:val="009869B8"/>
    <w:rsid w:val="00990E51"/>
    <w:rsid w:val="009A1D5C"/>
    <w:rsid w:val="009A5B17"/>
    <w:rsid w:val="009B1274"/>
    <w:rsid w:val="009C0B7E"/>
    <w:rsid w:val="009C16C8"/>
    <w:rsid w:val="009C274D"/>
    <w:rsid w:val="009C7420"/>
    <w:rsid w:val="009D678D"/>
    <w:rsid w:val="009D79A4"/>
    <w:rsid w:val="009E2810"/>
    <w:rsid w:val="009E3522"/>
    <w:rsid w:val="009E57A6"/>
    <w:rsid w:val="009E6525"/>
    <w:rsid w:val="009F4147"/>
    <w:rsid w:val="00A0156F"/>
    <w:rsid w:val="00A03CA9"/>
    <w:rsid w:val="00A044C8"/>
    <w:rsid w:val="00A0657A"/>
    <w:rsid w:val="00A22C9C"/>
    <w:rsid w:val="00A24AD8"/>
    <w:rsid w:val="00A260F7"/>
    <w:rsid w:val="00A265E8"/>
    <w:rsid w:val="00A31B60"/>
    <w:rsid w:val="00A35286"/>
    <w:rsid w:val="00A40188"/>
    <w:rsid w:val="00A41113"/>
    <w:rsid w:val="00A41F1A"/>
    <w:rsid w:val="00A434F6"/>
    <w:rsid w:val="00A4768F"/>
    <w:rsid w:val="00A60280"/>
    <w:rsid w:val="00A60CF9"/>
    <w:rsid w:val="00A65EEA"/>
    <w:rsid w:val="00A80C2C"/>
    <w:rsid w:val="00A8211C"/>
    <w:rsid w:val="00A90355"/>
    <w:rsid w:val="00A94AC0"/>
    <w:rsid w:val="00A94F55"/>
    <w:rsid w:val="00AA6820"/>
    <w:rsid w:val="00AC495F"/>
    <w:rsid w:val="00AC77D2"/>
    <w:rsid w:val="00AD02D7"/>
    <w:rsid w:val="00AD1CD7"/>
    <w:rsid w:val="00AD6B0A"/>
    <w:rsid w:val="00AE1D51"/>
    <w:rsid w:val="00AE7A04"/>
    <w:rsid w:val="00AF5061"/>
    <w:rsid w:val="00B04D7A"/>
    <w:rsid w:val="00B176BC"/>
    <w:rsid w:val="00B301AC"/>
    <w:rsid w:val="00B44504"/>
    <w:rsid w:val="00B459C6"/>
    <w:rsid w:val="00B6030C"/>
    <w:rsid w:val="00B71FD4"/>
    <w:rsid w:val="00B726E0"/>
    <w:rsid w:val="00B80A62"/>
    <w:rsid w:val="00B95824"/>
    <w:rsid w:val="00B96571"/>
    <w:rsid w:val="00B96CC2"/>
    <w:rsid w:val="00B97C06"/>
    <w:rsid w:val="00BA0E67"/>
    <w:rsid w:val="00BA7982"/>
    <w:rsid w:val="00BB170F"/>
    <w:rsid w:val="00BB3C26"/>
    <w:rsid w:val="00BB3D6F"/>
    <w:rsid w:val="00BB493B"/>
    <w:rsid w:val="00BB6131"/>
    <w:rsid w:val="00BC17B3"/>
    <w:rsid w:val="00BD1155"/>
    <w:rsid w:val="00BD2B65"/>
    <w:rsid w:val="00BD2F6B"/>
    <w:rsid w:val="00BD5516"/>
    <w:rsid w:val="00BD76F3"/>
    <w:rsid w:val="00BE11CC"/>
    <w:rsid w:val="00BE624F"/>
    <w:rsid w:val="00BF4C41"/>
    <w:rsid w:val="00BF6B75"/>
    <w:rsid w:val="00BF76BE"/>
    <w:rsid w:val="00C157A2"/>
    <w:rsid w:val="00C17DA8"/>
    <w:rsid w:val="00C40645"/>
    <w:rsid w:val="00C40AA4"/>
    <w:rsid w:val="00C7099A"/>
    <w:rsid w:val="00C72177"/>
    <w:rsid w:val="00C76355"/>
    <w:rsid w:val="00C81A73"/>
    <w:rsid w:val="00C85857"/>
    <w:rsid w:val="00C869A9"/>
    <w:rsid w:val="00C91E58"/>
    <w:rsid w:val="00C9414E"/>
    <w:rsid w:val="00CC0C62"/>
    <w:rsid w:val="00CC1D83"/>
    <w:rsid w:val="00CC7724"/>
    <w:rsid w:val="00CE6AC6"/>
    <w:rsid w:val="00CE6F0A"/>
    <w:rsid w:val="00CF2DE2"/>
    <w:rsid w:val="00CF753F"/>
    <w:rsid w:val="00D003E9"/>
    <w:rsid w:val="00D070BA"/>
    <w:rsid w:val="00D07198"/>
    <w:rsid w:val="00D103AD"/>
    <w:rsid w:val="00D10719"/>
    <w:rsid w:val="00D13302"/>
    <w:rsid w:val="00D13610"/>
    <w:rsid w:val="00D138A0"/>
    <w:rsid w:val="00D14CF7"/>
    <w:rsid w:val="00D1673A"/>
    <w:rsid w:val="00D2110A"/>
    <w:rsid w:val="00D211A9"/>
    <w:rsid w:val="00D27B17"/>
    <w:rsid w:val="00D34079"/>
    <w:rsid w:val="00D35100"/>
    <w:rsid w:val="00D47FAC"/>
    <w:rsid w:val="00D51FA0"/>
    <w:rsid w:val="00D55A92"/>
    <w:rsid w:val="00D62374"/>
    <w:rsid w:val="00D646E3"/>
    <w:rsid w:val="00D71F52"/>
    <w:rsid w:val="00D75C9B"/>
    <w:rsid w:val="00D77D6E"/>
    <w:rsid w:val="00D817DB"/>
    <w:rsid w:val="00D9313A"/>
    <w:rsid w:val="00D94A5B"/>
    <w:rsid w:val="00D96A90"/>
    <w:rsid w:val="00DB11F2"/>
    <w:rsid w:val="00DC07BB"/>
    <w:rsid w:val="00DC3661"/>
    <w:rsid w:val="00DC6014"/>
    <w:rsid w:val="00DD1E46"/>
    <w:rsid w:val="00DD44CD"/>
    <w:rsid w:val="00DF0F70"/>
    <w:rsid w:val="00DF6A86"/>
    <w:rsid w:val="00DF7AB0"/>
    <w:rsid w:val="00E12864"/>
    <w:rsid w:val="00E3044A"/>
    <w:rsid w:val="00E34730"/>
    <w:rsid w:val="00E37D41"/>
    <w:rsid w:val="00E56809"/>
    <w:rsid w:val="00E60C3A"/>
    <w:rsid w:val="00E62E35"/>
    <w:rsid w:val="00E6466C"/>
    <w:rsid w:val="00E71F1A"/>
    <w:rsid w:val="00E87063"/>
    <w:rsid w:val="00E92984"/>
    <w:rsid w:val="00E95938"/>
    <w:rsid w:val="00EA2118"/>
    <w:rsid w:val="00EB1461"/>
    <w:rsid w:val="00EB172D"/>
    <w:rsid w:val="00EB4142"/>
    <w:rsid w:val="00EB5E81"/>
    <w:rsid w:val="00EB6424"/>
    <w:rsid w:val="00EB742D"/>
    <w:rsid w:val="00EC0CD9"/>
    <w:rsid w:val="00EC6533"/>
    <w:rsid w:val="00EC6962"/>
    <w:rsid w:val="00ED05F6"/>
    <w:rsid w:val="00ED2C40"/>
    <w:rsid w:val="00EE6BE5"/>
    <w:rsid w:val="00EE6FCC"/>
    <w:rsid w:val="00EF03F4"/>
    <w:rsid w:val="00F30028"/>
    <w:rsid w:val="00F370E3"/>
    <w:rsid w:val="00F404EB"/>
    <w:rsid w:val="00F4531D"/>
    <w:rsid w:val="00F5172F"/>
    <w:rsid w:val="00F53144"/>
    <w:rsid w:val="00F53C9D"/>
    <w:rsid w:val="00F55889"/>
    <w:rsid w:val="00F64C37"/>
    <w:rsid w:val="00F6670C"/>
    <w:rsid w:val="00F726FC"/>
    <w:rsid w:val="00F72BE3"/>
    <w:rsid w:val="00F734FB"/>
    <w:rsid w:val="00F805C2"/>
    <w:rsid w:val="00F85B4B"/>
    <w:rsid w:val="00F86936"/>
    <w:rsid w:val="00F95A9E"/>
    <w:rsid w:val="00FA2A06"/>
    <w:rsid w:val="00FA515B"/>
    <w:rsid w:val="00FA74B7"/>
    <w:rsid w:val="00FB2EA8"/>
    <w:rsid w:val="00FB5FB9"/>
    <w:rsid w:val="00FB7669"/>
    <w:rsid w:val="00FC2C83"/>
    <w:rsid w:val="00FD0A3B"/>
    <w:rsid w:val="00FD47A8"/>
    <w:rsid w:val="00FE394F"/>
    <w:rsid w:val="00FE5987"/>
    <w:rsid w:val="00FF433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025D59-8FCE-4E85-BF45-7383379A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014"/>
    <w:pPr>
      <w:spacing w:after="200" w:line="276" w:lineRule="auto"/>
    </w:pPr>
    <w:rPr>
      <w:rFonts w:eastAsiaTheme="minorEastAsia"/>
      <w:lang w:eastAsia="es-PE"/>
    </w:rPr>
  </w:style>
  <w:style w:type="paragraph" w:styleId="Ttulo1">
    <w:name w:val="heading 1"/>
    <w:basedOn w:val="Normal"/>
    <w:next w:val="Normal"/>
    <w:link w:val="Ttulo1Car"/>
    <w:uiPriority w:val="9"/>
    <w:qFormat/>
    <w:rsid w:val="00BB1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673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73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C6014"/>
    <w:pPr>
      <w:autoSpaceDE w:val="0"/>
      <w:autoSpaceDN w:val="0"/>
      <w:adjustRightInd w:val="0"/>
      <w:spacing w:after="0" w:line="240" w:lineRule="auto"/>
    </w:pPr>
    <w:rPr>
      <w:rFonts w:ascii="Bookman Old Style" w:hAnsi="Bookman Old Style" w:cs="Bookman Old Style"/>
      <w:color w:val="000000"/>
      <w:sz w:val="24"/>
      <w:szCs w:val="24"/>
    </w:rPr>
  </w:style>
  <w:style w:type="paragraph" w:styleId="Encabezado">
    <w:name w:val="header"/>
    <w:basedOn w:val="Normal"/>
    <w:link w:val="EncabezadoCar"/>
    <w:uiPriority w:val="99"/>
    <w:unhideWhenUsed/>
    <w:rsid w:val="00DC60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014"/>
    <w:rPr>
      <w:rFonts w:eastAsiaTheme="minorEastAsia"/>
      <w:lang w:eastAsia="es-PE"/>
    </w:rPr>
  </w:style>
  <w:style w:type="paragraph" w:styleId="Piedepgina">
    <w:name w:val="footer"/>
    <w:basedOn w:val="Normal"/>
    <w:link w:val="PiedepginaCar"/>
    <w:uiPriority w:val="99"/>
    <w:unhideWhenUsed/>
    <w:rsid w:val="00DC60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014"/>
    <w:rPr>
      <w:rFonts w:eastAsiaTheme="minorEastAsia"/>
      <w:lang w:eastAsia="es-PE"/>
    </w:rPr>
  </w:style>
  <w:style w:type="paragraph" w:styleId="Prrafodelista">
    <w:name w:val="List Paragraph"/>
    <w:basedOn w:val="Normal"/>
    <w:uiPriority w:val="34"/>
    <w:qFormat/>
    <w:rsid w:val="007203E3"/>
    <w:pPr>
      <w:ind w:left="720"/>
      <w:contextualSpacing/>
    </w:pPr>
  </w:style>
  <w:style w:type="paragraph" w:styleId="Puesto">
    <w:name w:val="Title"/>
    <w:basedOn w:val="Normal"/>
    <w:next w:val="Normal"/>
    <w:link w:val="PuestoCar"/>
    <w:uiPriority w:val="10"/>
    <w:qFormat/>
    <w:rsid w:val="00CE6F0A"/>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PuestoCar">
    <w:name w:val="Puesto Car"/>
    <w:basedOn w:val="Fuentedeprrafopredeter"/>
    <w:link w:val="Puesto"/>
    <w:uiPriority w:val="10"/>
    <w:rsid w:val="00CE6F0A"/>
    <w:rPr>
      <w:rFonts w:asciiTheme="majorHAnsi" w:eastAsiaTheme="majorEastAsia" w:hAnsiTheme="majorHAnsi" w:cstheme="majorBidi"/>
      <w:spacing w:val="-10"/>
      <w:kern w:val="28"/>
      <w:sz w:val="56"/>
      <w:szCs w:val="56"/>
    </w:rPr>
  </w:style>
  <w:style w:type="paragraph" w:styleId="Sinespaciado">
    <w:name w:val="No Spacing"/>
    <w:uiPriority w:val="1"/>
    <w:qFormat/>
    <w:rsid w:val="00311ECC"/>
    <w:pPr>
      <w:spacing w:after="0" w:line="240" w:lineRule="auto"/>
    </w:pPr>
  </w:style>
  <w:style w:type="paragraph" w:styleId="Textonotapie">
    <w:name w:val="footnote text"/>
    <w:basedOn w:val="Normal"/>
    <w:link w:val="TextonotapieCar"/>
    <w:uiPriority w:val="99"/>
    <w:semiHidden/>
    <w:unhideWhenUsed/>
    <w:rsid w:val="00EE6F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6FCC"/>
    <w:rPr>
      <w:rFonts w:eastAsiaTheme="minorEastAsia"/>
      <w:sz w:val="20"/>
      <w:szCs w:val="20"/>
      <w:lang w:eastAsia="es-PE"/>
    </w:rPr>
  </w:style>
  <w:style w:type="character" w:styleId="Refdenotaalpie">
    <w:name w:val="footnote reference"/>
    <w:basedOn w:val="Fuentedeprrafopredeter"/>
    <w:uiPriority w:val="99"/>
    <w:semiHidden/>
    <w:unhideWhenUsed/>
    <w:rsid w:val="00EE6FCC"/>
    <w:rPr>
      <w:vertAlign w:val="superscript"/>
    </w:rPr>
  </w:style>
  <w:style w:type="paragraph" w:styleId="NormalWeb">
    <w:name w:val="Normal (Web)"/>
    <w:basedOn w:val="Normal"/>
    <w:uiPriority w:val="99"/>
    <w:unhideWhenUsed/>
    <w:rsid w:val="0004447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4447D"/>
    <w:rPr>
      <w:color w:val="0563C1" w:themeColor="hyperlink"/>
      <w:u w:val="single"/>
    </w:rPr>
  </w:style>
  <w:style w:type="character" w:styleId="Textodelmarcadordeposicin">
    <w:name w:val="Placeholder Text"/>
    <w:basedOn w:val="Fuentedeprrafopredeter"/>
    <w:uiPriority w:val="99"/>
    <w:semiHidden/>
    <w:rsid w:val="000C6C4A"/>
    <w:rPr>
      <w:color w:val="808080"/>
    </w:rPr>
  </w:style>
  <w:style w:type="character" w:customStyle="1" w:styleId="Ttulo1Car">
    <w:name w:val="Título 1 Car"/>
    <w:basedOn w:val="Fuentedeprrafopredeter"/>
    <w:link w:val="Ttulo1"/>
    <w:uiPriority w:val="9"/>
    <w:rsid w:val="00BB170F"/>
    <w:rPr>
      <w:rFonts w:asciiTheme="majorHAnsi" w:eastAsiaTheme="majorEastAsia" w:hAnsiTheme="majorHAnsi" w:cstheme="majorBidi"/>
      <w:color w:val="2E74B5" w:themeColor="accent1" w:themeShade="BF"/>
      <w:sz w:val="32"/>
      <w:szCs w:val="32"/>
      <w:lang w:eastAsia="es-PE"/>
    </w:rPr>
  </w:style>
  <w:style w:type="paragraph" w:styleId="Bibliografa">
    <w:name w:val="Bibliography"/>
    <w:basedOn w:val="Normal"/>
    <w:next w:val="Normal"/>
    <w:uiPriority w:val="37"/>
    <w:unhideWhenUsed/>
    <w:rsid w:val="002639E9"/>
  </w:style>
  <w:style w:type="paragraph" w:styleId="Textodeglobo">
    <w:name w:val="Balloon Text"/>
    <w:basedOn w:val="Normal"/>
    <w:link w:val="TextodegloboCar"/>
    <w:uiPriority w:val="99"/>
    <w:semiHidden/>
    <w:unhideWhenUsed/>
    <w:rsid w:val="0026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9E9"/>
    <w:rPr>
      <w:rFonts w:ascii="Segoe UI" w:eastAsiaTheme="minorEastAsia" w:hAnsi="Segoe UI" w:cs="Segoe UI"/>
      <w:sz w:val="18"/>
      <w:szCs w:val="18"/>
      <w:lang w:eastAsia="es-PE"/>
    </w:rPr>
  </w:style>
  <w:style w:type="character" w:customStyle="1" w:styleId="apple-converted-space">
    <w:name w:val="apple-converted-space"/>
    <w:basedOn w:val="Fuentedeprrafopredeter"/>
    <w:rsid w:val="0067256E"/>
  </w:style>
  <w:style w:type="character" w:customStyle="1" w:styleId="Ttulo2Car">
    <w:name w:val="Título 2 Car"/>
    <w:basedOn w:val="Fuentedeprrafopredeter"/>
    <w:link w:val="Ttulo2"/>
    <w:uiPriority w:val="9"/>
    <w:semiHidden/>
    <w:rsid w:val="00167350"/>
    <w:rPr>
      <w:rFonts w:asciiTheme="majorHAnsi" w:eastAsiaTheme="majorEastAsia" w:hAnsiTheme="majorHAnsi" w:cstheme="majorBidi"/>
      <w:color w:val="2E74B5" w:themeColor="accent1" w:themeShade="BF"/>
      <w:sz w:val="26"/>
      <w:szCs w:val="26"/>
      <w:lang w:eastAsia="es-PE"/>
    </w:rPr>
  </w:style>
  <w:style w:type="character" w:customStyle="1" w:styleId="Ttulo3Car">
    <w:name w:val="Título 3 Car"/>
    <w:basedOn w:val="Fuentedeprrafopredeter"/>
    <w:link w:val="Ttulo3"/>
    <w:uiPriority w:val="9"/>
    <w:semiHidden/>
    <w:rsid w:val="00167350"/>
    <w:rPr>
      <w:rFonts w:asciiTheme="majorHAnsi" w:eastAsiaTheme="majorEastAsia" w:hAnsiTheme="majorHAnsi" w:cstheme="majorBidi"/>
      <w:color w:val="1F4D78" w:themeColor="accent1" w:themeShade="7F"/>
      <w:sz w:val="24"/>
      <w:szCs w:val="24"/>
      <w:lang w:eastAsia="es-PE"/>
    </w:rPr>
  </w:style>
  <w:style w:type="paragraph" w:styleId="TtulodeTDC">
    <w:name w:val="TOC Heading"/>
    <w:basedOn w:val="Ttulo1"/>
    <w:next w:val="Normal"/>
    <w:uiPriority w:val="39"/>
    <w:unhideWhenUsed/>
    <w:qFormat/>
    <w:rsid w:val="00F5172F"/>
    <w:pPr>
      <w:spacing w:line="259" w:lineRule="auto"/>
      <w:outlineLvl w:val="9"/>
    </w:pPr>
  </w:style>
  <w:style w:type="paragraph" w:styleId="TDC1">
    <w:name w:val="toc 1"/>
    <w:basedOn w:val="Normal"/>
    <w:next w:val="Normal"/>
    <w:autoRedefine/>
    <w:uiPriority w:val="39"/>
    <w:unhideWhenUsed/>
    <w:rsid w:val="003574DA"/>
    <w:pPr>
      <w:tabs>
        <w:tab w:val="right" w:leader="dot" w:pos="8828"/>
      </w:tabs>
      <w:spacing w:after="100"/>
    </w:pPr>
    <w:rPr>
      <w:rFonts w:ascii="Arial" w:hAnsi="Arial" w:cs="Arial"/>
      <w:b/>
      <w:noProof/>
      <w:sz w:val="24"/>
      <w:szCs w:val="24"/>
    </w:rPr>
  </w:style>
  <w:style w:type="paragraph" w:styleId="TDC2">
    <w:name w:val="toc 2"/>
    <w:basedOn w:val="Normal"/>
    <w:next w:val="Normal"/>
    <w:autoRedefine/>
    <w:uiPriority w:val="39"/>
    <w:unhideWhenUsed/>
    <w:rsid w:val="00F5172F"/>
    <w:pPr>
      <w:spacing w:after="100"/>
      <w:ind w:left="220"/>
    </w:pPr>
  </w:style>
  <w:style w:type="paragraph" w:styleId="TDC3">
    <w:name w:val="toc 3"/>
    <w:basedOn w:val="Normal"/>
    <w:next w:val="Normal"/>
    <w:autoRedefine/>
    <w:uiPriority w:val="39"/>
    <w:unhideWhenUsed/>
    <w:rsid w:val="00F517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7870">
      <w:bodyDiv w:val="1"/>
      <w:marLeft w:val="0"/>
      <w:marRight w:val="0"/>
      <w:marTop w:val="0"/>
      <w:marBottom w:val="0"/>
      <w:divBdr>
        <w:top w:val="none" w:sz="0" w:space="0" w:color="auto"/>
        <w:left w:val="none" w:sz="0" w:space="0" w:color="auto"/>
        <w:bottom w:val="none" w:sz="0" w:space="0" w:color="auto"/>
        <w:right w:val="none" w:sz="0" w:space="0" w:color="auto"/>
      </w:divBdr>
    </w:div>
    <w:div w:id="19090124">
      <w:bodyDiv w:val="1"/>
      <w:marLeft w:val="0"/>
      <w:marRight w:val="0"/>
      <w:marTop w:val="0"/>
      <w:marBottom w:val="0"/>
      <w:divBdr>
        <w:top w:val="none" w:sz="0" w:space="0" w:color="auto"/>
        <w:left w:val="none" w:sz="0" w:space="0" w:color="auto"/>
        <w:bottom w:val="none" w:sz="0" w:space="0" w:color="auto"/>
        <w:right w:val="none" w:sz="0" w:space="0" w:color="auto"/>
      </w:divBdr>
    </w:div>
    <w:div w:id="22706202">
      <w:bodyDiv w:val="1"/>
      <w:marLeft w:val="0"/>
      <w:marRight w:val="0"/>
      <w:marTop w:val="0"/>
      <w:marBottom w:val="0"/>
      <w:divBdr>
        <w:top w:val="none" w:sz="0" w:space="0" w:color="auto"/>
        <w:left w:val="none" w:sz="0" w:space="0" w:color="auto"/>
        <w:bottom w:val="none" w:sz="0" w:space="0" w:color="auto"/>
        <w:right w:val="none" w:sz="0" w:space="0" w:color="auto"/>
      </w:divBdr>
    </w:div>
    <w:div w:id="23216634">
      <w:bodyDiv w:val="1"/>
      <w:marLeft w:val="0"/>
      <w:marRight w:val="0"/>
      <w:marTop w:val="0"/>
      <w:marBottom w:val="0"/>
      <w:divBdr>
        <w:top w:val="none" w:sz="0" w:space="0" w:color="auto"/>
        <w:left w:val="none" w:sz="0" w:space="0" w:color="auto"/>
        <w:bottom w:val="none" w:sz="0" w:space="0" w:color="auto"/>
        <w:right w:val="none" w:sz="0" w:space="0" w:color="auto"/>
      </w:divBdr>
    </w:div>
    <w:div w:id="43069702">
      <w:bodyDiv w:val="1"/>
      <w:marLeft w:val="0"/>
      <w:marRight w:val="0"/>
      <w:marTop w:val="0"/>
      <w:marBottom w:val="0"/>
      <w:divBdr>
        <w:top w:val="none" w:sz="0" w:space="0" w:color="auto"/>
        <w:left w:val="none" w:sz="0" w:space="0" w:color="auto"/>
        <w:bottom w:val="none" w:sz="0" w:space="0" w:color="auto"/>
        <w:right w:val="none" w:sz="0" w:space="0" w:color="auto"/>
      </w:divBdr>
    </w:div>
    <w:div w:id="43482139">
      <w:bodyDiv w:val="1"/>
      <w:marLeft w:val="0"/>
      <w:marRight w:val="0"/>
      <w:marTop w:val="0"/>
      <w:marBottom w:val="0"/>
      <w:divBdr>
        <w:top w:val="none" w:sz="0" w:space="0" w:color="auto"/>
        <w:left w:val="none" w:sz="0" w:space="0" w:color="auto"/>
        <w:bottom w:val="none" w:sz="0" w:space="0" w:color="auto"/>
        <w:right w:val="none" w:sz="0" w:space="0" w:color="auto"/>
      </w:divBdr>
    </w:div>
    <w:div w:id="52317542">
      <w:bodyDiv w:val="1"/>
      <w:marLeft w:val="0"/>
      <w:marRight w:val="0"/>
      <w:marTop w:val="0"/>
      <w:marBottom w:val="0"/>
      <w:divBdr>
        <w:top w:val="none" w:sz="0" w:space="0" w:color="auto"/>
        <w:left w:val="none" w:sz="0" w:space="0" w:color="auto"/>
        <w:bottom w:val="none" w:sz="0" w:space="0" w:color="auto"/>
        <w:right w:val="none" w:sz="0" w:space="0" w:color="auto"/>
      </w:divBdr>
    </w:div>
    <w:div w:id="54165499">
      <w:bodyDiv w:val="1"/>
      <w:marLeft w:val="0"/>
      <w:marRight w:val="0"/>
      <w:marTop w:val="0"/>
      <w:marBottom w:val="0"/>
      <w:divBdr>
        <w:top w:val="none" w:sz="0" w:space="0" w:color="auto"/>
        <w:left w:val="none" w:sz="0" w:space="0" w:color="auto"/>
        <w:bottom w:val="none" w:sz="0" w:space="0" w:color="auto"/>
        <w:right w:val="none" w:sz="0" w:space="0" w:color="auto"/>
      </w:divBdr>
    </w:div>
    <w:div w:id="56707600">
      <w:bodyDiv w:val="1"/>
      <w:marLeft w:val="0"/>
      <w:marRight w:val="0"/>
      <w:marTop w:val="0"/>
      <w:marBottom w:val="0"/>
      <w:divBdr>
        <w:top w:val="none" w:sz="0" w:space="0" w:color="auto"/>
        <w:left w:val="none" w:sz="0" w:space="0" w:color="auto"/>
        <w:bottom w:val="none" w:sz="0" w:space="0" w:color="auto"/>
        <w:right w:val="none" w:sz="0" w:space="0" w:color="auto"/>
      </w:divBdr>
    </w:div>
    <w:div w:id="57023628">
      <w:bodyDiv w:val="1"/>
      <w:marLeft w:val="0"/>
      <w:marRight w:val="0"/>
      <w:marTop w:val="0"/>
      <w:marBottom w:val="0"/>
      <w:divBdr>
        <w:top w:val="none" w:sz="0" w:space="0" w:color="auto"/>
        <w:left w:val="none" w:sz="0" w:space="0" w:color="auto"/>
        <w:bottom w:val="none" w:sz="0" w:space="0" w:color="auto"/>
        <w:right w:val="none" w:sz="0" w:space="0" w:color="auto"/>
      </w:divBdr>
    </w:div>
    <w:div w:id="63187418">
      <w:bodyDiv w:val="1"/>
      <w:marLeft w:val="0"/>
      <w:marRight w:val="0"/>
      <w:marTop w:val="0"/>
      <w:marBottom w:val="0"/>
      <w:divBdr>
        <w:top w:val="none" w:sz="0" w:space="0" w:color="auto"/>
        <w:left w:val="none" w:sz="0" w:space="0" w:color="auto"/>
        <w:bottom w:val="none" w:sz="0" w:space="0" w:color="auto"/>
        <w:right w:val="none" w:sz="0" w:space="0" w:color="auto"/>
      </w:divBdr>
    </w:div>
    <w:div w:id="66340186">
      <w:bodyDiv w:val="1"/>
      <w:marLeft w:val="0"/>
      <w:marRight w:val="0"/>
      <w:marTop w:val="0"/>
      <w:marBottom w:val="0"/>
      <w:divBdr>
        <w:top w:val="none" w:sz="0" w:space="0" w:color="auto"/>
        <w:left w:val="none" w:sz="0" w:space="0" w:color="auto"/>
        <w:bottom w:val="none" w:sz="0" w:space="0" w:color="auto"/>
        <w:right w:val="none" w:sz="0" w:space="0" w:color="auto"/>
      </w:divBdr>
    </w:div>
    <w:div w:id="77681815">
      <w:bodyDiv w:val="1"/>
      <w:marLeft w:val="0"/>
      <w:marRight w:val="0"/>
      <w:marTop w:val="0"/>
      <w:marBottom w:val="0"/>
      <w:divBdr>
        <w:top w:val="none" w:sz="0" w:space="0" w:color="auto"/>
        <w:left w:val="none" w:sz="0" w:space="0" w:color="auto"/>
        <w:bottom w:val="none" w:sz="0" w:space="0" w:color="auto"/>
        <w:right w:val="none" w:sz="0" w:space="0" w:color="auto"/>
      </w:divBdr>
    </w:div>
    <w:div w:id="89392913">
      <w:bodyDiv w:val="1"/>
      <w:marLeft w:val="0"/>
      <w:marRight w:val="0"/>
      <w:marTop w:val="0"/>
      <w:marBottom w:val="0"/>
      <w:divBdr>
        <w:top w:val="none" w:sz="0" w:space="0" w:color="auto"/>
        <w:left w:val="none" w:sz="0" w:space="0" w:color="auto"/>
        <w:bottom w:val="none" w:sz="0" w:space="0" w:color="auto"/>
        <w:right w:val="none" w:sz="0" w:space="0" w:color="auto"/>
      </w:divBdr>
    </w:div>
    <w:div w:id="109935108">
      <w:bodyDiv w:val="1"/>
      <w:marLeft w:val="0"/>
      <w:marRight w:val="0"/>
      <w:marTop w:val="0"/>
      <w:marBottom w:val="0"/>
      <w:divBdr>
        <w:top w:val="none" w:sz="0" w:space="0" w:color="auto"/>
        <w:left w:val="none" w:sz="0" w:space="0" w:color="auto"/>
        <w:bottom w:val="none" w:sz="0" w:space="0" w:color="auto"/>
        <w:right w:val="none" w:sz="0" w:space="0" w:color="auto"/>
      </w:divBdr>
    </w:div>
    <w:div w:id="110321492">
      <w:bodyDiv w:val="1"/>
      <w:marLeft w:val="0"/>
      <w:marRight w:val="0"/>
      <w:marTop w:val="0"/>
      <w:marBottom w:val="0"/>
      <w:divBdr>
        <w:top w:val="none" w:sz="0" w:space="0" w:color="auto"/>
        <w:left w:val="none" w:sz="0" w:space="0" w:color="auto"/>
        <w:bottom w:val="none" w:sz="0" w:space="0" w:color="auto"/>
        <w:right w:val="none" w:sz="0" w:space="0" w:color="auto"/>
      </w:divBdr>
    </w:div>
    <w:div w:id="128014317">
      <w:bodyDiv w:val="1"/>
      <w:marLeft w:val="0"/>
      <w:marRight w:val="0"/>
      <w:marTop w:val="0"/>
      <w:marBottom w:val="0"/>
      <w:divBdr>
        <w:top w:val="none" w:sz="0" w:space="0" w:color="auto"/>
        <w:left w:val="none" w:sz="0" w:space="0" w:color="auto"/>
        <w:bottom w:val="none" w:sz="0" w:space="0" w:color="auto"/>
        <w:right w:val="none" w:sz="0" w:space="0" w:color="auto"/>
      </w:divBdr>
    </w:div>
    <w:div w:id="129446342">
      <w:bodyDiv w:val="1"/>
      <w:marLeft w:val="0"/>
      <w:marRight w:val="0"/>
      <w:marTop w:val="0"/>
      <w:marBottom w:val="0"/>
      <w:divBdr>
        <w:top w:val="none" w:sz="0" w:space="0" w:color="auto"/>
        <w:left w:val="none" w:sz="0" w:space="0" w:color="auto"/>
        <w:bottom w:val="none" w:sz="0" w:space="0" w:color="auto"/>
        <w:right w:val="none" w:sz="0" w:space="0" w:color="auto"/>
      </w:divBdr>
    </w:div>
    <w:div w:id="132404293">
      <w:bodyDiv w:val="1"/>
      <w:marLeft w:val="0"/>
      <w:marRight w:val="0"/>
      <w:marTop w:val="0"/>
      <w:marBottom w:val="0"/>
      <w:divBdr>
        <w:top w:val="none" w:sz="0" w:space="0" w:color="auto"/>
        <w:left w:val="none" w:sz="0" w:space="0" w:color="auto"/>
        <w:bottom w:val="none" w:sz="0" w:space="0" w:color="auto"/>
        <w:right w:val="none" w:sz="0" w:space="0" w:color="auto"/>
      </w:divBdr>
    </w:div>
    <w:div w:id="143281431">
      <w:bodyDiv w:val="1"/>
      <w:marLeft w:val="0"/>
      <w:marRight w:val="0"/>
      <w:marTop w:val="0"/>
      <w:marBottom w:val="0"/>
      <w:divBdr>
        <w:top w:val="none" w:sz="0" w:space="0" w:color="auto"/>
        <w:left w:val="none" w:sz="0" w:space="0" w:color="auto"/>
        <w:bottom w:val="none" w:sz="0" w:space="0" w:color="auto"/>
        <w:right w:val="none" w:sz="0" w:space="0" w:color="auto"/>
      </w:divBdr>
    </w:div>
    <w:div w:id="143474064">
      <w:bodyDiv w:val="1"/>
      <w:marLeft w:val="0"/>
      <w:marRight w:val="0"/>
      <w:marTop w:val="0"/>
      <w:marBottom w:val="0"/>
      <w:divBdr>
        <w:top w:val="none" w:sz="0" w:space="0" w:color="auto"/>
        <w:left w:val="none" w:sz="0" w:space="0" w:color="auto"/>
        <w:bottom w:val="none" w:sz="0" w:space="0" w:color="auto"/>
        <w:right w:val="none" w:sz="0" w:space="0" w:color="auto"/>
      </w:divBdr>
    </w:div>
    <w:div w:id="144126939">
      <w:bodyDiv w:val="1"/>
      <w:marLeft w:val="0"/>
      <w:marRight w:val="0"/>
      <w:marTop w:val="0"/>
      <w:marBottom w:val="0"/>
      <w:divBdr>
        <w:top w:val="none" w:sz="0" w:space="0" w:color="auto"/>
        <w:left w:val="none" w:sz="0" w:space="0" w:color="auto"/>
        <w:bottom w:val="none" w:sz="0" w:space="0" w:color="auto"/>
        <w:right w:val="none" w:sz="0" w:space="0" w:color="auto"/>
      </w:divBdr>
    </w:div>
    <w:div w:id="160774625">
      <w:bodyDiv w:val="1"/>
      <w:marLeft w:val="0"/>
      <w:marRight w:val="0"/>
      <w:marTop w:val="0"/>
      <w:marBottom w:val="0"/>
      <w:divBdr>
        <w:top w:val="none" w:sz="0" w:space="0" w:color="auto"/>
        <w:left w:val="none" w:sz="0" w:space="0" w:color="auto"/>
        <w:bottom w:val="none" w:sz="0" w:space="0" w:color="auto"/>
        <w:right w:val="none" w:sz="0" w:space="0" w:color="auto"/>
      </w:divBdr>
    </w:div>
    <w:div w:id="163319948">
      <w:bodyDiv w:val="1"/>
      <w:marLeft w:val="0"/>
      <w:marRight w:val="0"/>
      <w:marTop w:val="0"/>
      <w:marBottom w:val="0"/>
      <w:divBdr>
        <w:top w:val="none" w:sz="0" w:space="0" w:color="auto"/>
        <w:left w:val="none" w:sz="0" w:space="0" w:color="auto"/>
        <w:bottom w:val="none" w:sz="0" w:space="0" w:color="auto"/>
        <w:right w:val="none" w:sz="0" w:space="0" w:color="auto"/>
      </w:divBdr>
    </w:div>
    <w:div w:id="166870197">
      <w:bodyDiv w:val="1"/>
      <w:marLeft w:val="0"/>
      <w:marRight w:val="0"/>
      <w:marTop w:val="0"/>
      <w:marBottom w:val="0"/>
      <w:divBdr>
        <w:top w:val="none" w:sz="0" w:space="0" w:color="auto"/>
        <w:left w:val="none" w:sz="0" w:space="0" w:color="auto"/>
        <w:bottom w:val="none" w:sz="0" w:space="0" w:color="auto"/>
        <w:right w:val="none" w:sz="0" w:space="0" w:color="auto"/>
      </w:divBdr>
    </w:div>
    <w:div w:id="172304810">
      <w:bodyDiv w:val="1"/>
      <w:marLeft w:val="0"/>
      <w:marRight w:val="0"/>
      <w:marTop w:val="0"/>
      <w:marBottom w:val="0"/>
      <w:divBdr>
        <w:top w:val="none" w:sz="0" w:space="0" w:color="auto"/>
        <w:left w:val="none" w:sz="0" w:space="0" w:color="auto"/>
        <w:bottom w:val="none" w:sz="0" w:space="0" w:color="auto"/>
        <w:right w:val="none" w:sz="0" w:space="0" w:color="auto"/>
      </w:divBdr>
    </w:div>
    <w:div w:id="174420515">
      <w:bodyDiv w:val="1"/>
      <w:marLeft w:val="0"/>
      <w:marRight w:val="0"/>
      <w:marTop w:val="0"/>
      <w:marBottom w:val="0"/>
      <w:divBdr>
        <w:top w:val="none" w:sz="0" w:space="0" w:color="auto"/>
        <w:left w:val="none" w:sz="0" w:space="0" w:color="auto"/>
        <w:bottom w:val="none" w:sz="0" w:space="0" w:color="auto"/>
        <w:right w:val="none" w:sz="0" w:space="0" w:color="auto"/>
      </w:divBdr>
    </w:div>
    <w:div w:id="176430544">
      <w:bodyDiv w:val="1"/>
      <w:marLeft w:val="0"/>
      <w:marRight w:val="0"/>
      <w:marTop w:val="0"/>
      <w:marBottom w:val="0"/>
      <w:divBdr>
        <w:top w:val="none" w:sz="0" w:space="0" w:color="auto"/>
        <w:left w:val="none" w:sz="0" w:space="0" w:color="auto"/>
        <w:bottom w:val="none" w:sz="0" w:space="0" w:color="auto"/>
        <w:right w:val="none" w:sz="0" w:space="0" w:color="auto"/>
      </w:divBdr>
    </w:div>
    <w:div w:id="176622514">
      <w:bodyDiv w:val="1"/>
      <w:marLeft w:val="0"/>
      <w:marRight w:val="0"/>
      <w:marTop w:val="0"/>
      <w:marBottom w:val="0"/>
      <w:divBdr>
        <w:top w:val="none" w:sz="0" w:space="0" w:color="auto"/>
        <w:left w:val="none" w:sz="0" w:space="0" w:color="auto"/>
        <w:bottom w:val="none" w:sz="0" w:space="0" w:color="auto"/>
        <w:right w:val="none" w:sz="0" w:space="0" w:color="auto"/>
      </w:divBdr>
    </w:div>
    <w:div w:id="188763192">
      <w:bodyDiv w:val="1"/>
      <w:marLeft w:val="0"/>
      <w:marRight w:val="0"/>
      <w:marTop w:val="0"/>
      <w:marBottom w:val="0"/>
      <w:divBdr>
        <w:top w:val="none" w:sz="0" w:space="0" w:color="auto"/>
        <w:left w:val="none" w:sz="0" w:space="0" w:color="auto"/>
        <w:bottom w:val="none" w:sz="0" w:space="0" w:color="auto"/>
        <w:right w:val="none" w:sz="0" w:space="0" w:color="auto"/>
      </w:divBdr>
    </w:div>
    <w:div w:id="199167008">
      <w:bodyDiv w:val="1"/>
      <w:marLeft w:val="0"/>
      <w:marRight w:val="0"/>
      <w:marTop w:val="0"/>
      <w:marBottom w:val="0"/>
      <w:divBdr>
        <w:top w:val="none" w:sz="0" w:space="0" w:color="auto"/>
        <w:left w:val="none" w:sz="0" w:space="0" w:color="auto"/>
        <w:bottom w:val="none" w:sz="0" w:space="0" w:color="auto"/>
        <w:right w:val="none" w:sz="0" w:space="0" w:color="auto"/>
      </w:divBdr>
    </w:div>
    <w:div w:id="201208728">
      <w:bodyDiv w:val="1"/>
      <w:marLeft w:val="0"/>
      <w:marRight w:val="0"/>
      <w:marTop w:val="0"/>
      <w:marBottom w:val="0"/>
      <w:divBdr>
        <w:top w:val="none" w:sz="0" w:space="0" w:color="auto"/>
        <w:left w:val="none" w:sz="0" w:space="0" w:color="auto"/>
        <w:bottom w:val="none" w:sz="0" w:space="0" w:color="auto"/>
        <w:right w:val="none" w:sz="0" w:space="0" w:color="auto"/>
      </w:divBdr>
    </w:div>
    <w:div w:id="211963638">
      <w:bodyDiv w:val="1"/>
      <w:marLeft w:val="0"/>
      <w:marRight w:val="0"/>
      <w:marTop w:val="0"/>
      <w:marBottom w:val="0"/>
      <w:divBdr>
        <w:top w:val="none" w:sz="0" w:space="0" w:color="auto"/>
        <w:left w:val="none" w:sz="0" w:space="0" w:color="auto"/>
        <w:bottom w:val="none" w:sz="0" w:space="0" w:color="auto"/>
        <w:right w:val="none" w:sz="0" w:space="0" w:color="auto"/>
      </w:divBdr>
    </w:div>
    <w:div w:id="227810745">
      <w:bodyDiv w:val="1"/>
      <w:marLeft w:val="0"/>
      <w:marRight w:val="0"/>
      <w:marTop w:val="0"/>
      <w:marBottom w:val="0"/>
      <w:divBdr>
        <w:top w:val="none" w:sz="0" w:space="0" w:color="auto"/>
        <w:left w:val="none" w:sz="0" w:space="0" w:color="auto"/>
        <w:bottom w:val="none" w:sz="0" w:space="0" w:color="auto"/>
        <w:right w:val="none" w:sz="0" w:space="0" w:color="auto"/>
      </w:divBdr>
    </w:div>
    <w:div w:id="239144033">
      <w:bodyDiv w:val="1"/>
      <w:marLeft w:val="0"/>
      <w:marRight w:val="0"/>
      <w:marTop w:val="0"/>
      <w:marBottom w:val="0"/>
      <w:divBdr>
        <w:top w:val="none" w:sz="0" w:space="0" w:color="auto"/>
        <w:left w:val="none" w:sz="0" w:space="0" w:color="auto"/>
        <w:bottom w:val="none" w:sz="0" w:space="0" w:color="auto"/>
        <w:right w:val="none" w:sz="0" w:space="0" w:color="auto"/>
      </w:divBdr>
    </w:div>
    <w:div w:id="243761018">
      <w:bodyDiv w:val="1"/>
      <w:marLeft w:val="0"/>
      <w:marRight w:val="0"/>
      <w:marTop w:val="0"/>
      <w:marBottom w:val="0"/>
      <w:divBdr>
        <w:top w:val="none" w:sz="0" w:space="0" w:color="auto"/>
        <w:left w:val="none" w:sz="0" w:space="0" w:color="auto"/>
        <w:bottom w:val="none" w:sz="0" w:space="0" w:color="auto"/>
        <w:right w:val="none" w:sz="0" w:space="0" w:color="auto"/>
      </w:divBdr>
    </w:div>
    <w:div w:id="257375626">
      <w:bodyDiv w:val="1"/>
      <w:marLeft w:val="0"/>
      <w:marRight w:val="0"/>
      <w:marTop w:val="0"/>
      <w:marBottom w:val="0"/>
      <w:divBdr>
        <w:top w:val="none" w:sz="0" w:space="0" w:color="auto"/>
        <w:left w:val="none" w:sz="0" w:space="0" w:color="auto"/>
        <w:bottom w:val="none" w:sz="0" w:space="0" w:color="auto"/>
        <w:right w:val="none" w:sz="0" w:space="0" w:color="auto"/>
      </w:divBdr>
    </w:div>
    <w:div w:id="258560302">
      <w:bodyDiv w:val="1"/>
      <w:marLeft w:val="0"/>
      <w:marRight w:val="0"/>
      <w:marTop w:val="0"/>
      <w:marBottom w:val="0"/>
      <w:divBdr>
        <w:top w:val="none" w:sz="0" w:space="0" w:color="auto"/>
        <w:left w:val="none" w:sz="0" w:space="0" w:color="auto"/>
        <w:bottom w:val="none" w:sz="0" w:space="0" w:color="auto"/>
        <w:right w:val="none" w:sz="0" w:space="0" w:color="auto"/>
      </w:divBdr>
    </w:div>
    <w:div w:id="269581635">
      <w:bodyDiv w:val="1"/>
      <w:marLeft w:val="0"/>
      <w:marRight w:val="0"/>
      <w:marTop w:val="0"/>
      <w:marBottom w:val="0"/>
      <w:divBdr>
        <w:top w:val="none" w:sz="0" w:space="0" w:color="auto"/>
        <w:left w:val="none" w:sz="0" w:space="0" w:color="auto"/>
        <w:bottom w:val="none" w:sz="0" w:space="0" w:color="auto"/>
        <w:right w:val="none" w:sz="0" w:space="0" w:color="auto"/>
      </w:divBdr>
    </w:div>
    <w:div w:id="271018858">
      <w:bodyDiv w:val="1"/>
      <w:marLeft w:val="0"/>
      <w:marRight w:val="0"/>
      <w:marTop w:val="0"/>
      <w:marBottom w:val="0"/>
      <w:divBdr>
        <w:top w:val="none" w:sz="0" w:space="0" w:color="auto"/>
        <w:left w:val="none" w:sz="0" w:space="0" w:color="auto"/>
        <w:bottom w:val="none" w:sz="0" w:space="0" w:color="auto"/>
        <w:right w:val="none" w:sz="0" w:space="0" w:color="auto"/>
      </w:divBdr>
    </w:div>
    <w:div w:id="276522530">
      <w:bodyDiv w:val="1"/>
      <w:marLeft w:val="0"/>
      <w:marRight w:val="0"/>
      <w:marTop w:val="0"/>
      <w:marBottom w:val="0"/>
      <w:divBdr>
        <w:top w:val="none" w:sz="0" w:space="0" w:color="auto"/>
        <w:left w:val="none" w:sz="0" w:space="0" w:color="auto"/>
        <w:bottom w:val="none" w:sz="0" w:space="0" w:color="auto"/>
        <w:right w:val="none" w:sz="0" w:space="0" w:color="auto"/>
      </w:divBdr>
    </w:div>
    <w:div w:id="281499743">
      <w:bodyDiv w:val="1"/>
      <w:marLeft w:val="0"/>
      <w:marRight w:val="0"/>
      <w:marTop w:val="0"/>
      <w:marBottom w:val="0"/>
      <w:divBdr>
        <w:top w:val="none" w:sz="0" w:space="0" w:color="auto"/>
        <w:left w:val="none" w:sz="0" w:space="0" w:color="auto"/>
        <w:bottom w:val="none" w:sz="0" w:space="0" w:color="auto"/>
        <w:right w:val="none" w:sz="0" w:space="0" w:color="auto"/>
      </w:divBdr>
    </w:div>
    <w:div w:id="285939609">
      <w:bodyDiv w:val="1"/>
      <w:marLeft w:val="0"/>
      <w:marRight w:val="0"/>
      <w:marTop w:val="0"/>
      <w:marBottom w:val="0"/>
      <w:divBdr>
        <w:top w:val="none" w:sz="0" w:space="0" w:color="auto"/>
        <w:left w:val="none" w:sz="0" w:space="0" w:color="auto"/>
        <w:bottom w:val="none" w:sz="0" w:space="0" w:color="auto"/>
        <w:right w:val="none" w:sz="0" w:space="0" w:color="auto"/>
      </w:divBdr>
    </w:div>
    <w:div w:id="303660754">
      <w:bodyDiv w:val="1"/>
      <w:marLeft w:val="0"/>
      <w:marRight w:val="0"/>
      <w:marTop w:val="0"/>
      <w:marBottom w:val="0"/>
      <w:divBdr>
        <w:top w:val="none" w:sz="0" w:space="0" w:color="auto"/>
        <w:left w:val="none" w:sz="0" w:space="0" w:color="auto"/>
        <w:bottom w:val="none" w:sz="0" w:space="0" w:color="auto"/>
        <w:right w:val="none" w:sz="0" w:space="0" w:color="auto"/>
      </w:divBdr>
    </w:div>
    <w:div w:id="308242283">
      <w:bodyDiv w:val="1"/>
      <w:marLeft w:val="0"/>
      <w:marRight w:val="0"/>
      <w:marTop w:val="0"/>
      <w:marBottom w:val="0"/>
      <w:divBdr>
        <w:top w:val="none" w:sz="0" w:space="0" w:color="auto"/>
        <w:left w:val="none" w:sz="0" w:space="0" w:color="auto"/>
        <w:bottom w:val="none" w:sz="0" w:space="0" w:color="auto"/>
        <w:right w:val="none" w:sz="0" w:space="0" w:color="auto"/>
      </w:divBdr>
    </w:div>
    <w:div w:id="316424635">
      <w:bodyDiv w:val="1"/>
      <w:marLeft w:val="0"/>
      <w:marRight w:val="0"/>
      <w:marTop w:val="0"/>
      <w:marBottom w:val="0"/>
      <w:divBdr>
        <w:top w:val="none" w:sz="0" w:space="0" w:color="auto"/>
        <w:left w:val="none" w:sz="0" w:space="0" w:color="auto"/>
        <w:bottom w:val="none" w:sz="0" w:space="0" w:color="auto"/>
        <w:right w:val="none" w:sz="0" w:space="0" w:color="auto"/>
      </w:divBdr>
    </w:div>
    <w:div w:id="317030008">
      <w:bodyDiv w:val="1"/>
      <w:marLeft w:val="0"/>
      <w:marRight w:val="0"/>
      <w:marTop w:val="0"/>
      <w:marBottom w:val="0"/>
      <w:divBdr>
        <w:top w:val="none" w:sz="0" w:space="0" w:color="auto"/>
        <w:left w:val="none" w:sz="0" w:space="0" w:color="auto"/>
        <w:bottom w:val="none" w:sz="0" w:space="0" w:color="auto"/>
        <w:right w:val="none" w:sz="0" w:space="0" w:color="auto"/>
      </w:divBdr>
    </w:div>
    <w:div w:id="318849736">
      <w:bodyDiv w:val="1"/>
      <w:marLeft w:val="0"/>
      <w:marRight w:val="0"/>
      <w:marTop w:val="0"/>
      <w:marBottom w:val="0"/>
      <w:divBdr>
        <w:top w:val="none" w:sz="0" w:space="0" w:color="auto"/>
        <w:left w:val="none" w:sz="0" w:space="0" w:color="auto"/>
        <w:bottom w:val="none" w:sz="0" w:space="0" w:color="auto"/>
        <w:right w:val="none" w:sz="0" w:space="0" w:color="auto"/>
      </w:divBdr>
    </w:div>
    <w:div w:id="320893998">
      <w:bodyDiv w:val="1"/>
      <w:marLeft w:val="0"/>
      <w:marRight w:val="0"/>
      <w:marTop w:val="0"/>
      <w:marBottom w:val="0"/>
      <w:divBdr>
        <w:top w:val="none" w:sz="0" w:space="0" w:color="auto"/>
        <w:left w:val="none" w:sz="0" w:space="0" w:color="auto"/>
        <w:bottom w:val="none" w:sz="0" w:space="0" w:color="auto"/>
        <w:right w:val="none" w:sz="0" w:space="0" w:color="auto"/>
      </w:divBdr>
    </w:div>
    <w:div w:id="324937591">
      <w:bodyDiv w:val="1"/>
      <w:marLeft w:val="0"/>
      <w:marRight w:val="0"/>
      <w:marTop w:val="0"/>
      <w:marBottom w:val="0"/>
      <w:divBdr>
        <w:top w:val="none" w:sz="0" w:space="0" w:color="auto"/>
        <w:left w:val="none" w:sz="0" w:space="0" w:color="auto"/>
        <w:bottom w:val="none" w:sz="0" w:space="0" w:color="auto"/>
        <w:right w:val="none" w:sz="0" w:space="0" w:color="auto"/>
      </w:divBdr>
    </w:div>
    <w:div w:id="333342277">
      <w:bodyDiv w:val="1"/>
      <w:marLeft w:val="0"/>
      <w:marRight w:val="0"/>
      <w:marTop w:val="0"/>
      <w:marBottom w:val="0"/>
      <w:divBdr>
        <w:top w:val="none" w:sz="0" w:space="0" w:color="auto"/>
        <w:left w:val="none" w:sz="0" w:space="0" w:color="auto"/>
        <w:bottom w:val="none" w:sz="0" w:space="0" w:color="auto"/>
        <w:right w:val="none" w:sz="0" w:space="0" w:color="auto"/>
      </w:divBdr>
    </w:div>
    <w:div w:id="335235215">
      <w:bodyDiv w:val="1"/>
      <w:marLeft w:val="0"/>
      <w:marRight w:val="0"/>
      <w:marTop w:val="0"/>
      <w:marBottom w:val="0"/>
      <w:divBdr>
        <w:top w:val="none" w:sz="0" w:space="0" w:color="auto"/>
        <w:left w:val="none" w:sz="0" w:space="0" w:color="auto"/>
        <w:bottom w:val="none" w:sz="0" w:space="0" w:color="auto"/>
        <w:right w:val="none" w:sz="0" w:space="0" w:color="auto"/>
      </w:divBdr>
    </w:div>
    <w:div w:id="345060444">
      <w:bodyDiv w:val="1"/>
      <w:marLeft w:val="0"/>
      <w:marRight w:val="0"/>
      <w:marTop w:val="0"/>
      <w:marBottom w:val="0"/>
      <w:divBdr>
        <w:top w:val="none" w:sz="0" w:space="0" w:color="auto"/>
        <w:left w:val="none" w:sz="0" w:space="0" w:color="auto"/>
        <w:bottom w:val="none" w:sz="0" w:space="0" w:color="auto"/>
        <w:right w:val="none" w:sz="0" w:space="0" w:color="auto"/>
      </w:divBdr>
    </w:div>
    <w:div w:id="345255412">
      <w:bodyDiv w:val="1"/>
      <w:marLeft w:val="0"/>
      <w:marRight w:val="0"/>
      <w:marTop w:val="0"/>
      <w:marBottom w:val="0"/>
      <w:divBdr>
        <w:top w:val="none" w:sz="0" w:space="0" w:color="auto"/>
        <w:left w:val="none" w:sz="0" w:space="0" w:color="auto"/>
        <w:bottom w:val="none" w:sz="0" w:space="0" w:color="auto"/>
        <w:right w:val="none" w:sz="0" w:space="0" w:color="auto"/>
      </w:divBdr>
    </w:div>
    <w:div w:id="350256751">
      <w:bodyDiv w:val="1"/>
      <w:marLeft w:val="0"/>
      <w:marRight w:val="0"/>
      <w:marTop w:val="0"/>
      <w:marBottom w:val="0"/>
      <w:divBdr>
        <w:top w:val="none" w:sz="0" w:space="0" w:color="auto"/>
        <w:left w:val="none" w:sz="0" w:space="0" w:color="auto"/>
        <w:bottom w:val="none" w:sz="0" w:space="0" w:color="auto"/>
        <w:right w:val="none" w:sz="0" w:space="0" w:color="auto"/>
      </w:divBdr>
    </w:div>
    <w:div w:id="354891183">
      <w:bodyDiv w:val="1"/>
      <w:marLeft w:val="0"/>
      <w:marRight w:val="0"/>
      <w:marTop w:val="0"/>
      <w:marBottom w:val="0"/>
      <w:divBdr>
        <w:top w:val="none" w:sz="0" w:space="0" w:color="auto"/>
        <w:left w:val="none" w:sz="0" w:space="0" w:color="auto"/>
        <w:bottom w:val="none" w:sz="0" w:space="0" w:color="auto"/>
        <w:right w:val="none" w:sz="0" w:space="0" w:color="auto"/>
      </w:divBdr>
    </w:div>
    <w:div w:id="356854600">
      <w:bodyDiv w:val="1"/>
      <w:marLeft w:val="0"/>
      <w:marRight w:val="0"/>
      <w:marTop w:val="0"/>
      <w:marBottom w:val="0"/>
      <w:divBdr>
        <w:top w:val="none" w:sz="0" w:space="0" w:color="auto"/>
        <w:left w:val="none" w:sz="0" w:space="0" w:color="auto"/>
        <w:bottom w:val="none" w:sz="0" w:space="0" w:color="auto"/>
        <w:right w:val="none" w:sz="0" w:space="0" w:color="auto"/>
      </w:divBdr>
    </w:div>
    <w:div w:id="358942340">
      <w:bodyDiv w:val="1"/>
      <w:marLeft w:val="0"/>
      <w:marRight w:val="0"/>
      <w:marTop w:val="0"/>
      <w:marBottom w:val="0"/>
      <w:divBdr>
        <w:top w:val="none" w:sz="0" w:space="0" w:color="auto"/>
        <w:left w:val="none" w:sz="0" w:space="0" w:color="auto"/>
        <w:bottom w:val="none" w:sz="0" w:space="0" w:color="auto"/>
        <w:right w:val="none" w:sz="0" w:space="0" w:color="auto"/>
      </w:divBdr>
    </w:div>
    <w:div w:id="359204687">
      <w:bodyDiv w:val="1"/>
      <w:marLeft w:val="0"/>
      <w:marRight w:val="0"/>
      <w:marTop w:val="0"/>
      <w:marBottom w:val="0"/>
      <w:divBdr>
        <w:top w:val="none" w:sz="0" w:space="0" w:color="auto"/>
        <w:left w:val="none" w:sz="0" w:space="0" w:color="auto"/>
        <w:bottom w:val="none" w:sz="0" w:space="0" w:color="auto"/>
        <w:right w:val="none" w:sz="0" w:space="0" w:color="auto"/>
      </w:divBdr>
    </w:div>
    <w:div w:id="365760143">
      <w:bodyDiv w:val="1"/>
      <w:marLeft w:val="0"/>
      <w:marRight w:val="0"/>
      <w:marTop w:val="0"/>
      <w:marBottom w:val="0"/>
      <w:divBdr>
        <w:top w:val="none" w:sz="0" w:space="0" w:color="auto"/>
        <w:left w:val="none" w:sz="0" w:space="0" w:color="auto"/>
        <w:bottom w:val="none" w:sz="0" w:space="0" w:color="auto"/>
        <w:right w:val="none" w:sz="0" w:space="0" w:color="auto"/>
      </w:divBdr>
    </w:div>
    <w:div w:id="369887679">
      <w:bodyDiv w:val="1"/>
      <w:marLeft w:val="0"/>
      <w:marRight w:val="0"/>
      <w:marTop w:val="0"/>
      <w:marBottom w:val="0"/>
      <w:divBdr>
        <w:top w:val="none" w:sz="0" w:space="0" w:color="auto"/>
        <w:left w:val="none" w:sz="0" w:space="0" w:color="auto"/>
        <w:bottom w:val="none" w:sz="0" w:space="0" w:color="auto"/>
        <w:right w:val="none" w:sz="0" w:space="0" w:color="auto"/>
      </w:divBdr>
    </w:div>
    <w:div w:id="375547050">
      <w:bodyDiv w:val="1"/>
      <w:marLeft w:val="0"/>
      <w:marRight w:val="0"/>
      <w:marTop w:val="0"/>
      <w:marBottom w:val="0"/>
      <w:divBdr>
        <w:top w:val="none" w:sz="0" w:space="0" w:color="auto"/>
        <w:left w:val="none" w:sz="0" w:space="0" w:color="auto"/>
        <w:bottom w:val="none" w:sz="0" w:space="0" w:color="auto"/>
        <w:right w:val="none" w:sz="0" w:space="0" w:color="auto"/>
      </w:divBdr>
    </w:div>
    <w:div w:id="378671927">
      <w:bodyDiv w:val="1"/>
      <w:marLeft w:val="0"/>
      <w:marRight w:val="0"/>
      <w:marTop w:val="0"/>
      <w:marBottom w:val="0"/>
      <w:divBdr>
        <w:top w:val="none" w:sz="0" w:space="0" w:color="auto"/>
        <w:left w:val="none" w:sz="0" w:space="0" w:color="auto"/>
        <w:bottom w:val="none" w:sz="0" w:space="0" w:color="auto"/>
        <w:right w:val="none" w:sz="0" w:space="0" w:color="auto"/>
      </w:divBdr>
    </w:div>
    <w:div w:id="388462865">
      <w:bodyDiv w:val="1"/>
      <w:marLeft w:val="0"/>
      <w:marRight w:val="0"/>
      <w:marTop w:val="0"/>
      <w:marBottom w:val="0"/>
      <w:divBdr>
        <w:top w:val="none" w:sz="0" w:space="0" w:color="auto"/>
        <w:left w:val="none" w:sz="0" w:space="0" w:color="auto"/>
        <w:bottom w:val="none" w:sz="0" w:space="0" w:color="auto"/>
        <w:right w:val="none" w:sz="0" w:space="0" w:color="auto"/>
      </w:divBdr>
    </w:div>
    <w:div w:id="389378787">
      <w:bodyDiv w:val="1"/>
      <w:marLeft w:val="0"/>
      <w:marRight w:val="0"/>
      <w:marTop w:val="0"/>
      <w:marBottom w:val="0"/>
      <w:divBdr>
        <w:top w:val="none" w:sz="0" w:space="0" w:color="auto"/>
        <w:left w:val="none" w:sz="0" w:space="0" w:color="auto"/>
        <w:bottom w:val="none" w:sz="0" w:space="0" w:color="auto"/>
        <w:right w:val="none" w:sz="0" w:space="0" w:color="auto"/>
      </w:divBdr>
    </w:div>
    <w:div w:id="396586404">
      <w:bodyDiv w:val="1"/>
      <w:marLeft w:val="0"/>
      <w:marRight w:val="0"/>
      <w:marTop w:val="0"/>
      <w:marBottom w:val="0"/>
      <w:divBdr>
        <w:top w:val="none" w:sz="0" w:space="0" w:color="auto"/>
        <w:left w:val="none" w:sz="0" w:space="0" w:color="auto"/>
        <w:bottom w:val="none" w:sz="0" w:space="0" w:color="auto"/>
        <w:right w:val="none" w:sz="0" w:space="0" w:color="auto"/>
      </w:divBdr>
    </w:div>
    <w:div w:id="405883400">
      <w:bodyDiv w:val="1"/>
      <w:marLeft w:val="0"/>
      <w:marRight w:val="0"/>
      <w:marTop w:val="0"/>
      <w:marBottom w:val="0"/>
      <w:divBdr>
        <w:top w:val="none" w:sz="0" w:space="0" w:color="auto"/>
        <w:left w:val="none" w:sz="0" w:space="0" w:color="auto"/>
        <w:bottom w:val="none" w:sz="0" w:space="0" w:color="auto"/>
        <w:right w:val="none" w:sz="0" w:space="0" w:color="auto"/>
      </w:divBdr>
    </w:div>
    <w:div w:id="410276894">
      <w:bodyDiv w:val="1"/>
      <w:marLeft w:val="0"/>
      <w:marRight w:val="0"/>
      <w:marTop w:val="0"/>
      <w:marBottom w:val="0"/>
      <w:divBdr>
        <w:top w:val="none" w:sz="0" w:space="0" w:color="auto"/>
        <w:left w:val="none" w:sz="0" w:space="0" w:color="auto"/>
        <w:bottom w:val="none" w:sz="0" w:space="0" w:color="auto"/>
        <w:right w:val="none" w:sz="0" w:space="0" w:color="auto"/>
      </w:divBdr>
    </w:div>
    <w:div w:id="426577326">
      <w:bodyDiv w:val="1"/>
      <w:marLeft w:val="0"/>
      <w:marRight w:val="0"/>
      <w:marTop w:val="0"/>
      <w:marBottom w:val="0"/>
      <w:divBdr>
        <w:top w:val="none" w:sz="0" w:space="0" w:color="auto"/>
        <w:left w:val="none" w:sz="0" w:space="0" w:color="auto"/>
        <w:bottom w:val="none" w:sz="0" w:space="0" w:color="auto"/>
        <w:right w:val="none" w:sz="0" w:space="0" w:color="auto"/>
      </w:divBdr>
    </w:div>
    <w:div w:id="430396905">
      <w:bodyDiv w:val="1"/>
      <w:marLeft w:val="0"/>
      <w:marRight w:val="0"/>
      <w:marTop w:val="0"/>
      <w:marBottom w:val="0"/>
      <w:divBdr>
        <w:top w:val="none" w:sz="0" w:space="0" w:color="auto"/>
        <w:left w:val="none" w:sz="0" w:space="0" w:color="auto"/>
        <w:bottom w:val="none" w:sz="0" w:space="0" w:color="auto"/>
        <w:right w:val="none" w:sz="0" w:space="0" w:color="auto"/>
      </w:divBdr>
    </w:div>
    <w:div w:id="440298986">
      <w:bodyDiv w:val="1"/>
      <w:marLeft w:val="0"/>
      <w:marRight w:val="0"/>
      <w:marTop w:val="0"/>
      <w:marBottom w:val="0"/>
      <w:divBdr>
        <w:top w:val="none" w:sz="0" w:space="0" w:color="auto"/>
        <w:left w:val="none" w:sz="0" w:space="0" w:color="auto"/>
        <w:bottom w:val="none" w:sz="0" w:space="0" w:color="auto"/>
        <w:right w:val="none" w:sz="0" w:space="0" w:color="auto"/>
      </w:divBdr>
    </w:div>
    <w:div w:id="440610373">
      <w:bodyDiv w:val="1"/>
      <w:marLeft w:val="0"/>
      <w:marRight w:val="0"/>
      <w:marTop w:val="0"/>
      <w:marBottom w:val="0"/>
      <w:divBdr>
        <w:top w:val="none" w:sz="0" w:space="0" w:color="auto"/>
        <w:left w:val="none" w:sz="0" w:space="0" w:color="auto"/>
        <w:bottom w:val="none" w:sz="0" w:space="0" w:color="auto"/>
        <w:right w:val="none" w:sz="0" w:space="0" w:color="auto"/>
      </w:divBdr>
    </w:div>
    <w:div w:id="445732776">
      <w:bodyDiv w:val="1"/>
      <w:marLeft w:val="0"/>
      <w:marRight w:val="0"/>
      <w:marTop w:val="0"/>
      <w:marBottom w:val="0"/>
      <w:divBdr>
        <w:top w:val="none" w:sz="0" w:space="0" w:color="auto"/>
        <w:left w:val="none" w:sz="0" w:space="0" w:color="auto"/>
        <w:bottom w:val="none" w:sz="0" w:space="0" w:color="auto"/>
        <w:right w:val="none" w:sz="0" w:space="0" w:color="auto"/>
      </w:divBdr>
    </w:div>
    <w:div w:id="450168883">
      <w:bodyDiv w:val="1"/>
      <w:marLeft w:val="0"/>
      <w:marRight w:val="0"/>
      <w:marTop w:val="0"/>
      <w:marBottom w:val="0"/>
      <w:divBdr>
        <w:top w:val="none" w:sz="0" w:space="0" w:color="auto"/>
        <w:left w:val="none" w:sz="0" w:space="0" w:color="auto"/>
        <w:bottom w:val="none" w:sz="0" w:space="0" w:color="auto"/>
        <w:right w:val="none" w:sz="0" w:space="0" w:color="auto"/>
      </w:divBdr>
    </w:div>
    <w:div w:id="451947400">
      <w:bodyDiv w:val="1"/>
      <w:marLeft w:val="0"/>
      <w:marRight w:val="0"/>
      <w:marTop w:val="0"/>
      <w:marBottom w:val="0"/>
      <w:divBdr>
        <w:top w:val="none" w:sz="0" w:space="0" w:color="auto"/>
        <w:left w:val="none" w:sz="0" w:space="0" w:color="auto"/>
        <w:bottom w:val="none" w:sz="0" w:space="0" w:color="auto"/>
        <w:right w:val="none" w:sz="0" w:space="0" w:color="auto"/>
      </w:divBdr>
    </w:div>
    <w:div w:id="454520768">
      <w:bodyDiv w:val="1"/>
      <w:marLeft w:val="0"/>
      <w:marRight w:val="0"/>
      <w:marTop w:val="0"/>
      <w:marBottom w:val="0"/>
      <w:divBdr>
        <w:top w:val="none" w:sz="0" w:space="0" w:color="auto"/>
        <w:left w:val="none" w:sz="0" w:space="0" w:color="auto"/>
        <w:bottom w:val="none" w:sz="0" w:space="0" w:color="auto"/>
        <w:right w:val="none" w:sz="0" w:space="0" w:color="auto"/>
      </w:divBdr>
    </w:div>
    <w:div w:id="456219357">
      <w:bodyDiv w:val="1"/>
      <w:marLeft w:val="0"/>
      <w:marRight w:val="0"/>
      <w:marTop w:val="0"/>
      <w:marBottom w:val="0"/>
      <w:divBdr>
        <w:top w:val="none" w:sz="0" w:space="0" w:color="auto"/>
        <w:left w:val="none" w:sz="0" w:space="0" w:color="auto"/>
        <w:bottom w:val="none" w:sz="0" w:space="0" w:color="auto"/>
        <w:right w:val="none" w:sz="0" w:space="0" w:color="auto"/>
      </w:divBdr>
    </w:div>
    <w:div w:id="457070451">
      <w:bodyDiv w:val="1"/>
      <w:marLeft w:val="0"/>
      <w:marRight w:val="0"/>
      <w:marTop w:val="0"/>
      <w:marBottom w:val="0"/>
      <w:divBdr>
        <w:top w:val="none" w:sz="0" w:space="0" w:color="auto"/>
        <w:left w:val="none" w:sz="0" w:space="0" w:color="auto"/>
        <w:bottom w:val="none" w:sz="0" w:space="0" w:color="auto"/>
        <w:right w:val="none" w:sz="0" w:space="0" w:color="auto"/>
      </w:divBdr>
    </w:div>
    <w:div w:id="467816650">
      <w:bodyDiv w:val="1"/>
      <w:marLeft w:val="0"/>
      <w:marRight w:val="0"/>
      <w:marTop w:val="0"/>
      <w:marBottom w:val="0"/>
      <w:divBdr>
        <w:top w:val="none" w:sz="0" w:space="0" w:color="auto"/>
        <w:left w:val="none" w:sz="0" w:space="0" w:color="auto"/>
        <w:bottom w:val="none" w:sz="0" w:space="0" w:color="auto"/>
        <w:right w:val="none" w:sz="0" w:space="0" w:color="auto"/>
      </w:divBdr>
    </w:div>
    <w:div w:id="472408010">
      <w:bodyDiv w:val="1"/>
      <w:marLeft w:val="0"/>
      <w:marRight w:val="0"/>
      <w:marTop w:val="0"/>
      <w:marBottom w:val="0"/>
      <w:divBdr>
        <w:top w:val="none" w:sz="0" w:space="0" w:color="auto"/>
        <w:left w:val="none" w:sz="0" w:space="0" w:color="auto"/>
        <w:bottom w:val="none" w:sz="0" w:space="0" w:color="auto"/>
        <w:right w:val="none" w:sz="0" w:space="0" w:color="auto"/>
      </w:divBdr>
    </w:div>
    <w:div w:id="472605804">
      <w:bodyDiv w:val="1"/>
      <w:marLeft w:val="0"/>
      <w:marRight w:val="0"/>
      <w:marTop w:val="0"/>
      <w:marBottom w:val="0"/>
      <w:divBdr>
        <w:top w:val="none" w:sz="0" w:space="0" w:color="auto"/>
        <w:left w:val="none" w:sz="0" w:space="0" w:color="auto"/>
        <w:bottom w:val="none" w:sz="0" w:space="0" w:color="auto"/>
        <w:right w:val="none" w:sz="0" w:space="0" w:color="auto"/>
      </w:divBdr>
    </w:div>
    <w:div w:id="474105592">
      <w:bodyDiv w:val="1"/>
      <w:marLeft w:val="0"/>
      <w:marRight w:val="0"/>
      <w:marTop w:val="0"/>
      <w:marBottom w:val="0"/>
      <w:divBdr>
        <w:top w:val="none" w:sz="0" w:space="0" w:color="auto"/>
        <w:left w:val="none" w:sz="0" w:space="0" w:color="auto"/>
        <w:bottom w:val="none" w:sz="0" w:space="0" w:color="auto"/>
        <w:right w:val="none" w:sz="0" w:space="0" w:color="auto"/>
      </w:divBdr>
    </w:div>
    <w:div w:id="482895525">
      <w:bodyDiv w:val="1"/>
      <w:marLeft w:val="0"/>
      <w:marRight w:val="0"/>
      <w:marTop w:val="0"/>
      <w:marBottom w:val="0"/>
      <w:divBdr>
        <w:top w:val="none" w:sz="0" w:space="0" w:color="auto"/>
        <w:left w:val="none" w:sz="0" w:space="0" w:color="auto"/>
        <w:bottom w:val="none" w:sz="0" w:space="0" w:color="auto"/>
        <w:right w:val="none" w:sz="0" w:space="0" w:color="auto"/>
      </w:divBdr>
    </w:div>
    <w:div w:id="489366557">
      <w:bodyDiv w:val="1"/>
      <w:marLeft w:val="0"/>
      <w:marRight w:val="0"/>
      <w:marTop w:val="0"/>
      <w:marBottom w:val="0"/>
      <w:divBdr>
        <w:top w:val="none" w:sz="0" w:space="0" w:color="auto"/>
        <w:left w:val="none" w:sz="0" w:space="0" w:color="auto"/>
        <w:bottom w:val="none" w:sz="0" w:space="0" w:color="auto"/>
        <w:right w:val="none" w:sz="0" w:space="0" w:color="auto"/>
      </w:divBdr>
    </w:div>
    <w:div w:id="497161120">
      <w:bodyDiv w:val="1"/>
      <w:marLeft w:val="0"/>
      <w:marRight w:val="0"/>
      <w:marTop w:val="0"/>
      <w:marBottom w:val="0"/>
      <w:divBdr>
        <w:top w:val="none" w:sz="0" w:space="0" w:color="auto"/>
        <w:left w:val="none" w:sz="0" w:space="0" w:color="auto"/>
        <w:bottom w:val="none" w:sz="0" w:space="0" w:color="auto"/>
        <w:right w:val="none" w:sz="0" w:space="0" w:color="auto"/>
      </w:divBdr>
    </w:div>
    <w:div w:id="507061450">
      <w:bodyDiv w:val="1"/>
      <w:marLeft w:val="0"/>
      <w:marRight w:val="0"/>
      <w:marTop w:val="0"/>
      <w:marBottom w:val="0"/>
      <w:divBdr>
        <w:top w:val="none" w:sz="0" w:space="0" w:color="auto"/>
        <w:left w:val="none" w:sz="0" w:space="0" w:color="auto"/>
        <w:bottom w:val="none" w:sz="0" w:space="0" w:color="auto"/>
        <w:right w:val="none" w:sz="0" w:space="0" w:color="auto"/>
      </w:divBdr>
    </w:div>
    <w:div w:id="527179846">
      <w:bodyDiv w:val="1"/>
      <w:marLeft w:val="0"/>
      <w:marRight w:val="0"/>
      <w:marTop w:val="0"/>
      <w:marBottom w:val="0"/>
      <w:divBdr>
        <w:top w:val="none" w:sz="0" w:space="0" w:color="auto"/>
        <w:left w:val="none" w:sz="0" w:space="0" w:color="auto"/>
        <w:bottom w:val="none" w:sz="0" w:space="0" w:color="auto"/>
        <w:right w:val="none" w:sz="0" w:space="0" w:color="auto"/>
      </w:divBdr>
    </w:div>
    <w:div w:id="531383210">
      <w:bodyDiv w:val="1"/>
      <w:marLeft w:val="0"/>
      <w:marRight w:val="0"/>
      <w:marTop w:val="0"/>
      <w:marBottom w:val="0"/>
      <w:divBdr>
        <w:top w:val="none" w:sz="0" w:space="0" w:color="auto"/>
        <w:left w:val="none" w:sz="0" w:space="0" w:color="auto"/>
        <w:bottom w:val="none" w:sz="0" w:space="0" w:color="auto"/>
        <w:right w:val="none" w:sz="0" w:space="0" w:color="auto"/>
      </w:divBdr>
    </w:div>
    <w:div w:id="537856919">
      <w:bodyDiv w:val="1"/>
      <w:marLeft w:val="0"/>
      <w:marRight w:val="0"/>
      <w:marTop w:val="0"/>
      <w:marBottom w:val="0"/>
      <w:divBdr>
        <w:top w:val="none" w:sz="0" w:space="0" w:color="auto"/>
        <w:left w:val="none" w:sz="0" w:space="0" w:color="auto"/>
        <w:bottom w:val="none" w:sz="0" w:space="0" w:color="auto"/>
        <w:right w:val="none" w:sz="0" w:space="0" w:color="auto"/>
      </w:divBdr>
    </w:div>
    <w:div w:id="553977777">
      <w:bodyDiv w:val="1"/>
      <w:marLeft w:val="0"/>
      <w:marRight w:val="0"/>
      <w:marTop w:val="0"/>
      <w:marBottom w:val="0"/>
      <w:divBdr>
        <w:top w:val="none" w:sz="0" w:space="0" w:color="auto"/>
        <w:left w:val="none" w:sz="0" w:space="0" w:color="auto"/>
        <w:bottom w:val="none" w:sz="0" w:space="0" w:color="auto"/>
        <w:right w:val="none" w:sz="0" w:space="0" w:color="auto"/>
      </w:divBdr>
    </w:div>
    <w:div w:id="554120202">
      <w:bodyDiv w:val="1"/>
      <w:marLeft w:val="0"/>
      <w:marRight w:val="0"/>
      <w:marTop w:val="0"/>
      <w:marBottom w:val="0"/>
      <w:divBdr>
        <w:top w:val="none" w:sz="0" w:space="0" w:color="auto"/>
        <w:left w:val="none" w:sz="0" w:space="0" w:color="auto"/>
        <w:bottom w:val="none" w:sz="0" w:space="0" w:color="auto"/>
        <w:right w:val="none" w:sz="0" w:space="0" w:color="auto"/>
      </w:divBdr>
    </w:div>
    <w:div w:id="563568254">
      <w:bodyDiv w:val="1"/>
      <w:marLeft w:val="0"/>
      <w:marRight w:val="0"/>
      <w:marTop w:val="0"/>
      <w:marBottom w:val="0"/>
      <w:divBdr>
        <w:top w:val="none" w:sz="0" w:space="0" w:color="auto"/>
        <w:left w:val="none" w:sz="0" w:space="0" w:color="auto"/>
        <w:bottom w:val="none" w:sz="0" w:space="0" w:color="auto"/>
        <w:right w:val="none" w:sz="0" w:space="0" w:color="auto"/>
      </w:divBdr>
    </w:div>
    <w:div w:id="574316869">
      <w:bodyDiv w:val="1"/>
      <w:marLeft w:val="0"/>
      <w:marRight w:val="0"/>
      <w:marTop w:val="0"/>
      <w:marBottom w:val="0"/>
      <w:divBdr>
        <w:top w:val="none" w:sz="0" w:space="0" w:color="auto"/>
        <w:left w:val="none" w:sz="0" w:space="0" w:color="auto"/>
        <w:bottom w:val="none" w:sz="0" w:space="0" w:color="auto"/>
        <w:right w:val="none" w:sz="0" w:space="0" w:color="auto"/>
      </w:divBdr>
    </w:div>
    <w:div w:id="581648898">
      <w:bodyDiv w:val="1"/>
      <w:marLeft w:val="0"/>
      <w:marRight w:val="0"/>
      <w:marTop w:val="0"/>
      <w:marBottom w:val="0"/>
      <w:divBdr>
        <w:top w:val="none" w:sz="0" w:space="0" w:color="auto"/>
        <w:left w:val="none" w:sz="0" w:space="0" w:color="auto"/>
        <w:bottom w:val="none" w:sz="0" w:space="0" w:color="auto"/>
        <w:right w:val="none" w:sz="0" w:space="0" w:color="auto"/>
      </w:divBdr>
    </w:div>
    <w:div w:id="585118359">
      <w:bodyDiv w:val="1"/>
      <w:marLeft w:val="0"/>
      <w:marRight w:val="0"/>
      <w:marTop w:val="0"/>
      <w:marBottom w:val="0"/>
      <w:divBdr>
        <w:top w:val="none" w:sz="0" w:space="0" w:color="auto"/>
        <w:left w:val="none" w:sz="0" w:space="0" w:color="auto"/>
        <w:bottom w:val="none" w:sz="0" w:space="0" w:color="auto"/>
        <w:right w:val="none" w:sz="0" w:space="0" w:color="auto"/>
      </w:divBdr>
    </w:div>
    <w:div w:id="587616072">
      <w:bodyDiv w:val="1"/>
      <w:marLeft w:val="0"/>
      <w:marRight w:val="0"/>
      <w:marTop w:val="0"/>
      <w:marBottom w:val="0"/>
      <w:divBdr>
        <w:top w:val="none" w:sz="0" w:space="0" w:color="auto"/>
        <w:left w:val="none" w:sz="0" w:space="0" w:color="auto"/>
        <w:bottom w:val="none" w:sz="0" w:space="0" w:color="auto"/>
        <w:right w:val="none" w:sz="0" w:space="0" w:color="auto"/>
      </w:divBdr>
    </w:div>
    <w:div w:id="588348419">
      <w:bodyDiv w:val="1"/>
      <w:marLeft w:val="0"/>
      <w:marRight w:val="0"/>
      <w:marTop w:val="0"/>
      <w:marBottom w:val="0"/>
      <w:divBdr>
        <w:top w:val="none" w:sz="0" w:space="0" w:color="auto"/>
        <w:left w:val="none" w:sz="0" w:space="0" w:color="auto"/>
        <w:bottom w:val="none" w:sz="0" w:space="0" w:color="auto"/>
        <w:right w:val="none" w:sz="0" w:space="0" w:color="auto"/>
      </w:divBdr>
    </w:div>
    <w:div w:id="610019639">
      <w:bodyDiv w:val="1"/>
      <w:marLeft w:val="0"/>
      <w:marRight w:val="0"/>
      <w:marTop w:val="0"/>
      <w:marBottom w:val="0"/>
      <w:divBdr>
        <w:top w:val="none" w:sz="0" w:space="0" w:color="auto"/>
        <w:left w:val="none" w:sz="0" w:space="0" w:color="auto"/>
        <w:bottom w:val="none" w:sz="0" w:space="0" w:color="auto"/>
        <w:right w:val="none" w:sz="0" w:space="0" w:color="auto"/>
      </w:divBdr>
    </w:div>
    <w:div w:id="611547288">
      <w:bodyDiv w:val="1"/>
      <w:marLeft w:val="0"/>
      <w:marRight w:val="0"/>
      <w:marTop w:val="0"/>
      <w:marBottom w:val="0"/>
      <w:divBdr>
        <w:top w:val="none" w:sz="0" w:space="0" w:color="auto"/>
        <w:left w:val="none" w:sz="0" w:space="0" w:color="auto"/>
        <w:bottom w:val="none" w:sz="0" w:space="0" w:color="auto"/>
        <w:right w:val="none" w:sz="0" w:space="0" w:color="auto"/>
      </w:divBdr>
    </w:div>
    <w:div w:id="611745336">
      <w:bodyDiv w:val="1"/>
      <w:marLeft w:val="0"/>
      <w:marRight w:val="0"/>
      <w:marTop w:val="0"/>
      <w:marBottom w:val="0"/>
      <w:divBdr>
        <w:top w:val="none" w:sz="0" w:space="0" w:color="auto"/>
        <w:left w:val="none" w:sz="0" w:space="0" w:color="auto"/>
        <w:bottom w:val="none" w:sz="0" w:space="0" w:color="auto"/>
        <w:right w:val="none" w:sz="0" w:space="0" w:color="auto"/>
      </w:divBdr>
    </w:div>
    <w:div w:id="614098472">
      <w:bodyDiv w:val="1"/>
      <w:marLeft w:val="0"/>
      <w:marRight w:val="0"/>
      <w:marTop w:val="0"/>
      <w:marBottom w:val="0"/>
      <w:divBdr>
        <w:top w:val="none" w:sz="0" w:space="0" w:color="auto"/>
        <w:left w:val="none" w:sz="0" w:space="0" w:color="auto"/>
        <w:bottom w:val="none" w:sz="0" w:space="0" w:color="auto"/>
        <w:right w:val="none" w:sz="0" w:space="0" w:color="auto"/>
      </w:divBdr>
    </w:div>
    <w:div w:id="619841015">
      <w:bodyDiv w:val="1"/>
      <w:marLeft w:val="0"/>
      <w:marRight w:val="0"/>
      <w:marTop w:val="0"/>
      <w:marBottom w:val="0"/>
      <w:divBdr>
        <w:top w:val="none" w:sz="0" w:space="0" w:color="auto"/>
        <w:left w:val="none" w:sz="0" w:space="0" w:color="auto"/>
        <w:bottom w:val="none" w:sz="0" w:space="0" w:color="auto"/>
        <w:right w:val="none" w:sz="0" w:space="0" w:color="auto"/>
      </w:divBdr>
    </w:div>
    <w:div w:id="622273860">
      <w:bodyDiv w:val="1"/>
      <w:marLeft w:val="0"/>
      <w:marRight w:val="0"/>
      <w:marTop w:val="0"/>
      <w:marBottom w:val="0"/>
      <w:divBdr>
        <w:top w:val="none" w:sz="0" w:space="0" w:color="auto"/>
        <w:left w:val="none" w:sz="0" w:space="0" w:color="auto"/>
        <w:bottom w:val="none" w:sz="0" w:space="0" w:color="auto"/>
        <w:right w:val="none" w:sz="0" w:space="0" w:color="auto"/>
      </w:divBdr>
    </w:div>
    <w:div w:id="633952923">
      <w:bodyDiv w:val="1"/>
      <w:marLeft w:val="0"/>
      <w:marRight w:val="0"/>
      <w:marTop w:val="0"/>
      <w:marBottom w:val="0"/>
      <w:divBdr>
        <w:top w:val="none" w:sz="0" w:space="0" w:color="auto"/>
        <w:left w:val="none" w:sz="0" w:space="0" w:color="auto"/>
        <w:bottom w:val="none" w:sz="0" w:space="0" w:color="auto"/>
        <w:right w:val="none" w:sz="0" w:space="0" w:color="auto"/>
      </w:divBdr>
    </w:div>
    <w:div w:id="637103976">
      <w:bodyDiv w:val="1"/>
      <w:marLeft w:val="0"/>
      <w:marRight w:val="0"/>
      <w:marTop w:val="0"/>
      <w:marBottom w:val="0"/>
      <w:divBdr>
        <w:top w:val="none" w:sz="0" w:space="0" w:color="auto"/>
        <w:left w:val="none" w:sz="0" w:space="0" w:color="auto"/>
        <w:bottom w:val="none" w:sz="0" w:space="0" w:color="auto"/>
        <w:right w:val="none" w:sz="0" w:space="0" w:color="auto"/>
      </w:divBdr>
    </w:div>
    <w:div w:id="644970054">
      <w:bodyDiv w:val="1"/>
      <w:marLeft w:val="0"/>
      <w:marRight w:val="0"/>
      <w:marTop w:val="0"/>
      <w:marBottom w:val="0"/>
      <w:divBdr>
        <w:top w:val="none" w:sz="0" w:space="0" w:color="auto"/>
        <w:left w:val="none" w:sz="0" w:space="0" w:color="auto"/>
        <w:bottom w:val="none" w:sz="0" w:space="0" w:color="auto"/>
        <w:right w:val="none" w:sz="0" w:space="0" w:color="auto"/>
      </w:divBdr>
    </w:div>
    <w:div w:id="647393992">
      <w:bodyDiv w:val="1"/>
      <w:marLeft w:val="0"/>
      <w:marRight w:val="0"/>
      <w:marTop w:val="0"/>
      <w:marBottom w:val="0"/>
      <w:divBdr>
        <w:top w:val="none" w:sz="0" w:space="0" w:color="auto"/>
        <w:left w:val="none" w:sz="0" w:space="0" w:color="auto"/>
        <w:bottom w:val="none" w:sz="0" w:space="0" w:color="auto"/>
        <w:right w:val="none" w:sz="0" w:space="0" w:color="auto"/>
      </w:divBdr>
    </w:div>
    <w:div w:id="650451301">
      <w:bodyDiv w:val="1"/>
      <w:marLeft w:val="0"/>
      <w:marRight w:val="0"/>
      <w:marTop w:val="0"/>
      <w:marBottom w:val="0"/>
      <w:divBdr>
        <w:top w:val="none" w:sz="0" w:space="0" w:color="auto"/>
        <w:left w:val="none" w:sz="0" w:space="0" w:color="auto"/>
        <w:bottom w:val="none" w:sz="0" w:space="0" w:color="auto"/>
        <w:right w:val="none" w:sz="0" w:space="0" w:color="auto"/>
      </w:divBdr>
    </w:div>
    <w:div w:id="653023804">
      <w:bodyDiv w:val="1"/>
      <w:marLeft w:val="0"/>
      <w:marRight w:val="0"/>
      <w:marTop w:val="0"/>
      <w:marBottom w:val="0"/>
      <w:divBdr>
        <w:top w:val="none" w:sz="0" w:space="0" w:color="auto"/>
        <w:left w:val="none" w:sz="0" w:space="0" w:color="auto"/>
        <w:bottom w:val="none" w:sz="0" w:space="0" w:color="auto"/>
        <w:right w:val="none" w:sz="0" w:space="0" w:color="auto"/>
      </w:divBdr>
    </w:div>
    <w:div w:id="662004369">
      <w:bodyDiv w:val="1"/>
      <w:marLeft w:val="0"/>
      <w:marRight w:val="0"/>
      <w:marTop w:val="0"/>
      <w:marBottom w:val="0"/>
      <w:divBdr>
        <w:top w:val="none" w:sz="0" w:space="0" w:color="auto"/>
        <w:left w:val="none" w:sz="0" w:space="0" w:color="auto"/>
        <w:bottom w:val="none" w:sz="0" w:space="0" w:color="auto"/>
        <w:right w:val="none" w:sz="0" w:space="0" w:color="auto"/>
      </w:divBdr>
    </w:div>
    <w:div w:id="664095432">
      <w:bodyDiv w:val="1"/>
      <w:marLeft w:val="0"/>
      <w:marRight w:val="0"/>
      <w:marTop w:val="0"/>
      <w:marBottom w:val="0"/>
      <w:divBdr>
        <w:top w:val="none" w:sz="0" w:space="0" w:color="auto"/>
        <w:left w:val="none" w:sz="0" w:space="0" w:color="auto"/>
        <w:bottom w:val="none" w:sz="0" w:space="0" w:color="auto"/>
        <w:right w:val="none" w:sz="0" w:space="0" w:color="auto"/>
      </w:divBdr>
    </w:div>
    <w:div w:id="664162428">
      <w:bodyDiv w:val="1"/>
      <w:marLeft w:val="0"/>
      <w:marRight w:val="0"/>
      <w:marTop w:val="0"/>
      <w:marBottom w:val="0"/>
      <w:divBdr>
        <w:top w:val="none" w:sz="0" w:space="0" w:color="auto"/>
        <w:left w:val="none" w:sz="0" w:space="0" w:color="auto"/>
        <w:bottom w:val="none" w:sz="0" w:space="0" w:color="auto"/>
        <w:right w:val="none" w:sz="0" w:space="0" w:color="auto"/>
      </w:divBdr>
    </w:div>
    <w:div w:id="665668596">
      <w:bodyDiv w:val="1"/>
      <w:marLeft w:val="0"/>
      <w:marRight w:val="0"/>
      <w:marTop w:val="0"/>
      <w:marBottom w:val="0"/>
      <w:divBdr>
        <w:top w:val="none" w:sz="0" w:space="0" w:color="auto"/>
        <w:left w:val="none" w:sz="0" w:space="0" w:color="auto"/>
        <w:bottom w:val="none" w:sz="0" w:space="0" w:color="auto"/>
        <w:right w:val="none" w:sz="0" w:space="0" w:color="auto"/>
      </w:divBdr>
    </w:div>
    <w:div w:id="667052948">
      <w:bodyDiv w:val="1"/>
      <w:marLeft w:val="0"/>
      <w:marRight w:val="0"/>
      <w:marTop w:val="0"/>
      <w:marBottom w:val="0"/>
      <w:divBdr>
        <w:top w:val="none" w:sz="0" w:space="0" w:color="auto"/>
        <w:left w:val="none" w:sz="0" w:space="0" w:color="auto"/>
        <w:bottom w:val="none" w:sz="0" w:space="0" w:color="auto"/>
        <w:right w:val="none" w:sz="0" w:space="0" w:color="auto"/>
      </w:divBdr>
    </w:div>
    <w:div w:id="671757514">
      <w:bodyDiv w:val="1"/>
      <w:marLeft w:val="0"/>
      <w:marRight w:val="0"/>
      <w:marTop w:val="0"/>
      <w:marBottom w:val="0"/>
      <w:divBdr>
        <w:top w:val="none" w:sz="0" w:space="0" w:color="auto"/>
        <w:left w:val="none" w:sz="0" w:space="0" w:color="auto"/>
        <w:bottom w:val="none" w:sz="0" w:space="0" w:color="auto"/>
        <w:right w:val="none" w:sz="0" w:space="0" w:color="auto"/>
      </w:divBdr>
    </w:div>
    <w:div w:id="676153283">
      <w:bodyDiv w:val="1"/>
      <w:marLeft w:val="0"/>
      <w:marRight w:val="0"/>
      <w:marTop w:val="0"/>
      <w:marBottom w:val="0"/>
      <w:divBdr>
        <w:top w:val="none" w:sz="0" w:space="0" w:color="auto"/>
        <w:left w:val="none" w:sz="0" w:space="0" w:color="auto"/>
        <w:bottom w:val="none" w:sz="0" w:space="0" w:color="auto"/>
        <w:right w:val="none" w:sz="0" w:space="0" w:color="auto"/>
      </w:divBdr>
    </w:div>
    <w:div w:id="676538061">
      <w:bodyDiv w:val="1"/>
      <w:marLeft w:val="0"/>
      <w:marRight w:val="0"/>
      <w:marTop w:val="0"/>
      <w:marBottom w:val="0"/>
      <w:divBdr>
        <w:top w:val="none" w:sz="0" w:space="0" w:color="auto"/>
        <w:left w:val="none" w:sz="0" w:space="0" w:color="auto"/>
        <w:bottom w:val="none" w:sz="0" w:space="0" w:color="auto"/>
        <w:right w:val="none" w:sz="0" w:space="0" w:color="auto"/>
      </w:divBdr>
    </w:div>
    <w:div w:id="679503400">
      <w:bodyDiv w:val="1"/>
      <w:marLeft w:val="0"/>
      <w:marRight w:val="0"/>
      <w:marTop w:val="0"/>
      <w:marBottom w:val="0"/>
      <w:divBdr>
        <w:top w:val="none" w:sz="0" w:space="0" w:color="auto"/>
        <w:left w:val="none" w:sz="0" w:space="0" w:color="auto"/>
        <w:bottom w:val="none" w:sz="0" w:space="0" w:color="auto"/>
        <w:right w:val="none" w:sz="0" w:space="0" w:color="auto"/>
      </w:divBdr>
    </w:div>
    <w:div w:id="681515672">
      <w:bodyDiv w:val="1"/>
      <w:marLeft w:val="0"/>
      <w:marRight w:val="0"/>
      <w:marTop w:val="0"/>
      <w:marBottom w:val="0"/>
      <w:divBdr>
        <w:top w:val="none" w:sz="0" w:space="0" w:color="auto"/>
        <w:left w:val="none" w:sz="0" w:space="0" w:color="auto"/>
        <w:bottom w:val="none" w:sz="0" w:space="0" w:color="auto"/>
        <w:right w:val="none" w:sz="0" w:space="0" w:color="auto"/>
      </w:divBdr>
    </w:div>
    <w:div w:id="682974710">
      <w:bodyDiv w:val="1"/>
      <w:marLeft w:val="0"/>
      <w:marRight w:val="0"/>
      <w:marTop w:val="0"/>
      <w:marBottom w:val="0"/>
      <w:divBdr>
        <w:top w:val="none" w:sz="0" w:space="0" w:color="auto"/>
        <w:left w:val="none" w:sz="0" w:space="0" w:color="auto"/>
        <w:bottom w:val="none" w:sz="0" w:space="0" w:color="auto"/>
        <w:right w:val="none" w:sz="0" w:space="0" w:color="auto"/>
      </w:divBdr>
    </w:div>
    <w:div w:id="684671993">
      <w:bodyDiv w:val="1"/>
      <w:marLeft w:val="0"/>
      <w:marRight w:val="0"/>
      <w:marTop w:val="0"/>
      <w:marBottom w:val="0"/>
      <w:divBdr>
        <w:top w:val="none" w:sz="0" w:space="0" w:color="auto"/>
        <w:left w:val="none" w:sz="0" w:space="0" w:color="auto"/>
        <w:bottom w:val="none" w:sz="0" w:space="0" w:color="auto"/>
        <w:right w:val="none" w:sz="0" w:space="0" w:color="auto"/>
      </w:divBdr>
    </w:div>
    <w:div w:id="694578109">
      <w:bodyDiv w:val="1"/>
      <w:marLeft w:val="0"/>
      <w:marRight w:val="0"/>
      <w:marTop w:val="0"/>
      <w:marBottom w:val="0"/>
      <w:divBdr>
        <w:top w:val="none" w:sz="0" w:space="0" w:color="auto"/>
        <w:left w:val="none" w:sz="0" w:space="0" w:color="auto"/>
        <w:bottom w:val="none" w:sz="0" w:space="0" w:color="auto"/>
        <w:right w:val="none" w:sz="0" w:space="0" w:color="auto"/>
      </w:divBdr>
    </w:div>
    <w:div w:id="700088310">
      <w:bodyDiv w:val="1"/>
      <w:marLeft w:val="0"/>
      <w:marRight w:val="0"/>
      <w:marTop w:val="0"/>
      <w:marBottom w:val="0"/>
      <w:divBdr>
        <w:top w:val="none" w:sz="0" w:space="0" w:color="auto"/>
        <w:left w:val="none" w:sz="0" w:space="0" w:color="auto"/>
        <w:bottom w:val="none" w:sz="0" w:space="0" w:color="auto"/>
        <w:right w:val="none" w:sz="0" w:space="0" w:color="auto"/>
      </w:divBdr>
    </w:div>
    <w:div w:id="706955374">
      <w:bodyDiv w:val="1"/>
      <w:marLeft w:val="0"/>
      <w:marRight w:val="0"/>
      <w:marTop w:val="0"/>
      <w:marBottom w:val="0"/>
      <w:divBdr>
        <w:top w:val="none" w:sz="0" w:space="0" w:color="auto"/>
        <w:left w:val="none" w:sz="0" w:space="0" w:color="auto"/>
        <w:bottom w:val="none" w:sz="0" w:space="0" w:color="auto"/>
        <w:right w:val="none" w:sz="0" w:space="0" w:color="auto"/>
      </w:divBdr>
    </w:div>
    <w:div w:id="708991419">
      <w:bodyDiv w:val="1"/>
      <w:marLeft w:val="0"/>
      <w:marRight w:val="0"/>
      <w:marTop w:val="0"/>
      <w:marBottom w:val="0"/>
      <w:divBdr>
        <w:top w:val="none" w:sz="0" w:space="0" w:color="auto"/>
        <w:left w:val="none" w:sz="0" w:space="0" w:color="auto"/>
        <w:bottom w:val="none" w:sz="0" w:space="0" w:color="auto"/>
        <w:right w:val="none" w:sz="0" w:space="0" w:color="auto"/>
      </w:divBdr>
    </w:div>
    <w:div w:id="714551429">
      <w:bodyDiv w:val="1"/>
      <w:marLeft w:val="0"/>
      <w:marRight w:val="0"/>
      <w:marTop w:val="0"/>
      <w:marBottom w:val="0"/>
      <w:divBdr>
        <w:top w:val="none" w:sz="0" w:space="0" w:color="auto"/>
        <w:left w:val="none" w:sz="0" w:space="0" w:color="auto"/>
        <w:bottom w:val="none" w:sz="0" w:space="0" w:color="auto"/>
        <w:right w:val="none" w:sz="0" w:space="0" w:color="auto"/>
      </w:divBdr>
    </w:div>
    <w:div w:id="716467735">
      <w:bodyDiv w:val="1"/>
      <w:marLeft w:val="0"/>
      <w:marRight w:val="0"/>
      <w:marTop w:val="0"/>
      <w:marBottom w:val="0"/>
      <w:divBdr>
        <w:top w:val="none" w:sz="0" w:space="0" w:color="auto"/>
        <w:left w:val="none" w:sz="0" w:space="0" w:color="auto"/>
        <w:bottom w:val="none" w:sz="0" w:space="0" w:color="auto"/>
        <w:right w:val="none" w:sz="0" w:space="0" w:color="auto"/>
      </w:divBdr>
    </w:div>
    <w:div w:id="717125091">
      <w:bodyDiv w:val="1"/>
      <w:marLeft w:val="0"/>
      <w:marRight w:val="0"/>
      <w:marTop w:val="0"/>
      <w:marBottom w:val="0"/>
      <w:divBdr>
        <w:top w:val="none" w:sz="0" w:space="0" w:color="auto"/>
        <w:left w:val="none" w:sz="0" w:space="0" w:color="auto"/>
        <w:bottom w:val="none" w:sz="0" w:space="0" w:color="auto"/>
        <w:right w:val="none" w:sz="0" w:space="0" w:color="auto"/>
      </w:divBdr>
    </w:div>
    <w:div w:id="724060868">
      <w:bodyDiv w:val="1"/>
      <w:marLeft w:val="0"/>
      <w:marRight w:val="0"/>
      <w:marTop w:val="0"/>
      <w:marBottom w:val="0"/>
      <w:divBdr>
        <w:top w:val="none" w:sz="0" w:space="0" w:color="auto"/>
        <w:left w:val="none" w:sz="0" w:space="0" w:color="auto"/>
        <w:bottom w:val="none" w:sz="0" w:space="0" w:color="auto"/>
        <w:right w:val="none" w:sz="0" w:space="0" w:color="auto"/>
      </w:divBdr>
    </w:div>
    <w:div w:id="729419897">
      <w:bodyDiv w:val="1"/>
      <w:marLeft w:val="0"/>
      <w:marRight w:val="0"/>
      <w:marTop w:val="0"/>
      <w:marBottom w:val="0"/>
      <w:divBdr>
        <w:top w:val="none" w:sz="0" w:space="0" w:color="auto"/>
        <w:left w:val="none" w:sz="0" w:space="0" w:color="auto"/>
        <w:bottom w:val="none" w:sz="0" w:space="0" w:color="auto"/>
        <w:right w:val="none" w:sz="0" w:space="0" w:color="auto"/>
      </w:divBdr>
    </w:div>
    <w:div w:id="729966312">
      <w:bodyDiv w:val="1"/>
      <w:marLeft w:val="0"/>
      <w:marRight w:val="0"/>
      <w:marTop w:val="0"/>
      <w:marBottom w:val="0"/>
      <w:divBdr>
        <w:top w:val="none" w:sz="0" w:space="0" w:color="auto"/>
        <w:left w:val="none" w:sz="0" w:space="0" w:color="auto"/>
        <w:bottom w:val="none" w:sz="0" w:space="0" w:color="auto"/>
        <w:right w:val="none" w:sz="0" w:space="0" w:color="auto"/>
      </w:divBdr>
    </w:div>
    <w:div w:id="732771801">
      <w:bodyDiv w:val="1"/>
      <w:marLeft w:val="0"/>
      <w:marRight w:val="0"/>
      <w:marTop w:val="0"/>
      <w:marBottom w:val="0"/>
      <w:divBdr>
        <w:top w:val="none" w:sz="0" w:space="0" w:color="auto"/>
        <w:left w:val="none" w:sz="0" w:space="0" w:color="auto"/>
        <w:bottom w:val="none" w:sz="0" w:space="0" w:color="auto"/>
        <w:right w:val="none" w:sz="0" w:space="0" w:color="auto"/>
      </w:divBdr>
    </w:div>
    <w:div w:id="737557484">
      <w:bodyDiv w:val="1"/>
      <w:marLeft w:val="0"/>
      <w:marRight w:val="0"/>
      <w:marTop w:val="0"/>
      <w:marBottom w:val="0"/>
      <w:divBdr>
        <w:top w:val="none" w:sz="0" w:space="0" w:color="auto"/>
        <w:left w:val="none" w:sz="0" w:space="0" w:color="auto"/>
        <w:bottom w:val="none" w:sz="0" w:space="0" w:color="auto"/>
        <w:right w:val="none" w:sz="0" w:space="0" w:color="auto"/>
      </w:divBdr>
    </w:div>
    <w:div w:id="740492329">
      <w:bodyDiv w:val="1"/>
      <w:marLeft w:val="0"/>
      <w:marRight w:val="0"/>
      <w:marTop w:val="0"/>
      <w:marBottom w:val="0"/>
      <w:divBdr>
        <w:top w:val="none" w:sz="0" w:space="0" w:color="auto"/>
        <w:left w:val="none" w:sz="0" w:space="0" w:color="auto"/>
        <w:bottom w:val="none" w:sz="0" w:space="0" w:color="auto"/>
        <w:right w:val="none" w:sz="0" w:space="0" w:color="auto"/>
      </w:divBdr>
    </w:div>
    <w:div w:id="748817174">
      <w:bodyDiv w:val="1"/>
      <w:marLeft w:val="0"/>
      <w:marRight w:val="0"/>
      <w:marTop w:val="0"/>
      <w:marBottom w:val="0"/>
      <w:divBdr>
        <w:top w:val="none" w:sz="0" w:space="0" w:color="auto"/>
        <w:left w:val="none" w:sz="0" w:space="0" w:color="auto"/>
        <w:bottom w:val="none" w:sz="0" w:space="0" w:color="auto"/>
        <w:right w:val="none" w:sz="0" w:space="0" w:color="auto"/>
      </w:divBdr>
    </w:div>
    <w:div w:id="750616186">
      <w:bodyDiv w:val="1"/>
      <w:marLeft w:val="0"/>
      <w:marRight w:val="0"/>
      <w:marTop w:val="0"/>
      <w:marBottom w:val="0"/>
      <w:divBdr>
        <w:top w:val="none" w:sz="0" w:space="0" w:color="auto"/>
        <w:left w:val="none" w:sz="0" w:space="0" w:color="auto"/>
        <w:bottom w:val="none" w:sz="0" w:space="0" w:color="auto"/>
        <w:right w:val="none" w:sz="0" w:space="0" w:color="auto"/>
      </w:divBdr>
    </w:div>
    <w:div w:id="759183681">
      <w:bodyDiv w:val="1"/>
      <w:marLeft w:val="0"/>
      <w:marRight w:val="0"/>
      <w:marTop w:val="0"/>
      <w:marBottom w:val="0"/>
      <w:divBdr>
        <w:top w:val="none" w:sz="0" w:space="0" w:color="auto"/>
        <w:left w:val="none" w:sz="0" w:space="0" w:color="auto"/>
        <w:bottom w:val="none" w:sz="0" w:space="0" w:color="auto"/>
        <w:right w:val="none" w:sz="0" w:space="0" w:color="auto"/>
      </w:divBdr>
    </w:div>
    <w:div w:id="761995716">
      <w:bodyDiv w:val="1"/>
      <w:marLeft w:val="0"/>
      <w:marRight w:val="0"/>
      <w:marTop w:val="0"/>
      <w:marBottom w:val="0"/>
      <w:divBdr>
        <w:top w:val="none" w:sz="0" w:space="0" w:color="auto"/>
        <w:left w:val="none" w:sz="0" w:space="0" w:color="auto"/>
        <w:bottom w:val="none" w:sz="0" w:space="0" w:color="auto"/>
        <w:right w:val="none" w:sz="0" w:space="0" w:color="auto"/>
      </w:divBdr>
    </w:div>
    <w:div w:id="765348078">
      <w:bodyDiv w:val="1"/>
      <w:marLeft w:val="0"/>
      <w:marRight w:val="0"/>
      <w:marTop w:val="0"/>
      <w:marBottom w:val="0"/>
      <w:divBdr>
        <w:top w:val="none" w:sz="0" w:space="0" w:color="auto"/>
        <w:left w:val="none" w:sz="0" w:space="0" w:color="auto"/>
        <w:bottom w:val="none" w:sz="0" w:space="0" w:color="auto"/>
        <w:right w:val="none" w:sz="0" w:space="0" w:color="auto"/>
      </w:divBdr>
    </w:div>
    <w:div w:id="771434031">
      <w:bodyDiv w:val="1"/>
      <w:marLeft w:val="0"/>
      <w:marRight w:val="0"/>
      <w:marTop w:val="0"/>
      <w:marBottom w:val="0"/>
      <w:divBdr>
        <w:top w:val="none" w:sz="0" w:space="0" w:color="auto"/>
        <w:left w:val="none" w:sz="0" w:space="0" w:color="auto"/>
        <w:bottom w:val="none" w:sz="0" w:space="0" w:color="auto"/>
        <w:right w:val="none" w:sz="0" w:space="0" w:color="auto"/>
      </w:divBdr>
    </w:div>
    <w:div w:id="773477341">
      <w:bodyDiv w:val="1"/>
      <w:marLeft w:val="0"/>
      <w:marRight w:val="0"/>
      <w:marTop w:val="0"/>
      <w:marBottom w:val="0"/>
      <w:divBdr>
        <w:top w:val="none" w:sz="0" w:space="0" w:color="auto"/>
        <w:left w:val="none" w:sz="0" w:space="0" w:color="auto"/>
        <w:bottom w:val="none" w:sz="0" w:space="0" w:color="auto"/>
        <w:right w:val="none" w:sz="0" w:space="0" w:color="auto"/>
      </w:divBdr>
    </w:div>
    <w:div w:id="783498083">
      <w:bodyDiv w:val="1"/>
      <w:marLeft w:val="0"/>
      <w:marRight w:val="0"/>
      <w:marTop w:val="0"/>
      <w:marBottom w:val="0"/>
      <w:divBdr>
        <w:top w:val="none" w:sz="0" w:space="0" w:color="auto"/>
        <w:left w:val="none" w:sz="0" w:space="0" w:color="auto"/>
        <w:bottom w:val="none" w:sz="0" w:space="0" w:color="auto"/>
        <w:right w:val="none" w:sz="0" w:space="0" w:color="auto"/>
      </w:divBdr>
    </w:div>
    <w:div w:id="784691447">
      <w:bodyDiv w:val="1"/>
      <w:marLeft w:val="0"/>
      <w:marRight w:val="0"/>
      <w:marTop w:val="0"/>
      <w:marBottom w:val="0"/>
      <w:divBdr>
        <w:top w:val="none" w:sz="0" w:space="0" w:color="auto"/>
        <w:left w:val="none" w:sz="0" w:space="0" w:color="auto"/>
        <w:bottom w:val="none" w:sz="0" w:space="0" w:color="auto"/>
        <w:right w:val="none" w:sz="0" w:space="0" w:color="auto"/>
      </w:divBdr>
    </w:div>
    <w:div w:id="788279763">
      <w:bodyDiv w:val="1"/>
      <w:marLeft w:val="0"/>
      <w:marRight w:val="0"/>
      <w:marTop w:val="0"/>
      <w:marBottom w:val="0"/>
      <w:divBdr>
        <w:top w:val="none" w:sz="0" w:space="0" w:color="auto"/>
        <w:left w:val="none" w:sz="0" w:space="0" w:color="auto"/>
        <w:bottom w:val="none" w:sz="0" w:space="0" w:color="auto"/>
        <w:right w:val="none" w:sz="0" w:space="0" w:color="auto"/>
      </w:divBdr>
    </w:div>
    <w:div w:id="792165711">
      <w:bodyDiv w:val="1"/>
      <w:marLeft w:val="0"/>
      <w:marRight w:val="0"/>
      <w:marTop w:val="0"/>
      <w:marBottom w:val="0"/>
      <w:divBdr>
        <w:top w:val="none" w:sz="0" w:space="0" w:color="auto"/>
        <w:left w:val="none" w:sz="0" w:space="0" w:color="auto"/>
        <w:bottom w:val="none" w:sz="0" w:space="0" w:color="auto"/>
        <w:right w:val="none" w:sz="0" w:space="0" w:color="auto"/>
      </w:divBdr>
    </w:div>
    <w:div w:id="801969958">
      <w:bodyDiv w:val="1"/>
      <w:marLeft w:val="0"/>
      <w:marRight w:val="0"/>
      <w:marTop w:val="0"/>
      <w:marBottom w:val="0"/>
      <w:divBdr>
        <w:top w:val="none" w:sz="0" w:space="0" w:color="auto"/>
        <w:left w:val="none" w:sz="0" w:space="0" w:color="auto"/>
        <w:bottom w:val="none" w:sz="0" w:space="0" w:color="auto"/>
        <w:right w:val="none" w:sz="0" w:space="0" w:color="auto"/>
      </w:divBdr>
    </w:div>
    <w:div w:id="805316238">
      <w:bodyDiv w:val="1"/>
      <w:marLeft w:val="0"/>
      <w:marRight w:val="0"/>
      <w:marTop w:val="0"/>
      <w:marBottom w:val="0"/>
      <w:divBdr>
        <w:top w:val="none" w:sz="0" w:space="0" w:color="auto"/>
        <w:left w:val="none" w:sz="0" w:space="0" w:color="auto"/>
        <w:bottom w:val="none" w:sz="0" w:space="0" w:color="auto"/>
        <w:right w:val="none" w:sz="0" w:space="0" w:color="auto"/>
      </w:divBdr>
    </w:div>
    <w:div w:id="807821533">
      <w:bodyDiv w:val="1"/>
      <w:marLeft w:val="0"/>
      <w:marRight w:val="0"/>
      <w:marTop w:val="0"/>
      <w:marBottom w:val="0"/>
      <w:divBdr>
        <w:top w:val="none" w:sz="0" w:space="0" w:color="auto"/>
        <w:left w:val="none" w:sz="0" w:space="0" w:color="auto"/>
        <w:bottom w:val="none" w:sz="0" w:space="0" w:color="auto"/>
        <w:right w:val="none" w:sz="0" w:space="0" w:color="auto"/>
      </w:divBdr>
    </w:div>
    <w:div w:id="808203643">
      <w:bodyDiv w:val="1"/>
      <w:marLeft w:val="0"/>
      <w:marRight w:val="0"/>
      <w:marTop w:val="0"/>
      <w:marBottom w:val="0"/>
      <w:divBdr>
        <w:top w:val="none" w:sz="0" w:space="0" w:color="auto"/>
        <w:left w:val="none" w:sz="0" w:space="0" w:color="auto"/>
        <w:bottom w:val="none" w:sz="0" w:space="0" w:color="auto"/>
        <w:right w:val="none" w:sz="0" w:space="0" w:color="auto"/>
      </w:divBdr>
    </w:div>
    <w:div w:id="814418570">
      <w:bodyDiv w:val="1"/>
      <w:marLeft w:val="0"/>
      <w:marRight w:val="0"/>
      <w:marTop w:val="0"/>
      <w:marBottom w:val="0"/>
      <w:divBdr>
        <w:top w:val="none" w:sz="0" w:space="0" w:color="auto"/>
        <w:left w:val="none" w:sz="0" w:space="0" w:color="auto"/>
        <w:bottom w:val="none" w:sz="0" w:space="0" w:color="auto"/>
        <w:right w:val="none" w:sz="0" w:space="0" w:color="auto"/>
      </w:divBdr>
    </w:div>
    <w:div w:id="815999667">
      <w:bodyDiv w:val="1"/>
      <w:marLeft w:val="0"/>
      <w:marRight w:val="0"/>
      <w:marTop w:val="0"/>
      <w:marBottom w:val="0"/>
      <w:divBdr>
        <w:top w:val="none" w:sz="0" w:space="0" w:color="auto"/>
        <w:left w:val="none" w:sz="0" w:space="0" w:color="auto"/>
        <w:bottom w:val="none" w:sz="0" w:space="0" w:color="auto"/>
        <w:right w:val="none" w:sz="0" w:space="0" w:color="auto"/>
      </w:divBdr>
    </w:div>
    <w:div w:id="816991328">
      <w:bodyDiv w:val="1"/>
      <w:marLeft w:val="0"/>
      <w:marRight w:val="0"/>
      <w:marTop w:val="0"/>
      <w:marBottom w:val="0"/>
      <w:divBdr>
        <w:top w:val="none" w:sz="0" w:space="0" w:color="auto"/>
        <w:left w:val="none" w:sz="0" w:space="0" w:color="auto"/>
        <w:bottom w:val="none" w:sz="0" w:space="0" w:color="auto"/>
        <w:right w:val="none" w:sz="0" w:space="0" w:color="auto"/>
      </w:divBdr>
    </w:div>
    <w:div w:id="818692618">
      <w:bodyDiv w:val="1"/>
      <w:marLeft w:val="0"/>
      <w:marRight w:val="0"/>
      <w:marTop w:val="0"/>
      <w:marBottom w:val="0"/>
      <w:divBdr>
        <w:top w:val="none" w:sz="0" w:space="0" w:color="auto"/>
        <w:left w:val="none" w:sz="0" w:space="0" w:color="auto"/>
        <w:bottom w:val="none" w:sz="0" w:space="0" w:color="auto"/>
        <w:right w:val="none" w:sz="0" w:space="0" w:color="auto"/>
      </w:divBdr>
    </w:div>
    <w:div w:id="836069894">
      <w:bodyDiv w:val="1"/>
      <w:marLeft w:val="0"/>
      <w:marRight w:val="0"/>
      <w:marTop w:val="0"/>
      <w:marBottom w:val="0"/>
      <w:divBdr>
        <w:top w:val="none" w:sz="0" w:space="0" w:color="auto"/>
        <w:left w:val="none" w:sz="0" w:space="0" w:color="auto"/>
        <w:bottom w:val="none" w:sz="0" w:space="0" w:color="auto"/>
        <w:right w:val="none" w:sz="0" w:space="0" w:color="auto"/>
      </w:divBdr>
    </w:div>
    <w:div w:id="845748353">
      <w:bodyDiv w:val="1"/>
      <w:marLeft w:val="0"/>
      <w:marRight w:val="0"/>
      <w:marTop w:val="0"/>
      <w:marBottom w:val="0"/>
      <w:divBdr>
        <w:top w:val="none" w:sz="0" w:space="0" w:color="auto"/>
        <w:left w:val="none" w:sz="0" w:space="0" w:color="auto"/>
        <w:bottom w:val="none" w:sz="0" w:space="0" w:color="auto"/>
        <w:right w:val="none" w:sz="0" w:space="0" w:color="auto"/>
      </w:divBdr>
    </w:div>
    <w:div w:id="850030274">
      <w:bodyDiv w:val="1"/>
      <w:marLeft w:val="0"/>
      <w:marRight w:val="0"/>
      <w:marTop w:val="0"/>
      <w:marBottom w:val="0"/>
      <w:divBdr>
        <w:top w:val="none" w:sz="0" w:space="0" w:color="auto"/>
        <w:left w:val="none" w:sz="0" w:space="0" w:color="auto"/>
        <w:bottom w:val="none" w:sz="0" w:space="0" w:color="auto"/>
        <w:right w:val="none" w:sz="0" w:space="0" w:color="auto"/>
      </w:divBdr>
    </w:div>
    <w:div w:id="854424667">
      <w:bodyDiv w:val="1"/>
      <w:marLeft w:val="0"/>
      <w:marRight w:val="0"/>
      <w:marTop w:val="0"/>
      <w:marBottom w:val="0"/>
      <w:divBdr>
        <w:top w:val="none" w:sz="0" w:space="0" w:color="auto"/>
        <w:left w:val="none" w:sz="0" w:space="0" w:color="auto"/>
        <w:bottom w:val="none" w:sz="0" w:space="0" w:color="auto"/>
        <w:right w:val="none" w:sz="0" w:space="0" w:color="auto"/>
      </w:divBdr>
    </w:div>
    <w:div w:id="858281114">
      <w:bodyDiv w:val="1"/>
      <w:marLeft w:val="0"/>
      <w:marRight w:val="0"/>
      <w:marTop w:val="0"/>
      <w:marBottom w:val="0"/>
      <w:divBdr>
        <w:top w:val="none" w:sz="0" w:space="0" w:color="auto"/>
        <w:left w:val="none" w:sz="0" w:space="0" w:color="auto"/>
        <w:bottom w:val="none" w:sz="0" w:space="0" w:color="auto"/>
        <w:right w:val="none" w:sz="0" w:space="0" w:color="auto"/>
      </w:divBdr>
    </w:div>
    <w:div w:id="870535673">
      <w:bodyDiv w:val="1"/>
      <w:marLeft w:val="0"/>
      <w:marRight w:val="0"/>
      <w:marTop w:val="0"/>
      <w:marBottom w:val="0"/>
      <w:divBdr>
        <w:top w:val="none" w:sz="0" w:space="0" w:color="auto"/>
        <w:left w:val="none" w:sz="0" w:space="0" w:color="auto"/>
        <w:bottom w:val="none" w:sz="0" w:space="0" w:color="auto"/>
        <w:right w:val="none" w:sz="0" w:space="0" w:color="auto"/>
      </w:divBdr>
    </w:div>
    <w:div w:id="872620101">
      <w:bodyDiv w:val="1"/>
      <w:marLeft w:val="0"/>
      <w:marRight w:val="0"/>
      <w:marTop w:val="0"/>
      <w:marBottom w:val="0"/>
      <w:divBdr>
        <w:top w:val="none" w:sz="0" w:space="0" w:color="auto"/>
        <w:left w:val="none" w:sz="0" w:space="0" w:color="auto"/>
        <w:bottom w:val="none" w:sz="0" w:space="0" w:color="auto"/>
        <w:right w:val="none" w:sz="0" w:space="0" w:color="auto"/>
      </w:divBdr>
    </w:div>
    <w:div w:id="873543629">
      <w:bodyDiv w:val="1"/>
      <w:marLeft w:val="0"/>
      <w:marRight w:val="0"/>
      <w:marTop w:val="0"/>
      <w:marBottom w:val="0"/>
      <w:divBdr>
        <w:top w:val="none" w:sz="0" w:space="0" w:color="auto"/>
        <w:left w:val="none" w:sz="0" w:space="0" w:color="auto"/>
        <w:bottom w:val="none" w:sz="0" w:space="0" w:color="auto"/>
        <w:right w:val="none" w:sz="0" w:space="0" w:color="auto"/>
      </w:divBdr>
    </w:div>
    <w:div w:id="874464455">
      <w:bodyDiv w:val="1"/>
      <w:marLeft w:val="0"/>
      <w:marRight w:val="0"/>
      <w:marTop w:val="0"/>
      <w:marBottom w:val="0"/>
      <w:divBdr>
        <w:top w:val="none" w:sz="0" w:space="0" w:color="auto"/>
        <w:left w:val="none" w:sz="0" w:space="0" w:color="auto"/>
        <w:bottom w:val="none" w:sz="0" w:space="0" w:color="auto"/>
        <w:right w:val="none" w:sz="0" w:space="0" w:color="auto"/>
      </w:divBdr>
    </w:div>
    <w:div w:id="886263189">
      <w:bodyDiv w:val="1"/>
      <w:marLeft w:val="0"/>
      <w:marRight w:val="0"/>
      <w:marTop w:val="0"/>
      <w:marBottom w:val="0"/>
      <w:divBdr>
        <w:top w:val="none" w:sz="0" w:space="0" w:color="auto"/>
        <w:left w:val="none" w:sz="0" w:space="0" w:color="auto"/>
        <w:bottom w:val="none" w:sz="0" w:space="0" w:color="auto"/>
        <w:right w:val="none" w:sz="0" w:space="0" w:color="auto"/>
      </w:divBdr>
    </w:div>
    <w:div w:id="887303596">
      <w:bodyDiv w:val="1"/>
      <w:marLeft w:val="0"/>
      <w:marRight w:val="0"/>
      <w:marTop w:val="0"/>
      <w:marBottom w:val="0"/>
      <w:divBdr>
        <w:top w:val="none" w:sz="0" w:space="0" w:color="auto"/>
        <w:left w:val="none" w:sz="0" w:space="0" w:color="auto"/>
        <w:bottom w:val="none" w:sz="0" w:space="0" w:color="auto"/>
        <w:right w:val="none" w:sz="0" w:space="0" w:color="auto"/>
      </w:divBdr>
    </w:div>
    <w:div w:id="888107936">
      <w:bodyDiv w:val="1"/>
      <w:marLeft w:val="0"/>
      <w:marRight w:val="0"/>
      <w:marTop w:val="0"/>
      <w:marBottom w:val="0"/>
      <w:divBdr>
        <w:top w:val="none" w:sz="0" w:space="0" w:color="auto"/>
        <w:left w:val="none" w:sz="0" w:space="0" w:color="auto"/>
        <w:bottom w:val="none" w:sz="0" w:space="0" w:color="auto"/>
        <w:right w:val="none" w:sz="0" w:space="0" w:color="auto"/>
      </w:divBdr>
    </w:div>
    <w:div w:id="892885533">
      <w:bodyDiv w:val="1"/>
      <w:marLeft w:val="0"/>
      <w:marRight w:val="0"/>
      <w:marTop w:val="0"/>
      <w:marBottom w:val="0"/>
      <w:divBdr>
        <w:top w:val="none" w:sz="0" w:space="0" w:color="auto"/>
        <w:left w:val="none" w:sz="0" w:space="0" w:color="auto"/>
        <w:bottom w:val="none" w:sz="0" w:space="0" w:color="auto"/>
        <w:right w:val="none" w:sz="0" w:space="0" w:color="auto"/>
      </w:divBdr>
    </w:div>
    <w:div w:id="901330729">
      <w:bodyDiv w:val="1"/>
      <w:marLeft w:val="0"/>
      <w:marRight w:val="0"/>
      <w:marTop w:val="0"/>
      <w:marBottom w:val="0"/>
      <w:divBdr>
        <w:top w:val="none" w:sz="0" w:space="0" w:color="auto"/>
        <w:left w:val="none" w:sz="0" w:space="0" w:color="auto"/>
        <w:bottom w:val="none" w:sz="0" w:space="0" w:color="auto"/>
        <w:right w:val="none" w:sz="0" w:space="0" w:color="auto"/>
      </w:divBdr>
    </w:div>
    <w:div w:id="905728227">
      <w:bodyDiv w:val="1"/>
      <w:marLeft w:val="0"/>
      <w:marRight w:val="0"/>
      <w:marTop w:val="0"/>
      <w:marBottom w:val="0"/>
      <w:divBdr>
        <w:top w:val="none" w:sz="0" w:space="0" w:color="auto"/>
        <w:left w:val="none" w:sz="0" w:space="0" w:color="auto"/>
        <w:bottom w:val="none" w:sz="0" w:space="0" w:color="auto"/>
        <w:right w:val="none" w:sz="0" w:space="0" w:color="auto"/>
      </w:divBdr>
    </w:div>
    <w:div w:id="911962040">
      <w:bodyDiv w:val="1"/>
      <w:marLeft w:val="0"/>
      <w:marRight w:val="0"/>
      <w:marTop w:val="0"/>
      <w:marBottom w:val="0"/>
      <w:divBdr>
        <w:top w:val="none" w:sz="0" w:space="0" w:color="auto"/>
        <w:left w:val="none" w:sz="0" w:space="0" w:color="auto"/>
        <w:bottom w:val="none" w:sz="0" w:space="0" w:color="auto"/>
        <w:right w:val="none" w:sz="0" w:space="0" w:color="auto"/>
      </w:divBdr>
    </w:div>
    <w:div w:id="925772685">
      <w:bodyDiv w:val="1"/>
      <w:marLeft w:val="0"/>
      <w:marRight w:val="0"/>
      <w:marTop w:val="0"/>
      <w:marBottom w:val="0"/>
      <w:divBdr>
        <w:top w:val="none" w:sz="0" w:space="0" w:color="auto"/>
        <w:left w:val="none" w:sz="0" w:space="0" w:color="auto"/>
        <w:bottom w:val="none" w:sz="0" w:space="0" w:color="auto"/>
        <w:right w:val="none" w:sz="0" w:space="0" w:color="auto"/>
      </w:divBdr>
    </w:div>
    <w:div w:id="928318386">
      <w:bodyDiv w:val="1"/>
      <w:marLeft w:val="0"/>
      <w:marRight w:val="0"/>
      <w:marTop w:val="0"/>
      <w:marBottom w:val="0"/>
      <w:divBdr>
        <w:top w:val="none" w:sz="0" w:space="0" w:color="auto"/>
        <w:left w:val="none" w:sz="0" w:space="0" w:color="auto"/>
        <w:bottom w:val="none" w:sz="0" w:space="0" w:color="auto"/>
        <w:right w:val="none" w:sz="0" w:space="0" w:color="auto"/>
      </w:divBdr>
    </w:div>
    <w:div w:id="928387987">
      <w:bodyDiv w:val="1"/>
      <w:marLeft w:val="0"/>
      <w:marRight w:val="0"/>
      <w:marTop w:val="0"/>
      <w:marBottom w:val="0"/>
      <w:divBdr>
        <w:top w:val="none" w:sz="0" w:space="0" w:color="auto"/>
        <w:left w:val="none" w:sz="0" w:space="0" w:color="auto"/>
        <w:bottom w:val="none" w:sz="0" w:space="0" w:color="auto"/>
        <w:right w:val="none" w:sz="0" w:space="0" w:color="auto"/>
      </w:divBdr>
    </w:div>
    <w:div w:id="929969760">
      <w:bodyDiv w:val="1"/>
      <w:marLeft w:val="0"/>
      <w:marRight w:val="0"/>
      <w:marTop w:val="0"/>
      <w:marBottom w:val="0"/>
      <w:divBdr>
        <w:top w:val="none" w:sz="0" w:space="0" w:color="auto"/>
        <w:left w:val="none" w:sz="0" w:space="0" w:color="auto"/>
        <w:bottom w:val="none" w:sz="0" w:space="0" w:color="auto"/>
        <w:right w:val="none" w:sz="0" w:space="0" w:color="auto"/>
      </w:divBdr>
    </w:div>
    <w:div w:id="930893157">
      <w:bodyDiv w:val="1"/>
      <w:marLeft w:val="0"/>
      <w:marRight w:val="0"/>
      <w:marTop w:val="0"/>
      <w:marBottom w:val="0"/>
      <w:divBdr>
        <w:top w:val="none" w:sz="0" w:space="0" w:color="auto"/>
        <w:left w:val="none" w:sz="0" w:space="0" w:color="auto"/>
        <w:bottom w:val="none" w:sz="0" w:space="0" w:color="auto"/>
        <w:right w:val="none" w:sz="0" w:space="0" w:color="auto"/>
      </w:divBdr>
    </w:div>
    <w:div w:id="932278831">
      <w:bodyDiv w:val="1"/>
      <w:marLeft w:val="0"/>
      <w:marRight w:val="0"/>
      <w:marTop w:val="0"/>
      <w:marBottom w:val="0"/>
      <w:divBdr>
        <w:top w:val="none" w:sz="0" w:space="0" w:color="auto"/>
        <w:left w:val="none" w:sz="0" w:space="0" w:color="auto"/>
        <w:bottom w:val="none" w:sz="0" w:space="0" w:color="auto"/>
        <w:right w:val="none" w:sz="0" w:space="0" w:color="auto"/>
      </w:divBdr>
    </w:div>
    <w:div w:id="936014163">
      <w:bodyDiv w:val="1"/>
      <w:marLeft w:val="0"/>
      <w:marRight w:val="0"/>
      <w:marTop w:val="0"/>
      <w:marBottom w:val="0"/>
      <w:divBdr>
        <w:top w:val="none" w:sz="0" w:space="0" w:color="auto"/>
        <w:left w:val="none" w:sz="0" w:space="0" w:color="auto"/>
        <w:bottom w:val="none" w:sz="0" w:space="0" w:color="auto"/>
        <w:right w:val="none" w:sz="0" w:space="0" w:color="auto"/>
      </w:divBdr>
    </w:div>
    <w:div w:id="945847855">
      <w:bodyDiv w:val="1"/>
      <w:marLeft w:val="0"/>
      <w:marRight w:val="0"/>
      <w:marTop w:val="0"/>
      <w:marBottom w:val="0"/>
      <w:divBdr>
        <w:top w:val="none" w:sz="0" w:space="0" w:color="auto"/>
        <w:left w:val="none" w:sz="0" w:space="0" w:color="auto"/>
        <w:bottom w:val="none" w:sz="0" w:space="0" w:color="auto"/>
        <w:right w:val="none" w:sz="0" w:space="0" w:color="auto"/>
      </w:divBdr>
    </w:div>
    <w:div w:id="946230801">
      <w:bodyDiv w:val="1"/>
      <w:marLeft w:val="0"/>
      <w:marRight w:val="0"/>
      <w:marTop w:val="0"/>
      <w:marBottom w:val="0"/>
      <w:divBdr>
        <w:top w:val="none" w:sz="0" w:space="0" w:color="auto"/>
        <w:left w:val="none" w:sz="0" w:space="0" w:color="auto"/>
        <w:bottom w:val="none" w:sz="0" w:space="0" w:color="auto"/>
        <w:right w:val="none" w:sz="0" w:space="0" w:color="auto"/>
      </w:divBdr>
    </w:div>
    <w:div w:id="971251588">
      <w:bodyDiv w:val="1"/>
      <w:marLeft w:val="0"/>
      <w:marRight w:val="0"/>
      <w:marTop w:val="0"/>
      <w:marBottom w:val="0"/>
      <w:divBdr>
        <w:top w:val="none" w:sz="0" w:space="0" w:color="auto"/>
        <w:left w:val="none" w:sz="0" w:space="0" w:color="auto"/>
        <w:bottom w:val="none" w:sz="0" w:space="0" w:color="auto"/>
        <w:right w:val="none" w:sz="0" w:space="0" w:color="auto"/>
      </w:divBdr>
    </w:div>
    <w:div w:id="973871678">
      <w:bodyDiv w:val="1"/>
      <w:marLeft w:val="0"/>
      <w:marRight w:val="0"/>
      <w:marTop w:val="0"/>
      <w:marBottom w:val="0"/>
      <w:divBdr>
        <w:top w:val="none" w:sz="0" w:space="0" w:color="auto"/>
        <w:left w:val="none" w:sz="0" w:space="0" w:color="auto"/>
        <w:bottom w:val="none" w:sz="0" w:space="0" w:color="auto"/>
        <w:right w:val="none" w:sz="0" w:space="0" w:color="auto"/>
      </w:divBdr>
    </w:div>
    <w:div w:id="989791124">
      <w:bodyDiv w:val="1"/>
      <w:marLeft w:val="0"/>
      <w:marRight w:val="0"/>
      <w:marTop w:val="0"/>
      <w:marBottom w:val="0"/>
      <w:divBdr>
        <w:top w:val="none" w:sz="0" w:space="0" w:color="auto"/>
        <w:left w:val="none" w:sz="0" w:space="0" w:color="auto"/>
        <w:bottom w:val="none" w:sz="0" w:space="0" w:color="auto"/>
        <w:right w:val="none" w:sz="0" w:space="0" w:color="auto"/>
      </w:divBdr>
    </w:div>
    <w:div w:id="995650505">
      <w:bodyDiv w:val="1"/>
      <w:marLeft w:val="0"/>
      <w:marRight w:val="0"/>
      <w:marTop w:val="0"/>
      <w:marBottom w:val="0"/>
      <w:divBdr>
        <w:top w:val="none" w:sz="0" w:space="0" w:color="auto"/>
        <w:left w:val="none" w:sz="0" w:space="0" w:color="auto"/>
        <w:bottom w:val="none" w:sz="0" w:space="0" w:color="auto"/>
        <w:right w:val="none" w:sz="0" w:space="0" w:color="auto"/>
      </w:divBdr>
    </w:div>
    <w:div w:id="996495371">
      <w:bodyDiv w:val="1"/>
      <w:marLeft w:val="0"/>
      <w:marRight w:val="0"/>
      <w:marTop w:val="0"/>
      <w:marBottom w:val="0"/>
      <w:divBdr>
        <w:top w:val="none" w:sz="0" w:space="0" w:color="auto"/>
        <w:left w:val="none" w:sz="0" w:space="0" w:color="auto"/>
        <w:bottom w:val="none" w:sz="0" w:space="0" w:color="auto"/>
        <w:right w:val="none" w:sz="0" w:space="0" w:color="auto"/>
      </w:divBdr>
    </w:div>
    <w:div w:id="1000816872">
      <w:bodyDiv w:val="1"/>
      <w:marLeft w:val="0"/>
      <w:marRight w:val="0"/>
      <w:marTop w:val="0"/>
      <w:marBottom w:val="0"/>
      <w:divBdr>
        <w:top w:val="none" w:sz="0" w:space="0" w:color="auto"/>
        <w:left w:val="none" w:sz="0" w:space="0" w:color="auto"/>
        <w:bottom w:val="none" w:sz="0" w:space="0" w:color="auto"/>
        <w:right w:val="none" w:sz="0" w:space="0" w:color="auto"/>
      </w:divBdr>
    </w:div>
    <w:div w:id="1016351847">
      <w:bodyDiv w:val="1"/>
      <w:marLeft w:val="0"/>
      <w:marRight w:val="0"/>
      <w:marTop w:val="0"/>
      <w:marBottom w:val="0"/>
      <w:divBdr>
        <w:top w:val="none" w:sz="0" w:space="0" w:color="auto"/>
        <w:left w:val="none" w:sz="0" w:space="0" w:color="auto"/>
        <w:bottom w:val="none" w:sz="0" w:space="0" w:color="auto"/>
        <w:right w:val="none" w:sz="0" w:space="0" w:color="auto"/>
      </w:divBdr>
    </w:div>
    <w:div w:id="1017345258">
      <w:bodyDiv w:val="1"/>
      <w:marLeft w:val="0"/>
      <w:marRight w:val="0"/>
      <w:marTop w:val="0"/>
      <w:marBottom w:val="0"/>
      <w:divBdr>
        <w:top w:val="none" w:sz="0" w:space="0" w:color="auto"/>
        <w:left w:val="none" w:sz="0" w:space="0" w:color="auto"/>
        <w:bottom w:val="none" w:sz="0" w:space="0" w:color="auto"/>
        <w:right w:val="none" w:sz="0" w:space="0" w:color="auto"/>
      </w:divBdr>
    </w:div>
    <w:div w:id="1022703993">
      <w:bodyDiv w:val="1"/>
      <w:marLeft w:val="0"/>
      <w:marRight w:val="0"/>
      <w:marTop w:val="0"/>
      <w:marBottom w:val="0"/>
      <w:divBdr>
        <w:top w:val="none" w:sz="0" w:space="0" w:color="auto"/>
        <w:left w:val="none" w:sz="0" w:space="0" w:color="auto"/>
        <w:bottom w:val="none" w:sz="0" w:space="0" w:color="auto"/>
        <w:right w:val="none" w:sz="0" w:space="0" w:color="auto"/>
      </w:divBdr>
    </w:div>
    <w:div w:id="1026523054">
      <w:bodyDiv w:val="1"/>
      <w:marLeft w:val="0"/>
      <w:marRight w:val="0"/>
      <w:marTop w:val="0"/>
      <w:marBottom w:val="0"/>
      <w:divBdr>
        <w:top w:val="none" w:sz="0" w:space="0" w:color="auto"/>
        <w:left w:val="none" w:sz="0" w:space="0" w:color="auto"/>
        <w:bottom w:val="none" w:sz="0" w:space="0" w:color="auto"/>
        <w:right w:val="none" w:sz="0" w:space="0" w:color="auto"/>
      </w:divBdr>
    </w:div>
    <w:div w:id="1032458171">
      <w:bodyDiv w:val="1"/>
      <w:marLeft w:val="0"/>
      <w:marRight w:val="0"/>
      <w:marTop w:val="0"/>
      <w:marBottom w:val="0"/>
      <w:divBdr>
        <w:top w:val="none" w:sz="0" w:space="0" w:color="auto"/>
        <w:left w:val="none" w:sz="0" w:space="0" w:color="auto"/>
        <w:bottom w:val="none" w:sz="0" w:space="0" w:color="auto"/>
        <w:right w:val="none" w:sz="0" w:space="0" w:color="auto"/>
      </w:divBdr>
    </w:div>
    <w:div w:id="1050495966">
      <w:bodyDiv w:val="1"/>
      <w:marLeft w:val="0"/>
      <w:marRight w:val="0"/>
      <w:marTop w:val="0"/>
      <w:marBottom w:val="0"/>
      <w:divBdr>
        <w:top w:val="none" w:sz="0" w:space="0" w:color="auto"/>
        <w:left w:val="none" w:sz="0" w:space="0" w:color="auto"/>
        <w:bottom w:val="none" w:sz="0" w:space="0" w:color="auto"/>
        <w:right w:val="none" w:sz="0" w:space="0" w:color="auto"/>
      </w:divBdr>
    </w:div>
    <w:div w:id="1060322863">
      <w:bodyDiv w:val="1"/>
      <w:marLeft w:val="0"/>
      <w:marRight w:val="0"/>
      <w:marTop w:val="0"/>
      <w:marBottom w:val="0"/>
      <w:divBdr>
        <w:top w:val="none" w:sz="0" w:space="0" w:color="auto"/>
        <w:left w:val="none" w:sz="0" w:space="0" w:color="auto"/>
        <w:bottom w:val="none" w:sz="0" w:space="0" w:color="auto"/>
        <w:right w:val="none" w:sz="0" w:space="0" w:color="auto"/>
      </w:divBdr>
    </w:div>
    <w:div w:id="1074742954">
      <w:bodyDiv w:val="1"/>
      <w:marLeft w:val="0"/>
      <w:marRight w:val="0"/>
      <w:marTop w:val="0"/>
      <w:marBottom w:val="0"/>
      <w:divBdr>
        <w:top w:val="none" w:sz="0" w:space="0" w:color="auto"/>
        <w:left w:val="none" w:sz="0" w:space="0" w:color="auto"/>
        <w:bottom w:val="none" w:sz="0" w:space="0" w:color="auto"/>
        <w:right w:val="none" w:sz="0" w:space="0" w:color="auto"/>
      </w:divBdr>
    </w:div>
    <w:div w:id="1076709805">
      <w:bodyDiv w:val="1"/>
      <w:marLeft w:val="0"/>
      <w:marRight w:val="0"/>
      <w:marTop w:val="0"/>
      <w:marBottom w:val="0"/>
      <w:divBdr>
        <w:top w:val="none" w:sz="0" w:space="0" w:color="auto"/>
        <w:left w:val="none" w:sz="0" w:space="0" w:color="auto"/>
        <w:bottom w:val="none" w:sz="0" w:space="0" w:color="auto"/>
        <w:right w:val="none" w:sz="0" w:space="0" w:color="auto"/>
      </w:divBdr>
    </w:div>
    <w:div w:id="1076783245">
      <w:bodyDiv w:val="1"/>
      <w:marLeft w:val="0"/>
      <w:marRight w:val="0"/>
      <w:marTop w:val="0"/>
      <w:marBottom w:val="0"/>
      <w:divBdr>
        <w:top w:val="none" w:sz="0" w:space="0" w:color="auto"/>
        <w:left w:val="none" w:sz="0" w:space="0" w:color="auto"/>
        <w:bottom w:val="none" w:sz="0" w:space="0" w:color="auto"/>
        <w:right w:val="none" w:sz="0" w:space="0" w:color="auto"/>
      </w:divBdr>
    </w:div>
    <w:div w:id="1080712345">
      <w:bodyDiv w:val="1"/>
      <w:marLeft w:val="0"/>
      <w:marRight w:val="0"/>
      <w:marTop w:val="0"/>
      <w:marBottom w:val="0"/>
      <w:divBdr>
        <w:top w:val="none" w:sz="0" w:space="0" w:color="auto"/>
        <w:left w:val="none" w:sz="0" w:space="0" w:color="auto"/>
        <w:bottom w:val="none" w:sz="0" w:space="0" w:color="auto"/>
        <w:right w:val="none" w:sz="0" w:space="0" w:color="auto"/>
      </w:divBdr>
    </w:div>
    <w:div w:id="1083800021">
      <w:bodyDiv w:val="1"/>
      <w:marLeft w:val="0"/>
      <w:marRight w:val="0"/>
      <w:marTop w:val="0"/>
      <w:marBottom w:val="0"/>
      <w:divBdr>
        <w:top w:val="none" w:sz="0" w:space="0" w:color="auto"/>
        <w:left w:val="none" w:sz="0" w:space="0" w:color="auto"/>
        <w:bottom w:val="none" w:sz="0" w:space="0" w:color="auto"/>
        <w:right w:val="none" w:sz="0" w:space="0" w:color="auto"/>
      </w:divBdr>
    </w:div>
    <w:div w:id="1085154062">
      <w:bodyDiv w:val="1"/>
      <w:marLeft w:val="0"/>
      <w:marRight w:val="0"/>
      <w:marTop w:val="0"/>
      <w:marBottom w:val="0"/>
      <w:divBdr>
        <w:top w:val="none" w:sz="0" w:space="0" w:color="auto"/>
        <w:left w:val="none" w:sz="0" w:space="0" w:color="auto"/>
        <w:bottom w:val="none" w:sz="0" w:space="0" w:color="auto"/>
        <w:right w:val="none" w:sz="0" w:space="0" w:color="auto"/>
      </w:divBdr>
    </w:div>
    <w:div w:id="1087726333">
      <w:bodyDiv w:val="1"/>
      <w:marLeft w:val="0"/>
      <w:marRight w:val="0"/>
      <w:marTop w:val="0"/>
      <w:marBottom w:val="0"/>
      <w:divBdr>
        <w:top w:val="none" w:sz="0" w:space="0" w:color="auto"/>
        <w:left w:val="none" w:sz="0" w:space="0" w:color="auto"/>
        <w:bottom w:val="none" w:sz="0" w:space="0" w:color="auto"/>
        <w:right w:val="none" w:sz="0" w:space="0" w:color="auto"/>
      </w:divBdr>
    </w:div>
    <w:div w:id="1094977184">
      <w:bodyDiv w:val="1"/>
      <w:marLeft w:val="0"/>
      <w:marRight w:val="0"/>
      <w:marTop w:val="0"/>
      <w:marBottom w:val="0"/>
      <w:divBdr>
        <w:top w:val="none" w:sz="0" w:space="0" w:color="auto"/>
        <w:left w:val="none" w:sz="0" w:space="0" w:color="auto"/>
        <w:bottom w:val="none" w:sz="0" w:space="0" w:color="auto"/>
        <w:right w:val="none" w:sz="0" w:space="0" w:color="auto"/>
      </w:divBdr>
    </w:div>
    <w:div w:id="1096630086">
      <w:bodyDiv w:val="1"/>
      <w:marLeft w:val="0"/>
      <w:marRight w:val="0"/>
      <w:marTop w:val="0"/>
      <w:marBottom w:val="0"/>
      <w:divBdr>
        <w:top w:val="none" w:sz="0" w:space="0" w:color="auto"/>
        <w:left w:val="none" w:sz="0" w:space="0" w:color="auto"/>
        <w:bottom w:val="none" w:sz="0" w:space="0" w:color="auto"/>
        <w:right w:val="none" w:sz="0" w:space="0" w:color="auto"/>
      </w:divBdr>
    </w:div>
    <w:div w:id="1102649685">
      <w:bodyDiv w:val="1"/>
      <w:marLeft w:val="0"/>
      <w:marRight w:val="0"/>
      <w:marTop w:val="0"/>
      <w:marBottom w:val="0"/>
      <w:divBdr>
        <w:top w:val="none" w:sz="0" w:space="0" w:color="auto"/>
        <w:left w:val="none" w:sz="0" w:space="0" w:color="auto"/>
        <w:bottom w:val="none" w:sz="0" w:space="0" w:color="auto"/>
        <w:right w:val="none" w:sz="0" w:space="0" w:color="auto"/>
      </w:divBdr>
    </w:div>
    <w:div w:id="1103644104">
      <w:bodyDiv w:val="1"/>
      <w:marLeft w:val="0"/>
      <w:marRight w:val="0"/>
      <w:marTop w:val="0"/>
      <w:marBottom w:val="0"/>
      <w:divBdr>
        <w:top w:val="none" w:sz="0" w:space="0" w:color="auto"/>
        <w:left w:val="none" w:sz="0" w:space="0" w:color="auto"/>
        <w:bottom w:val="none" w:sz="0" w:space="0" w:color="auto"/>
        <w:right w:val="none" w:sz="0" w:space="0" w:color="auto"/>
      </w:divBdr>
    </w:div>
    <w:div w:id="1106928243">
      <w:bodyDiv w:val="1"/>
      <w:marLeft w:val="0"/>
      <w:marRight w:val="0"/>
      <w:marTop w:val="0"/>
      <w:marBottom w:val="0"/>
      <w:divBdr>
        <w:top w:val="none" w:sz="0" w:space="0" w:color="auto"/>
        <w:left w:val="none" w:sz="0" w:space="0" w:color="auto"/>
        <w:bottom w:val="none" w:sz="0" w:space="0" w:color="auto"/>
        <w:right w:val="none" w:sz="0" w:space="0" w:color="auto"/>
      </w:divBdr>
    </w:div>
    <w:div w:id="1107308639">
      <w:bodyDiv w:val="1"/>
      <w:marLeft w:val="0"/>
      <w:marRight w:val="0"/>
      <w:marTop w:val="0"/>
      <w:marBottom w:val="0"/>
      <w:divBdr>
        <w:top w:val="none" w:sz="0" w:space="0" w:color="auto"/>
        <w:left w:val="none" w:sz="0" w:space="0" w:color="auto"/>
        <w:bottom w:val="none" w:sz="0" w:space="0" w:color="auto"/>
        <w:right w:val="none" w:sz="0" w:space="0" w:color="auto"/>
      </w:divBdr>
    </w:div>
    <w:div w:id="1112171108">
      <w:bodyDiv w:val="1"/>
      <w:marLeft w:val="0"/>
      <w:marRight w:val="0"/>
      <w:marTop w:val="0"/>
      <w:marBottom w:val="0"/>
      <w:divBdr>
        <w:top w:val="none" w:sz="0" w:space="0" w:color="auto"/>
        <w:left w:val="none" w:sz="0" w:space="0" w:color="auto"/>
        <w:bottom w:val="none" w:sz="0" w:space="0" w:color="auto"/>
        <w:right w:val="none" w:sz="0" w:space="0" w:color="auto"/>
      </w:divBdr>
    </w:div>
    <w:div w:id="1112624542">
      <w:bodyDiv w:val="1"/>
      <w:marLeft w:val="0"/>
      <w:marRight w:val="0"/>
      <w:marTop w:val="0"/>
      <w:marBottom w:val="0"/>
      <w:divBdr>
        <w:top w:val="none" w:sz="0" w:space="0" w:color="auto"/>
        <w:left w:val="none" w:sz="0" w:space="0" w:color="auto"/>
        <w:bottom w:val="none" w:sz="0" w:space="0" w:color="auto"/>
        <w:right w:val="none" w:sz="0" w:space="0" w:color="auto"/>
      </w:divBdr>
    </w:div>
    <w:div w:id="1112630784">
      <w:bodyDiv w:val="1"/>
      <w:marLeft w:val="0"/>
      <w:marRight w:val="0"/>
      <w:marTop w:val="0"/>
      <w:marBottom w:val="0"/>
      <w:divBdr>
        <w:top w:val="none" w:sz="0" w:space="0" w:color="auto"/>
        <w:left w:val="none" w:sz="0" w:space="0" w:color="auto"/>
        <w:bottom w:val="none" w:sz="0" w:space="0" w:color="auto"/>
        <w:right w:val="none" w:sz="0" w:space="0" w:color="auto"/>
      </w:divBdr>
    </w:div>
    <w:div w:id="1118597204">
      <w:bodyDiv w:val="1"/>
      <w:marLeft w:val="0"/>
      <w:marRight w:val="0"/>
      <w:marTop w:val="0"/>
      <w:marBottom w:val="0"/>
      <w:divBdr>
        <w:top w:val="none" w:sz="0" w:space="0" w:color="auto"/>
        <w:left w:val="none" w:sz="0" w:space="0" w:color="auto"/>
        <w:bottom w:val="none" w:sz="0" w:space="0" w:color="auto"/>
        <w:right w:val="none" w:sz="0" w:space="0" w:color="auto"/>
      </w:divBdr>
    </w:div>
    <w:div w:id="1120221474">
      <w:bodyDiv w:val="1"/>
      <w:marLeft w:val="0"/>
      <w:marRight w:val="0"/>
      <w:marTop w:val="0"/>
      <w:marBottom w:val="0"/>
      <w:divBdr>
        <w:top w:val="none" w:sz="0" w:space="0" w:color="auto"/>
        <w:left w:val="none" w:sz="0" w:space="0" w:color="auto"/>
        <w:bottom w:val="none" w:sz="0" w:space="0" w:color="auto"/>
        <w:right w:val="none" w:sz="0" w:space="0" w:color="auto"/>
      </w:divBdr>
    </w:div>
    <w:div w:id="1125585555">
      <w:bodyDiv w:val="1"/>
      <w:marLeft w:val="0"/>
      <w:marRight w:val="0"/>
      <w:marTop w:val="0"/>
      <w:marBottom w:val="0"/>
      <w:divBdr>
        <w:top w:val="none" w:sz="0" w:space="0" w:color="auto"/>
        <w:left w:val="none" w:sz="0" w:space="0" w:color="auto"/>
        <w:bottom w:val="none" w:sz="0" w:space="0" w:color="auto"/>
        <w:right w:val="none" w:sz="0" w:space="0" w:color="auto"/>
      </w:divBdr>
    </w:div>
    <w:div w:id="1126433054">
      <w:bodyDiv w:val="1"/>
      <w:marLeft w:val="0"/>
      <w:marRight w:val="0"/>
      <w:marTop w:val="0"/>
      <w:marBottom w:val="0"/>
      <w:divBdr>
        <w:top w:val="none" w:sz="0" w:space="0" w:color="auto"/>
        <w:left w:val="none" w:sz="0" w:space="0" w:color="auto"/>
        <w:bottom w:val="none" w:sz="0" w:space="0" w:color="auto"/>
        <w:right w:val="none" w:sz="0" w:space="0" w:color="auto"/>
      </w:divBdr>
    </w:div>
    <w:div w:id="1128666675">
      <w:bodyDiv w:val="1"/>
      <w:marLeft w:val="0"/>
      <w:marRight w:val="0"/>
      <w:marTop w:val="0"/>
      <w:marBottom w:val="0"/>
      <w:divBdr>
        <w:top w:val="none" w:sz="0" w:space="0" w:color="auto"/>
        <w:left w:val="none" w:sz="0" w:space="0" w:color="auto"/>
        <w:bottom w:val="none" w:sz="0" w:space="0" w:color="auto"/>
        <w:right w:val="none" w:sz="0" w:space="0" w:color="auto"/>
      </w:divBdr>
    </w:div>
    <w:div w:id="1138256989">
      <w:bodyDiv w:val="1"/>
      <w:marLeft w:val="0"/>
      <w:marRight w:val="0"/>
      <w:marTop w:val="0"/>
      <w:marBottom w:val="0"/>
      <w:divBdr>
        <w:top w:val="none" w:sz="0" w:space="0" w:color="auto"/>
        <w:left w:val="none" w:sz="0" w:space="0" w:color="auto"/>
        <w:bottom w:val="none" w:sz="0" w:space="0" w:color="auto"/>
        <w:right w:val="none" w:sz="0" w:space="0" w:color="auto"/>
      </w:divBdr>
    </w:div>
    <w:div w:id="1152060849">
      <w:bodyDiv w:val="1"/>
      <w:marLeft w:val="0"/>
      <w:marRight w:val="0"/>
      <w:marTop w:val="0"/>
      <w:marBottom w:val="0"/>
      <w:divBdr>
        <w:top w:val="none" w:sz="0" w:space="0" w:color="auto"/>
        <w:left w:val="none" w:sz="0" w:space="0" w:color="auto"/>
        <w:bottom w:val="none" w:sz="0" w:space="0" w:color="auto"/>
        <w:right w:val="none" w:sz="0" w:space="0" w:color="auto"/>
      </w:divBdr>
    </w:div>
    <w:div w:id="1157502325">
      <w:bodyDiv w:val="1"/>
      <w:marLeft w:val="0"/>
      <w:marRight w:val="0"/>
      <w:marTop w:val="0"/>
      <w:marBottom w:val="0"/>
      <w:divBdr>
        <w:top w:val="none" w:sz="0" w:space="0" w:color="auto"/>
        <w:left w:val="none" w:sz="0" w:space="0" w:color="auto"/>
        <w:bottom w:val="none" w:sz="0" w:space="0" w:color="auto"/>
        <w:right w:val="none" w:sz="0" w:space="0" w:color="auto"/>
      </w:divBdr>
    </w:div>
    <w:div w:id="1178227464">
      <w:bodyDiv w:val="1"/>
      <w:marLeft w:val="0"/>
      <w:marRight w:val="0"/>
      <w:marTop w:val="0"/>
      <w:marBottom w:val="0"/>
      <w:divBdr>
        <w:top w:val="none" w:sz="0" w:space="0" w:color="auto"/>
        <w:left w:val="none" w:sz="0" w:space="0" w:color="auto"/>
        <w:bottom w:val="none" w:sz="0" w:space="0" w:color="auto"/>
        <w:right w:val="none" w:sz="0" w:space="0" w:color="auto"/>
      </w:divBdr>
    </w:div>
    <w:div w:id="1181621437">
      <w:bodyDiv w:val="1"/>
      <w:marLeft w:val="0"/>
      <w:marRight w:val="0"/>
      <w:marTop w:val="0"/>
      <w:marBottom w:val="0"/>
      <w:divBdr>
        <w:top w:val="none" w:sz="0" w:space="0" w:color="auto"/>
        <w:left w:val="none" w:sz="0" w:space="0" w:color="auto"/>
        <w:bottom w:val="none" w:sz="0" w:space="0" w:color="auto"/>
        <w:right w:val="none" w:sz="0" w:space="0" w:color="auto"/>
      </w:divBdr>
    </w:div>
    <w:div w:id="1205869610">
      <w:bodyDiv w:val="1"/>
      <w:marLeft w:val="0"/>
      <w:marRight w:val="0"/>
      <w:marTop w:val="0"/>
      <w:marBottom w:val="0"/>
      <w:divBdr>
        <w:top w:val="none" w:sz="0" w:space="0" w:color="auto"/>
        <w:left w:val="none" w:sz="0" w:space="0" w:color="auto"/>
        <w:bottom w:val="none" w:sz="0" w:space="0" w:color="auto"/>
        <w:right w:val="none" w:sz="0" w:space="0" w:color="auto"/>
      </w:divBdr>
    </w:div>
    <w:div w:id="1219127496">
      <w:bodyDiv w:val="1"/>
      <w:marLeft w:val="0"/>
      <w:marRight w:val="0"/>
      <w:marTop w:val="0"/>
      <w:marBottom w:val="0"/>
      <w:divBdr>
        <w:top w:val="none" w:sz="0" w:space="0" w:color="auto"/>
        <w:left w:val="none" w:sz="0" w:space="0" w:color="auto"/>
        <w:bottom w:val="none" w:sz="0" w:space="0" w:color="auto"/>
        <w:right w:val="none" w:sz="0" w:space="0" w:color="auto"/>
      </w:divBdr>
    </w:div>
    <w:div w:id="1223252004">
      <w:bodyDiv w:val="1"/>
      <w:marLeft w:val="0"/>
      <w:marRight w:val="0"/>
      <w:marTop w:val="0"/>
      <w:marBottom w:val="0"/>
      <w:divBdr>
        <w:top w:val="none" w:sz="0" w:space="0" w:color="auto"/>
        <w:left w:val="none" w:sz="0" w:space="0" w:color="auto"/>
        <w:bottom w:val="none" w:sz="0" w:space="0" w:color="auto"/>
        <w:right w:val="none" w:sz="0" w:space="0" w:color="auto"/>
      </w:divBdr>
    </w:div>
    <w:div w:id="1223786005">
      <w:bodyDiv w:val="1"/>
      <w:marLeft w:val="0"/>
      <w:marRight w:val="0"/>
      <w:marTop w:val="0"/>
      <w:marBottom w:val="0"/>
      <w:divBdr>
        <w:top w:val="none" w:sz="0" w:space="0" w:color="auto"/>
        <w:left w:val="none" w:sz="0" w:space="0" w:color="auto"/>
        <w:bottom w:val="none" w:sz="0" w:space="0" w:color="auto"/>
        <w:right w:val="none" w:sz="0" w:space="0" w:color="auto"/>
      </w:divBdr>
    </w:div>
    <w:div w:id="1234927183">
      <w:bodyDiv w:val="1"/>
      <w:marLeft w:val="0"/>
      <w:marRight w:val="0"/>
      <w:marTop w:val="0"/>
      <w:marBottom w:val="0"/>
      <w:divBdr>
        <w:top w:val="none" w:sz="0" w:space="0" w:color="auto"/>
        <w:left w:val="none" w:sz="0" w:space="0" w:color="auto"/>
        <w:bottom w:val="none" w:sz="0" w:space="0" w:color="auto"/>
        <w:right w:val="none" w:sz="0" w:space="0" w:color="auto"/>
      </w:divBdr>
    </w:div>
    <w:div w:id="1238710377">
      <w:bodyDiv w:val="1"/>
      <w:marLeft w:val="0"/>
      <w:marRight w:val="0"/>
      <w:marTop w:val="0"/>
      <w:marBottom w:val="0"/>
      <w:divBdr>
        <w:top w:val="none" w:sz="0" w:space="0" w:color="auto"/>
        <w:left w:val="none" w:sz="0" w:space="0" w:color="auto"/>
        <w:bottom w:val="none" w:sz="0" w:space="0" w:color="auto"/>
        <w:right w:val="none" w:sz="0" w:space="0" w:color="auto"/>
      </w:divBdr>
    </w:div>
    <w:div w:id="1239096531">
      <w:bodyDiv w:val="1"/>
      <w:marLeft w:val="0"/>
      <w:marRight w:val="0"/>
      <w:marTop w:val="0"/>
      <w:marBottom w:val="0"/>
      <w:divBdr>
        <w:top w:val="none" w:sz="0" w:space="0" w:color="auto"/>
        <w:left w:val="none" w:sz="0" w:space="0" w:color="auto"/>
        <w:bottom w:val="none" w:sz="0" w:space="0" w:color="auto"/>
        <w:right w:val="none" w:sz="0" w:space="0" w:color="auto"/>
      </w:divBdr>
    </w:div>
    <w:div w:id="1254164231">
      <w:bodyDiv w:val="1"/>
      <w:marLeft w:val="0"/>
      <w:marRight w:val="0"/>
      <w:marTop w:val="0"/>
      <w:marBottom w:val="0"/>
      <w:divBdr>
        <w:top w:val="none" w:sz="0" w:space="0" w:color="auto"/>
        <w:left w:val="none" w:sz="0" w:space="0" w:color="auto"/>
        <w:bottom w:val="none" w:sz="0" w:space="0" w:color="auto"/>
        <w:right w:val="none" w:sz="0" w:space="0" w:color="auto"/>
      </w:divBdr>
    </w:div>
    <w:div w:id="1258098315">
      <w:bodyDiv w:val="1"/>
      <w:marLeft w:val="0"/>
      <w:marRight w:val="0"/>
      <w:marTop w:val="0"/>
      <w:marBottom w:val="0"/>
      <w:divBdr>
        <w:top w:val="none" w:sz="0" w:space="0" w:color="auto"/>
        <w:left w:val="none" w:sz="0" w:space="0" w:color="auto"/>
        <w:bottom w:val="none" w:sz="0" w:space="0" w:color="auto"/>
        <w:right w:val="none" w:sz="0" w:space="0" w:color="auto"/>
      </w:divBdr>
    </w:div>
    <w:div w:id="1258490054">
      <w:bodyDiv w:val="1"/>
      <w:marLeft w:val="0"/>
      <w:marRight w:val="0"/>
      <w:marTop w:val="0"/>
      <w:marBottom w:val="0"/>
      <w:divBdr>
        <w:top w:val="none" w:sz="0" w:space="0" w:color="auto"/>
        <w:left w:val="none" w:sz="0" w:space="0" w:color="auto"/>
        <w:bottom w:val="none" w:sz="0" w:space="0" w:color="auto"/>
        <w:right w:val="none" w:sz="0" w:space="0" w:color="auto"/>
      </w:divBdr>
    </w:div>
    <w:div w:id="1268581100">
      <w:bodyDiv w:val="1"/>
      <w:marLeft w:val="0"/>
      <w:marRight w:val="0"/>
      <w:marTop w:val="0"/>
      <w:marBottom w:val="0"/>
      <w:divBdr>
        <w:top w:val="none" w:sz="0" w:space="0" w:color="auto"/>
        <w:left w:val="none" w:sz="0" w:space="0" w:color="auto"/>
        <w:bottom w:val="none" w:sz="0" w:space="0" w:color="auto"/>
        <w:right w:val="none" w:sz="0" w:space="0" w:color="auto"/>
      </w:divBdr>
    </w:div>
    <w:div w:id="1269124449">
      <w:bodyDiv w:val="1"/>
      <w:marLeft w:val="0"/>
      <w:marRight w:val="0"/>
      <w:marTop w:val="0"/>
      <w:marBottom w:val="0"/>
      <w:divBdr>
        <w:top w:val="none" w:sz="0" w:space="0" w:color="auto"/>
        <w:left w:val="none" w:sz="0" w:space="0" w:color="auto"/>
        <w:bottom w:val="none" w:sz="0" w:space="0" w:color="auto"/>
        <w:right w:val="none" w:sz="0" w:space="0" w:color="auto"/>
      </w:divBdr>
    </w:div>
    <w:div w:id="1269197098">
      <w:bodyDiv w:val="1"/>
      <w:marLeft w:val="0"/>
      <w:marRight w:val="0"/>
      <w:marTop w:val="0"/>
      <w:marBottom w:val="0"/>
      <w:divBdr>
        <w:top w:val="none" w:sz="0" w:space="0" w:color="auto"/>
        <w:left w:val="none" w:sz="0" w:space="0" w:color="auto"/>
        <w:bottom w:val="none" w:sz="0" w:space="0" w:color="auto"/>
        <w:right w:val="none" w:sz="0" w:space="0" w:color="auto"/>
      </w:divBdr>
    </w:div>
    <w:div w:id="1271475334">
      <w:bodyDiv w:val="1"/>
      <w:marLeft w:val="0"/>
      <w:marRight w:val="0"/>
      <w:marTop w:val="0"/>
      <w:marBottom w:val="0"/>
      <w:divBdr>
        <w:top w:val="none" w:sz="0" w:space="0" w:color="auto"/>
        <w:left w:val="none" w:sz="0" w:space="0" w:color="auto"/>
        <w:bottom w:val="none" w:sz="0" w:space="0" w:color="auto"/>
        <w:right w:val="none" w:sz="0" w:space="0" w:color="auto"/>
      </w:divBdr>
    </w:div>
    <w:div w:id="1277984594">
      <w:bodyDiv w:val="1"/>
      <w:marLeft w:val="0"/>
      <w:marRight w:val="0"/>
      <w:marTop w:val="0"/>
      <w:marBottom w:val="0"/>
      <w:divBdr>
        <w:top w:val="none" w:sz="0" w:space="0" w:color="auto"/>
        <w:left w:val="none" w:sz="0" w:space="0" w:color="auto"/>
        <w:bottom w:val="none" w:sz="0" w:space="0" w:color="auto"/>
        <w:right w:val="none" w:sz="0" w:space="0" w:color="auto"/>
      </w:divBdr>
    </w:div>
    <w:div w:id="1284263647">
      <w:bodyDiv w:val="1"/>
      <w:marLeft w:val="0"/>
      <w:marRight w:val="0"/>
      <w:marTop w:val="0"/>
      <w:marBottom w:val="0"/>
      <w:divBdr>
        <w:top w:val="none" w:sz="0" w:space="0" w:color="auto"/>
        <w:left w:val="none" w:sz="0" w:space="0" w:color="auto"/>
        <w:bottom w:val="none" w:sz="0" w:space="0" w:color="auto"/>
        <w:right w:val="none" w:sz="0" w:space="0" w:color="auto"/>
      </w:divBdr>
    </w:div>
    <w:div w:id="1294599272">
      <w:bodyDiv w:val="1"/>
      <w:marLeft w:val="0"/>
      <w:marRight w:val="0"/>
      <w:marTop w:val="0"/>
      <w:marBottom w:val="0"/>
      <w:divBdr>
        <w:top w:val="none" w:sz="0" w:space="0" w:color="auto"/>
        <w:left w:val="none" w:sz="0" w:space="0" w:color="auto"/>
        <w:bottom w:val="none" w:sz="0" w:space="0" w:color="auto"/>
        <w:right w:val="none" w:sz="0" w:space="0" w:color="auto"/>
      </w:divBdr>
    </w:div>
    <w:div w:id="1297688313">
      <w:bodyDiv w:val="1"/>
      <w:marLeft w:val="0"/>
      <w:marRight w:val="0"/>
      <w:marTop w:val="0"/>
      <w:marBottom w:val="0"/>
      <w:divBdr>
        <w:top w:val="none" w:sz="0" w:space="0" w:color="auto"/>
        <w:left w:val="none" w:sz="0" w:space="0" w:color="auto"/>
        <w:bottom w:val="none" w:sz="0" w:space="0" w:color="auto"/>
        <w:right w:val="none" w:sz="0" w:space="0" w:color="auto"/>
      </w:divBdr>
    </w:div>
    <w:div w:id="1303194331">
      <w:bodyDiv w:val="1"/>
      <w:marLeft w:val="0"/>
      <w:marRight w:val="0"/>
      <w:marTop w:val="0"/>
      <w:marBottom w:val="0"/>
      <w:divBdr>
        <w:top w:val="none" w:sz="0" w:space="0" w:color="auto"/>
        <w:left w:val="none" w:sz="0" w:space="0" w:color="auto"/>
        <w:bottom w:val="none" w:sz="0" w:space="0" w:color="auto"/>
        <w:right w:val="none" w:sz="0" w:space="0" w:color="auto"/>
      </w:divBdr>
    </w:div>
    <w:div w:id="1307665228">
      <w:bodyDiv w:val="1"/>
      <w:marLeft w:val="0"/>
      <w:marRight w:val="0"/>
      <w:marTop w:val="0"/>
      <w:marBottom w:val="0"/>
      <w:divBdr>
        <w:top w:val="none" w:sz="0" w:space="0" w:color="auto"/>
        <w:left w:val="none" w:sz="0" w:space="0" w:color="auto"/>
        <w:bottom w:val="none" w:sz="0" w:space="0" w:color="auto"/>
        <w:right w:val="none" w:sz="0" w:space="0" w:color="auto"/>
      </w:divBdr>
    </w:div>
    <w:div w:id="1317758041">
      <w:bodyDiv w:val="1"/>
      <w:marLeft w:val="0"/>
      <w:marRight w:val="0"/>
      <w:marTop w:val="0"/>
      <w:marBottom w:val="0"/>
      <w:divBdr>
        <w:top w:val="none" w:sz="0" w:space="0" w:color="auto"/>
        <w:left w:val="none" w:sz="0" w:space="0" w:color="auto"/>
        <w:bottom w:val="none" w:sz="0" w:space="0" w:color="auto"/>
        <w:right w:val="none" w:sz="0" w:space="0" w:color="auto"/>
      </w:divBdr>
    </w:div>
    <w:div w:id="1321928019">
      <w:bodyDiv w:val="1"/>
      <w:marLeft w:val="0"/>
      <w:marRight w:val="0"/>
      <w:marTop w:val="0"/>
      <w:marBottom w:val="0"/>
      <w:divBdr>
        <w:top w:val="none" w:sz="0" w:space="0" w:color="auto"/>
        <w:left w:val="none" w:sz="0" w:space="0" w:color="auto"/>
        <w:bottom w:val="none" w:sz="0" w:space="0" w:color="auto"/>
        <w:right w:val="none" w:sz="0" w:space="0" w:color="auto"/>
      </w:divBdr>
    </w:div>
    <w:div w:id="1322656724">
      <w:bodyDiv w:val="1"/>
      <w:marLeft w:val="0"/>
      <w:marRight w:val="0"/>
      <w:marTop w:val="0"/>
      <w:marBottom w:val="0"/>
      <w:divBdr>
        <w:top w:val="none" w:sz="0" w:space="0" w:color="auto"/>
        <w:left w:val="none" w:sz="0" w:space="0" w:color="auto"/>
        <w:bottom w:val="none" w:sz="0" w:space="0" w:color="auto"/>
        <w:right w:val="none" w:sz="0" w:space="0" w:color="auto"/>
      </w:divBdr>
    </w:div>
    <w:div w:id="1324971033">
      <w:bodyDiv w:val="1"/>
      <w:marLeft w:val="0"/>
      <w:marRight w:val="0"/>
      <w:marTop w:val="0"/>
      <w:marBottom w:val="0"/>
      <w:divBdr>
        <w:top w:val="none" w:sz="0" w:space="0" w:color="auto"/>
        <w:left w:val="none" w:sz="0" w:space="0" w:color="auto"/>
        <w:bottom w:val="none" w:sz="0" w:space="0" w:color="auto"/>
        <w:right w:val="none" w:sz="0" w:space="0" w:color="auto"/>
      </w:divBdr>
    </w:div>
    <w:div w:id="1335643576">
      <w:bodyDiv w:val="1"/>
      <w:marLeft w:val="0"/>
      <w:marRight w:val="0"/>
      <w:marTop w:val="0"/>
      <w:marBottom w:val="0"/>
      <w:divBdr>
        <w:top w:val="none" w:sz="0" w:space="0" w:color="auto"/>
        <w:left w:val="none" w:sz="0" w:space="0" w:color="auto"/>
        <w:bottom w:val="none" w:sz="0" w:space="0" w:color="auto"/>
        <w:right w:val="none" w:sz="0" w:space="0" w:color="auto"/>
      </w:divBdr>
    </w:div>
    <w:div w:id="1345399115">
      <w:bodyDiv w:val="1"/>
      <w:marLeft w:val="0"/>
      <w:marRight w:val="0"/>
      <w:marTop w:val="0"/>
      <w:marBottom w:val="0"/>
      <w:divBdr>
        <w:top w:val="none" w:sz="0" w:space="0" w:color="auto"/>
        <w:left w:val="none" w:sz="0" w:space="0" w:color="auto"/>
        <w:bottom w:val="none" w:sz="0" w:space="0" w:color="auto"/>
        <w:right w:val="none" w:sz="0" w:space="0" w:color="auto"/>
      </w:divBdr>
    </w:div>
    <w:div w:id="1346519929">
      <w:bodyDiv w:val="1"/>
      <w:marLeft w:val="0"/>
      <w:marRight w:val="0"/>
      <w:marTop w:val="0"/>
      <w:marBottom w:val="0"/>
      <w:divBdr>
        <w:top w:val="none" w:sz="0" w:space="0" w:color="auto"/>
        <w:left w:val="none" w:sz="0" w:space="0" w:color="auto"/>
        <w:bottom w:val="none" w:sz="0" w:space="0" w:color="auto"/>
        <w:right w:val="none" w:sz="0" w:space="0" w:color="auto"/>
      </w:divBdr>
    </w:div>
    <w:div w:id="1347251158">
      <w:bodyDiv w:val="1"/>
      <w:marLeft w:val="0"/>
      <w:marRight w:val="0"/>
      <w:marTop w:val="0"/>
      <w:marBottom w:val="0"/>
      <w:divBdr>
        <w:top w:val="none" w:sz="0" w:space="0" w:color="auto"/>
        <w:left w:val="none" w:sz="0" w:space="0" w:color="auto"/>
        <w:bottom w:val="none" w:sz="0" w:space="0" w:color="auto"/>
        <w:right w:val="none" w:sz="0" w:space="0" w:color="auto"/>
      </w:divBdr>
    </w:div>
    <w:div w:id="1360084770">
      <w:bodyDiv w:val="1"/>
      <w:marLeft w:val="0"/>
      <w:marRight w:val="0"/>
      <w:marTop w:val="0"/>
      <w:marBottom w:val="0"/>
      <w:divBdr>
        <w:top w:val="none" w:sz="0" w:space="0" w:color="auto"/>
        <w:left w:val="none" w:sz="0" w:space="0" w:color="auto"/>
        <w:bottom w:val="none" w:sz="0" w:space="0" w:color="auto"/>
        <w:right w:val="none" w:sz="0" w:space="0" w:color="auto"/>
      </w:divBdr>
    </w:div>
    <w:div w:id="1372416169">
      <w:bodyDiv w:val="1"/>
      <w:marLeft w:val="0"/>
      <w:marRight w:val="0"/>
      <w:marTop w:val="0"/>
      <w:marBottom w:val="0"/>
      <w:divBdr>
        <w:top w:val="none" w:sz="0" w:space="0" w:color="auto"/>
        <w:left w:val="none" w:sz="0" w:space="0" w:color="auto"/>
        <w:bottom w:val="none" w:sz="0" w:space="0" w:color="auto"/>
        <w:right w:val="none" w:sz="0" w:space="0" w:color="auto"/>
      </w:divBdr>
    </w:div>
    <w:div w:id="1372804605">
      <w:bodyDiv w:val="1"/>
      <w:marLeft w:val="0"/>
      <w:marRight w:val="0"/>
      <w:marTop w:val="0"/>
      <w:marBottom w:val="0"/>
      <w:divBdr>
        <w:top w:val="none" w:sz="0" w:space="0" w:color="auto"/>
        <w:left w:val="none" w:sz="0" w:space="0" w:color="auto"/>
        <w:bottom w:val="none" w:sz="0" w:space="0" w:color="auto"/>
        <w:right w:val="none" w:sz="0" w:space="0" w:color="auto"/>
      </w:divBdr>
    </w:div>
    <w:div w:id="1378628517">
      <w:bodyDiv w:val="1"/>
      <w:marLeft w:val="0"/>
      <w:marRight w:val="0"/>
      <w:marTop w:val="0"/>
      <w:marBottom w:val="0"/>
      <w:divBdr>
        <w:top w:val="none" w:sz="0" w:space="0" w:color="auto"/>
        <w:left w:val="none" w:sz="0" w:space="0" w:color="auto"/>
        <w:bottom w:val="none" w:sz="0" w:space="0" w:color="auto"/>
        <w:right w:val="none" w:sz="0" w:space="0" w:color="auto"/>
      </w:divBdr>
    </w:div>
    <w:div w:id="1382706486">
      <w:bodyDiv w:val="1"/>
      <w:marLeft w:val="0"/>
      <w:marRight w:val="0"/>
      <w:marTop w:val="0"/>
      <w:marBottom w:val="0"/>
      <w:divBdr>
        <w:top w:val="none" w:sz="0" w:space="0" w:color="auto"/>
        <w:left w:val="none" w:sz="0" w:space="0" w:color="auto"/>
        <w:bottom w:val="none" w:sz="0" w:space="0" w:color="auto"/>
        <w:right w:val="none" w:sz="0" w:space="0" w:color="auto"/>
      </w:divBdr>
    </w:div>
    <w:div w:id="1392776319">
      <w:bodyDiv w:val="1"/>
      <w:marLeft w:val="0"/>
      <w:marRight w:val="0"/>
      <w:marTop w:val="0"/>
      <w:marBottom w:val="0"/>
      <w:divBdr>
        <w:top w:val="none" w:sz="0" w:space="0" w:color="auto"/>
        <w:left w:val="none" w:sz="0" w:space="0" w:color="auto"/>
        <w:bottom w:val="none" w:sz="0" w:space="0" w:color="auto"/>
        <w:right w:val="none" w:sz="0" w:space="0" w:color="auto"/>
      </w:divBdr>
    </w:div>
    <w:div w:id="1401631443">
      <w:bodyDiv w:val="1"/>
      <w:marLeft w:val="0"/>
      <w:marRight w:val="0"/>
      <w:marTop w:val="0"/>
      <w:marBottom w:val="0"/>
      <w:divBdr>
        <w:top w:val="none" w:sz="0" w:space="0" w:color="auto"/>
        <w:left w:val="none" w:sz="0" w:space="0" w:color="auto"/>
        <w:bottom w:val="none" w:sz="0" w:space="0" w:color="auto"/>
        <w:right w:val="none" w:sz="0" w:space="0" w:color="auto"/>
      </w:divBdr>
    </w:div>
    <w:div w:id="1402168720">
      <w:bodyDiv w:val="1"/>
      <w:marLeft w:val="0"/>
      <w:marRight w:val="0"/>
      <w:marTop w:val="0"/>
      <w:marBottom w:val="0"/>
      <w:divBdr>
        <w:top w:val="none" w:sz="0" w:space="0" w:color="auto"/>
        <w:left w:val="none" w:sz="0" w:space="0" w:color="auto"/>
        <w:bottom w:val="none" w:sz="0" w:space="0" w:color="auto"/>
        <w:right w:val="none" w:sz="0" w:space="0" w:color="auto"/>
      </w:divBdr>
    </w:div>
    <w:div w:id="1417753135">
      <w:bodyDiv w:val="1"/>
      <w:marLeft w:val="0"/>
      <w:marRight w:val="0"/>
      <w:marTop w:val="0"/>
      <w:marBottom w:val="0"/>
      <w:divBdr>
        <w:top w:val="none" w:sz="0" w:space="0" w:color="auto"/>
        <w:left w:val="none" w:sz="0" w:space="0" w:color="auto"/>
        <w:bottom w:val="none" w:sz="0" w:space="0" w:color="auto"/>
        <w:right w:val="none" w:sz="0" w:space="0" w:color="auto"/>
      </w:divBdr>
    </w:div>
    <w:div w:id="1417900692">
      <w:bodyDiv w:val="1"/>
      <w:marLeft w:val="0"/>
      <w:marRight w:val="0"/>
      <w:marTop w:val="0"/>
      <w:marBottom w:val="0"/>
      <w:divBdr>
        <w:top w:val="none" w:sz="0" w:space="0" w:color="auto"/>
        <w:left w:val="none" w:sz="0" w:space="0" w:color="auto"/>
        <w:bottom w:val="none" w:sz="0" w:space="0" w:color="auto"/>
        <w:right w:val="none" w:sz="0" w:space="0" w:color="auto"/>
      </w:divBdr>
    </w:div>
    <w:div w:id="1424107476">
      <w:bodyDiv w:val="1"/>
      <w:marLeft w:val="0"/>
      <w:marRight w:val="0"/>
      <w:marTop w:val="0"/>
      <w:marBottom w:val="0"/>
      <w:divBdr>
        <w:top w:val="none" w:sz="0" w:space="0" w:color="auto"/>
        <w:left w:val="none" w:sz="0" w:space="0" w:color="auto"/>
        <w:bottom w:val="none" w:sz="0" w:space="0" w:color="auto"/>
        <w:right w:val="none" w:sz="0" w:space="0" w:color="auto"/>
      </w:divBdr>
    </w:div>
    <w:div w:id="1426533293">
      <w:bodyDiv w:val="1"/>
      <w:marLeft w:val="0"/>
      <w:marRight w:val="0"/>
      <w:marTop w:val="0"/>
      <w:marBottom w:val="0"/>
      <w:divBdr>
        <w:top w:val="none" w:sz="0" w:space="0" w:color="auto"/>
        <w:left w:val="none" w:sz="0" w:space="0" w:color="auto"/>
        <w:bottom w:val="none" w:sz="0" w:space="0" w:color="auto"/>
        <w:right w:val="none" w:sz="0" w:space="0" w:color="auto"/>
      </w:divBdr>
    </w:div>
    <w:div w:id="1426997266">
      <w:bodyDiv w:val="1"/>
      <w:marLeft w:val="0"/>
      <w:marRight w:val="0"/>
      <w:marTop w:val="0"/>
      <w:marBottom w:val="0"/>
      <w:divBdr>
        <w:top w:val="none" w:sz="0" w:space="0" w:color="auto"/>
        <w:left w:val="none" w:sz="0" w:space="0" w:color="auto"/>
        <w:bottom w:val="none" w:sz="0" w:space="0" w:color="auto"/>
        <w:right w:val="none" w:sz="0" w:space="0" w:color="auto"/>
      </w:divBdr>
    </w:div>
    <w:div w:id="1436945683">
      <w:bodyDiv w:val="1"/>
      <w:marLeft w:val="0"/>
      <w:marRight w:val="0"/>
      <w:marTop w:val="0"/>
      <w:marBottom w:val="0"/>
      <w:divBdr>
        <w:top w:val="none" w:sz="0" w:space="0" w:color="auto"/>
        <w:left w:val="none" w:sz="0" w:space="0" w:color="auto"/>
        <w:bottom w:val="none" w:sz="0" w:space="0" w:color="auto"/>
        <w:right w:val="none" w:sz="0" w:space="0" w:color="auto"/>
      </w:divBdr>
    </w:div>
    <w:div w:id="1437941834">
      <w:bodyDiv w:val="1"/>
      <w:marLeft w:val="0"/>
      <w:marRight w:val="0"/>
      <w:marTop w:val="0"/>
      <w:marBottom w:val="0"/>
      <w:divBdr>
        <w:top w:val="none" w:sz="0" w:space="0" w:color="auto"/>
        <w:left w:val="none" w:sz="0" w:space="0" w:color="auto"/>
        <w:bottom w:val="none" w:sz="0" w:space="0" w:color="auto"/>
        <w:right w:val="none" w:sz="0" w:space="0" w:color="auto"/>
      </w:divBdr>
    </w:div>
    <w:div w:id="1450511673">
      <w:bodyDiv w:val="1"/>
      <w:marLeft w:val="0"/>
      <w:marRight w:val="0"/>
      <w:marTop w:val="0"/>
      <w:marBottom w:val="0"/>
      <w:divBdr>
        <w:top w:val="none" w:sz="0" w:space="0" w:color="auto"/>
        <w:left w:val="none" w:sz="0" w:space="0" w:color="auto"/>
        <w:bottom w:val="none" w:sz="0" w:space="0" w:color="auto"/>
        <w:right w:val="none" w:sz="0" w:space="0" w:color="auto"/>
      </w:divBdr>
    </w:div>
    <w:div w:id="1452552816">
      <w:bodyDiv w:val="1"/>
      <w:marLeft w:val="0"/>
      <w:marRight w:val="0"/>
      <w:marTop w:val="0"/>
      <w:marBottom w:val="0"/>
      <w:divBdr>
        <w:top w:val="none" w:sz="0" w:space="0" w:color="auto"/>
        <w:left w:val="none" w:sz="0" w:space="0" w:color="auto"/>
        <w:bottom w:val="none" w:sz="0" w:space="0" w:color="auto"/>
        <w:right w:val="none" w:sz="0" w:space="0" w:color="auto"/>
      </w:divBdr>
    </w:div>
    <w:div w:id="1457531305">
      <w:bodyDiv w:val="1"/>
      <w:marLeft w:val="0"/>
      <w:marRight w:val="0"/>
      <w:marTop w:val="0"/>
      <w:marBottom w:val="0"/>
      <w:divBdr>
        <w:top w:val="none" w:sz="0" w:space="0" w:color="auto"/>
        <w:left w:val="none" w:sz="0" w:space="0" w:color="auto"/>
        <w:bottom w:val="none" w:sz="0" w:space="0" w:color="auto"/>
        <w:right w:val="none" w:sz="0" w:space="0" w:color="auto"/>
      </w:divBdr>
    </w:div>
    <w:div w:id="1458643963">
      <w:bodyDiv w:val="1"/>
      <w:marLeft w:val="0"/>
      <w:marRight w:val="0"/>
      <w:marTop w:val="0"/>
      <w:marBottom w:val="0"/>
      <w:divBdr>
        <w:top w:val="none" w:sz="0" w:space="0" w:color="auto"/>
        <w:left w:val="none" w:sz="0" w:space="0" w:color="auto"/>
        <w:bottom w:val="none" w:sz="0" w:space="0" w:color="auto"/>
        <w:right w:val="none" w:sz="0" w:space="0" w:color="auto"/>
      </w:divBdr>
    </w:div>
    <w:div w:id="1463965798">
      <w:bodyDiv w:val="1"/>
      <w:marLeft w:val="0"/>
      <w:marRight w:val="0"/>
      <w:marTop w:val="0"/>
      <w:marBottom w:val="0"/>
      <w:divBdr>
        <w:top w:val="none" w:sz="0" w:space="0" w:color="auto"/>
        <w:left w:val="none" w:sz="0" w:space="0" w:color="auto"/>
        <w:bottom w:val="none" w:sz="0" w:space="0" w:color="auto"/>
        <w:right w:val="none" w:sz="0" w:space="0" w:color="auto"/>
      </w:divBdr>
    </w:div>
    <w:div w:id="1464886854">
      <w:bodyDiv w:val="1"/>
      <w:marLeft w:val="0"/>
      <w:marRight w:val="0"/>
      <w:marTop w:val="0"/>
      <w:marBottom w:val="0"/>
      <w:divBdr>
        <w:top w:val="none" w:sz="0" w:space="0" w:color="auto"/>
        <w:left w:val="none" w:sz="0" w:space="0" w:color="auto"/>
        <w:bottom w:val="none" w:sz="0" w:space="0" w:color="auto"/>
        <w:right w:val="none" w:sz="0" w:space="0" w:color="auto"/>
      </w:divBdr>
    </w:div>
    <w:div w:id="1480196309">
      <w:bodyDiv w:val="1"/>
      <w:marLeft w:val="0"/>
      <w:marRight w:val="0"/>
      <w:marTop w:val="0"/>
      <w:marBottom w:val="0"/>
      <w:divBdr>
        <w:top w:val="none" w:sz="0" w:space="0" w:color="auto"/>
        <w:left w:val="none" w:sz="0" w:space="0" w:color="auto"/>
        <w:bottom w:val="none" w:sz="0" w:space="0" w:color="auto"/>
        <w:right w:val="none" w:sz="0" w:space="0" w:color="auto"/>
      </w:divBdr>
    </w:div>
    <w:div w:id="1489441106">
      <w:bodyDiv w:val="1"/>
      <w:marLeft w:val="0"/>
      <w:marRight w:val="0"/>
      <w:marTop w:val="0"/>
      <w:marBottom w:val="0"/>
      <w:divBdr>
        <w:top w:val="none" w:sz="0" w:space="0" w:color="auto"/>
        <w:left w:val="none" w:sz="0" w:space="0" w:color="auto"/>
        <w:bottom w:val="none" w:sz="0" w:space="0" w:color="auto"/>
        <w:right w:val="none" w:sz="0" w:space="0" w:color="auto"/>
      </w:divBdr>
    </w:div>
    <w:div w:id="1490438072">
      <w:bodyDiv w:val="1"/>
      <w:marLeft w:val="0"/>
      <w:marRight w:val="0"/>
      <w:marTop w:val="0"/>
      <w:marBottom w:val="0"/>
      <w:divBdr>
        <w:top w:val="none" w:sz="0" w:space="0" w:color="auto"/>
        <w:left w:val="none" w:sz="0" w:space="0" w:color="auto"/>
        <w:bottom w:val="none" w:sz="0" w:space="0" w:color="auto"/>
        <w:right w:val="none" w:sz="0" w:space="0" w:color="auto"/>
      </w:divBdr>
    </w:div>
    <w:div w:id="1491603953">
      <w:bodyDiv w:val="1"/>
      <w:marLeft w:val="0"/>
      <w:marRight w:val="0"/>
      <w:marTop w:val="0"/>
      <w:marBottom w:val="0"/>
      <w:divBdr>
        <w:top w:val="none" w:sz="0" w:space="0" w:color="auto"/>
        <w:left w:val="none" w:sz="0" w:space="0" w:color="auto"/>
        <w:bottom w:val="none" w:sz="0" w:space="0" w:color="auto"/>
        <w:right w:val="none" w:sz="0" w:space="0" w:color="auto"/>
      </w:divBdr>
    </w:div>
    <w:div w:id="1502162953">
      <w:bodyDiv w:val="1"/>
      <w:marLeft w:val="0"/>
      <w:marRight w:val="0"/>
      <w:marTop w:val="0"/>
      <w:marBottom w:val="0"/>
      <w:divBdr>
        <w:top w:val="none" w:sz="0" w:space="0" w:color="auto"/>
        <w:left w:val="none" w:sz="0" w:space="0" w:color="auto"/>
        <w:bottom w:val="none" w:sz="0" w:space="0" w:color="auto"/>
        <w:right w:val="none" w:sz="0" w:space="0" w:color="auto"/>
      </w:divBdr>
    </w:div>
    <w:div w:id="1503667261">
      <w:bodyDiv w:val="1"/>
      <w:marLeft w:val="0"/>
      <w:marRight w:val="0"/>
      <w:marTop w:val="0"/>
      <w:marBottom w:val="0"/>
      <w:divBdr>
        <w:top w:val="none" w:sz="0" w:space="0" w:color="auto"/>
        <w:left w:val="none" w:sz="0" w:space="0" w:color="auto"/>
        <w:bottom w:val="none" w:sz="0" w:space="0" w:color="auto"/>
        <w:right w:val="none" w:sz="0" w:space="0" w:color="auto"/>
      </w:divBdr>
    </w:div>
    <w:div w:id="1506166995">
      <w:bodyDiv w:val="1"/>
      <w:marLeft w:val="0"/>
      <w:marRight w:val="0"/>
      <w:marTop w:val="0"/>
      <w:marBottom w:val="0"/>
      <w:divBdr>
        <w:top w:val="none" w:sz="0" w:space="0" w:color="auto"/>
        <w:left w:val="none" w:sz="0" w:space="0" w:color="auto"/>
        <w:bottom w:val="none" w:sz="0" w:space="0" w:color="auto"/>
        <w:right w:val="none" w:sz="0" w:space="0" w:color="auto"/>
      </w:divBdr>
    </w:div>
    <w:div w:id="1515683132">
      <w:bodyDiv w:val="1"/>
      <w:marLeft w:val="0"/>
      <w:marRight w:val="0"/>
      <w:marTop w:val="0"/>
      <w:marBottom w:val="0"/>
      <w:divBdr>
        <w:top w:val="none" w:sz="0" w:space="0" w:color="auto"/>
        <w:left w:val="none" w:sz="0" w:space="0" w:color="auto"/>
        <w:bottom w:val="none" w:sz="0" w:space="0" w:color="auto"/>
        <w:right w:val="none" w:sz="0" w:space="0" w:color="auto"/>
      </w:divBdr>
    </w:div>
    <w:div w:id="1516192371">
      <w:bodyDiv w:val="1"/>
      <w:marLeft w:val="0"/>
      <w:marRight w:val="0"/>
      <w:marTop w:val="0"/>
      <w:marBottom w:val="0"/>
      <w:divBdr>
        <w:top w:val="none" w:sz="0" w:space="0" w:color="auto"/>
        <w:left w:val="none" w:sz="0" w:space="0" w:color="auto"/>
        <w:bottom w:val="none" w:sz="0" w:space="0" w:color="auto"/>
        <w:right w:val="none" w:sz="0" w:space="0" w:color="auto"/>
      </w:divBdr>
    </w:div>
    <w:div w:id="1517235440">
      <w:bodyDiv w:val="1"/>
      <w:marLeft w:val="0"/>
      <w:marRight w:val="0"/>
      <w:marTop w:val="0"/>
      <w:marBottom w:val="0"/>
      <w:divBdr>
        <w:top w:val="none" w:sz="0" w:space="0" w:color="auto"/>
        <w:left w:val="none" w:sz="0" w:space="0" w:color="auto"/>
        <w:bottom w:val="none" w:sz="0" w:space="0" w:color="auto"/>
        <w:right w:val="none" w:sz="0" w:space="0" w:color="auto"/>
      </w:divBdr>
    </w:div>
    <w:div w:id="1520972541">
      <w:bodyDiv w:val="1"/>
      <w:marLeft w:val="0"/>
      <w:marRight w:val="0"/>
      <w:marTop w:val="0"/>
      <w:marBottom w:val="0"/>
      <w:divBdr>
        <w:top w:val="none" w:sz="0" w:space="0" w:color="auto"/>
        <w:left w:val="none" w:sz="0" w:space="0" w:color="auto"/>
        <w:bottom w:val="none" w:sz="0" w:space="0" w:color="auto"/>
        <w:right w:val="none" w:sz="0" w:space="0" w:color="auto"/>
      </w:divBdr>
    </w:div>
    <w:div w:id="1535655807">
      <w:bodyDiv w:val="1"/>
      <w:marLeft w:val="0"/>
      <w:marRight w:val="0"/>
      <w:marTop w:val="0"/>
      <w:marBottom w:val="0"/>
      <w:divBdr>
        <w:top w:val="none" w:sz="0" w:space="0" w:color="auto"/>
        <w:left w:val="none" w:sz="0" w:space="0" w:color="auto"/>
        <w:bottom w:val="none" w:sz="0" w:space="0" w:color="auto"/>
        <w:right w:val="none" w:sz="0" w:space="0" w:color="auto"/>
      </w:divBdr>
    </w:div>
    <w:div w:id="1542473970">
      <w:bodyDiv w:val="1"/>
      <w:marLeft w:val="0"/>
      <w:marRight w:val="0"/>
      <w:marTop w:val="0"/>
      <w:marBottom w:val="0"/>
      <w:divBdr>
        <w:top w:val="none" w:sz="0" w:space="0" w:color="auto"/>
        <w:left w:val="none" w:sz="0" w:space="0" w:color="auto"/>
        <w:bottom w:val="none" w:sz="0" w:space="0" w:color="auto"/>
        <w:right w:val="none" w:sz="0" w:space="0" w:color="auto"/>
      </w:divBdr>
    </w:div>
    <w:div w:id="1548445232">
      <w:bodyDiv w:val="1"/>
      <w:marLeft w:val="0"/>
      <w:marRight w:val="0"/>
      <w:marTop w:val="0"/>
      <w:marBottom w:val="0"/>
      <w:divBdr>
        <w:top w:val="none" w:sz="0" w:space="0" w:color="auto"/>
        <w:left w:val="none" w:sz="0" w:space="0" w:color="auto"/>
        <w:bottom w:val="none" w:sz="0" w:space="0" w:color="auto"/>
        <w:right w:val="none" w:sz="0" w:space="0" w:color="auto"/>
      </w:divBdr>
    </w:div>
    <w:div w:id="1550606647">
      <w:bodyDiv w:val="1"/>
      <w:marLeft w:val="0"/>
      <w:marRight w:val="0"/>
      <w:marTop w:val="0"/>
      <w:marBottom w:val="0"/>
      <w:divBdr>
        <w:top w:val="none" w:sz="0" w:space="0" w:color="auto"/>
        <w:left w:val="none" w:sz="0" w:space="0" w:color="auto"/>
        <w:bottom w:val="none" w:sz="0" w:space="0" w:color="auto"/>
        <w:right w:val="none" w:sz="0" w:space="0" w:color="auto"/>
      </w:divBdr>
    </w:div>
    <w:div w:id="1552112099">
      <w:bodyDiv w:val="1"/>
      <w:marLeft w:val="0"/>
      <w:marRight w:val="0"/>
      <w:marTop w:val="0"/>
      <w:marBottom w:val="0"/>
      <w:divBdr>
        <w:top w:val="none" w:sz="0" w:space="0" w:color="auto"/>
        <w:left w:val="none" w:sz="0" w:space="0" w:color="auto"/>
        <w:bottom w:val="none" w:sz="0" w:space="0" w:color="auto"/>
        <w:right w:val="none" w:sz="0" w:space="0" w:color="auto"/>
      </w:divBdr>
    </w:div>
    <w:div w:id="1552309558">
      <w:bodyDiv w:val="1"/>
      <w:marLeft w:val="0"/>
      <w:marRight w:val="0"/>
      <w:marTop w:val="0"/>
      <w:marBottom w:val="0"/>
      <w:divBdr>
        <w:top w:val="none" w:sz="0" w:space="0" w:color="auto"/>
        <w:left w:val="none" w:sz="0" w:space="0" w:color="auto"/>
        <w:bottom w:val="none" w:sz="0" w:space="0" w:color="auto"/>
        <w:right w:val="none" w:sz="0" w:space="0" w:color="auto"/>
      </w:divBdr>
    </w:div>
    <w:div w:id="1558662770">
      <w:bodyDiv w:val="1"/>
      <w:marLeft w:val="0"/>
      <w:marRight w:val="0"/>
      <w:marTop w:val="0"/>
      <w:marBottom w:val="0"/>
      <w:divBdr>
        <w:top w:val="none" w:sz="0" w:space="0" w:color="auto"/>
        <w:left w:val="none" w:sz="0" w:space="0" w:color="auto"/>
        <w:bottom w:val="none" w:sz="0" w:space="0" w:color="auto"/>
        <w:right w:val="none" w:sz="0" w:space="0" w:color="auto"/>
      </w:divBdr>
    </w:div>
    <w:div w:id="1562668115">
      <w:bodyDiv w:val="1"/>
      <w:marLeft w:val="0"/>
      <w:marRight w:val="0"/>
      <w:marTop w:val="0"/>
      <w:marBottom w:val="0"/>
      <w:divBdr>
        <w:top w:val="none" w:sz="0" w:space="0" w:color="auto"/>
        <w:left w:val="none" w:sz="0" w:space="0" w:color="auto"/>
        <w:bottom w:val="none" w:sz="0" w:space="0" w:color="auto"/>
        <w:right w:val="none" w:sz="0" w:space="0" w:color="auto"/>
      </w:divBdr>
    </w:div>
    <w:div w:id="1579752390">
      <w:bodyDiv w:val="1"/>
      <w:marLeft w:val="0"/>
      <w:marRight w:val="0"/>
      <w:marTop w:val="0"/>
      <w:marBottom w:val="0"/>
      <w:divBdr>
        <w:top w:val="none" w:sz="0" w:space="0" w:color="auto"/>
        <w:left w:val="none" w:sz="0" w:space="0" w:color="auto"/>
        <w:bottom w:val="none" w:sz="0" w:space="0" w:color="auto"/>
        <w:right w:val="none" w:sz="0" w:space="0" w:color="auto"/>
      </w:divBdr>
    </w:div>
    <w:div w:id="1590115912">
      <w:bodyDiv w:val="1"/>
      <w:marLeft w:val="0"/>
      <w:marRight w:val="0"/>
      <w:marTop w:val="0"/>
      <w:marBottom w:val="0"/>
      <w:divBdr>
        <w:top w:val="none" w:sz="0" w:space="0" w:color="auto"/>
        <w:left w:val="none" w:sz="0" w:space="0" w:color="auto"/>
        <w:bottom w:val="none" w:sz="0" w:space="0" w:color="auto"/>
        <w:right w:val="none" w:sz="0" w:space="0" w:color="auto"/>
      </w:divBdr>
    </w:div>
    <w:div w:id="1604263049">
      <w:bodyDiv w:val="1"/>
      <w:marLeft w:val="0"/>
      <w:marRight w:val="0"/>
      <w:marTop w:val="0"/>
      <w:marBottom w:val="0"/>
      <w:divBdr>
        <w:top w:val="none" w:sz="0" w:space="0" w:color="auto"/>
        <w:left w:val="none" w:sz="0" w:space="0" w:color="auto"/>
        <w:bottom w:val="none" w:sz="0" w:space="0" w:color="auto"/>
        <w:right w:val="none" w:sz="0" w:space="0" w:color="auto"/>
      </w:divBdr>
    </w:div>
    <w:div w:id="1605115959">
      <w:bodyDiv w:val="1"/>
      <w:marLeft w:val="0"/>
      <w:marRight w:val="0"/>
      <w:marTop w:val="0"/>
      <w:marBottom w:val="0"/>
      <w:divBdr>
        <w:top w:val="none" w:sz="0" w:space="0" w:color="auto"/>
        <w:left w:val="none" w:sz="0" w:space="0" w:color="auto"/>
        <w:bottom w:val="none" w:sz="0" w:space="0" w:color="auto"/>
        <w:right w:val="none" w:sz="0" w:space="0" w:color="auto"/>
      </w:divBdr>
    </w:div>
    <w:div w:id="1606888859">
      <w:bodyDiv w:val="1"/>
      <w:marLeft w:val="0"/>
      <w:marRight w:val="0"/>
      <w:marTop w:val="0"/>
      <w:marBottom w:val="0"/>
      <w:divBdr>
        <w:top w:val="none" w:sz="0" w:space="0" w:color="auto"/>
        <w:left w:val="none" w:sz="0" w:space="0" w:color="auto"/>
        <w:bottom w:val="none" w:sz="0" w:space="0" w:color="auto"/>
        <w:right w:val="none" w:sz="0" w:space="0" w:color="auto"/>
      </w:divBdr>
    </w:div>
    <w:div w:id="1611086467">
      <w:bodyDiv w:val="1"/>
      <w:marLeft w:val="0"/>
      <w:marRight w:val="0"/>
      <w:marTop w:val="0"/>
      <w:marBottom w:val="0"/>
      <w:divBdr>
        <w:top w:val="none" w:sz="0" w:space="0" w:color="auto"/>
        <w:left w:val="none" w:sz="0" w:space="0" w:color="auto"/>
        <w:bottom w:val="none" w:sz="0" w:space="0" w:color="auto"/>
        <w:right w:val="none" w:sz="0" w:space="0" w:color="auto"/>
      </w:divBdr>
    </w:div>
    <w:div w:id="1617324183">
      <w:bodyDiv w:val="1"/>
      <w:marLeft w:val="0"/>
      <w:marRight w:val="0"/>
      <w:marTop w:val="0"/>
      <w:marBottom w:val="0"/>
      <w:divBdr>
        <w:top w:val="none" w:sz="0" w:space="0" w:color="auto"/>
        <w:left w:val="none" w:sz="0" w:space="0" w:color="auto"/>
        <w:bottom w:val="none" w:sz="0" w:space="0" w:color="auto"/>
        <w:right w:val="none" w:sz="0" w:space="0" w:color="auto"/>
      </w:divBdr>
    </w:div>
    <w:div w:id="1618635377">
      <w:bodyDiv w:val="1"/>
      <w:marLeft w:val="0"/>
      <w:marRight w:val="0"/>
      <w:marTop w:val="0"/>
      <w:marBottom w:val="0"/>
      <w:divBdr>
        <w:top w:val="none" w:sz="0" w:space="0" w:color="auto"/>
        <w:left w:val="none" w:sz="0" w:space="0" w:color="auto"/>
        <w:bottom w:val="none" w:sz="0" w:space="0" w:color="auto"/>
        <w:right w:val="none" w:sz="0" w:space="0" w:color="auto"/>
      </w:divBdr>
    </w:div>
    <w:div w:id="1630240738">
      <w:bodyDiv w:val="1"/>
      <w:marLeft w:val="0"/>
      <w:marRight w:val="0"/>
      <w:marTop w:val="0"/>
      <w:marBottom w:val="0"/>
      <w:divBdr>
        <w:top w:val="none" w:sz="0" w:space="0" w:color="auto"/>
        <w:left w:val="none" w:sz="0" w:space="0" w:color="auto"/>
        <w:bottom w:val="none" w:sz="0" w:space="0" w:color="auto"/>
        <w:right w:val="none" w:sz="0" w:space="0" w:color="auto"/>
      </w:divBdr>
    </w:div>
    <w:div w:id="1653676294">
      <w:bodyDiv w:val="1"/>
      <w:marLeft w:val="0"/>
      <w:marRight w:val="0"/>
      <w:marTop w:val="0"/>
      <w:marBottom w:val="0"/>
      <w:divBdr>
        <w:top w:val="none" w:sz="0" w:space="0" w:color="auto"/>
        <w:left w:val="none" w:sz="0" w:space="0" w:color="auto"/>
        <w:bottom w:val="none" w:sz="0" w:space="0" w:color="auto"/>
        <w:right w:val="none" w:sz="0" w:space="0" w:color="auto"/>
      </w:divBdr>
    </w:div>
    <w:div w:id="1655332742">
      <w:bodyDiv w:val="1"/>
      <w:marLeft w:val="0"/>
      <w:marRight w:val="0"/>
      <w:marTop w:val="0"/>
      <w:marBottom w:val="0"/>
      <w:divBdr>
        <w:top w:val="none" w:sz="0" w:space="0" w:color="auto"/>
        <w:left w:val="none" w:sz="0" w:space="0" w:color="auto"/>
        <w:bottom w:val="none" w:sz="0" w:space="0" w:color="auto"/>
        <w:right w:val="none" w:sz="0" w:space="0" w:color="auto"/>
      </w:divBdr>
    </w:div>
    <w:div w:id="1657491880">
      <w:bodyDiv w:val="1"/>
      <w:marLeft w:val="0"/>
      <w:marRight w:val="0"/>
      <w:marTop w:val="0"/>
      <w:marBottom w:val="0"/>
      <w:divBdr>
        <w:top w:val="none" w:sz="0" w:space="0" w:color="auto"/>
        <w:left w:val="none" w:sz="0" w:space="0" w:color="auto"/>
        <w:bottom w:val="none" w:sz="0" w:space="0" w:color="auto"/>
        <w:right w:val="none" w:sz="0" w:space="0" w:color="auto"/>
      </w:divBdr>
    </w:div>
    <w:div w:id="1658611713">
      <w:bodyDiv w:val="1"/>
      <w:marLeft w:val="0"/>
      <w:marRight w:val="0"/>
      <w:marTop w:val="0"/>
      <w:marBottom w:val="0"/>
      <w:divBdr>
        <w:top w:val="none" w:sz="0" w:space="0" w:color="auto"/>
        <w:left w:val="none" w:sz="0" w:space="0" w:color="auto"/>
        <w:bottom w:val="none" w:sz="0" w:space="0" w:color="auto"/>
        <w:right w:val="none" w:sz="0" w:space="0" w:color="auto"/>
      </w:divBdr>
    </w:div>
    <w:div w:id="1688211234">
      <w:bodyDiv w:val="1"/>
      <w:marLeft w:val="0"/>
      <w:marRight w:val="0"/>
      <w:marTop w:val="0"/>
      <w:marBottom w:val="0"/>
      <w:divBdr>
        <w:top w:val="none" w:sz="0" w:space="0" w:color="auto"/>
        <w:left w:val="none" w:sz="0" w:space="0" w:color="auto"/>
        <w:bottom w:val="none" w:sz="0" w:space="0" w:color="auto"/>
        <w:right w:val="none" w:sz="0" w:space="0" w:color="auto"/>
      </w:divBdr>
    </w:div>
    <w:div w:id="1692729376">
      <w:bodyDiv w:val="1"/>
      <w:marLeft w:val="0"/>
      <w:marRight w:val="0"/>
      <w:marTop w:val="0"/>
      <w:marBottom w:val="0"/>
      <w:divBdr>
        <w:top w:val="none" w:sz="0" w:space="0" w:color="auto"/>
        <w:left w:val="none" w:sz="0" w:space="0" w:color="auto"/>
        <w:bottom w:val="none" w:sz="0" w:space="0" w:color="auto"/>
        <w:right w:val="none" w:sz="0" w:space="0" w:color="auto"/>
      </w:divBdr>
    </w:div>
    <w:div w:id="1694837554">
      <w:bodyDiv w:val="1"/>
      <w:marLeft w:val="0"/>
      <w:marRight w:val="0"/>
      <w:marTop w:val="0"/>
      <w:marBottom w:val="0"/>
      <w:divBdr>
        <w:top w:val="none" w:sz="0" w:space="0" w:color="auto"/>
        <w:left w:val="none" w:sz="0" w:space="0" w:color="auto"/>
        <w:bottom w:val="none" w:sz="0" w:space="0" w:color="auto"/>
        <w:right w:val="none" w:sz="0" w:space="0" w:color="auto"/>
      </w:divBdr>
    </w:div>
    <w:div w:id="1695226419">
      <w:bodyDiv w:val="1"/>
      <w:marLeft w:val="0"/>
      <w:marRight w:val="0"/>
      <w:marTop w:val="0"/>
      <w:marBottom w:val="0"/>
      <w:divBdr>
        <w:top w:val="none" w:sz="0" w:space="0" w:color="auto"/>
        <w:left w:val="none" w:sz="0" w:space="0" w:color="auto"/>
        <w:bottom w:val="none" w:sz="0" w:space="0" w:color="auto"/>
        <w:right w:val="none" w:sz="0" w:space="0" w:color="auto"/>
      </w:divBdr>
    </w:div>
    <w:div w:id="1696467540">
      <w:bodyDiv w:val="1"/>
      <w:marLeft w:val="0"/>
      <w:marRight w:val="0"/>
      <w:marTop w:val="0"/>
      <w:marBottom w:val="0"/>
      <w:divBdr>
        <w:top w:val="none" w:sz="0" w:space="0" w:color="auto"/>
        <w:left w:val="none" w:sz="0" w:space="0" w:color="auto"/>
        <w:bottom w:val="none" w:sz="0" w:space="0" w:color="auto"/>
        <w:right w:val="none" w:sz="0" w:space="0" w:color="auto"/>
      </w:divBdr>
    </w:div>
    <w:div w:id="1698964574">
      <w:bodyDiv w:val="1"/>
      <w:marLeft w:val="0"/>
      <w:marRight w:val="0"/>
      <w:marTop w:val="0"/>
      <w:marBottom w:val="0"/>
      <w:divBdr>
        <w:top w:val="none" w:sz="0" w:space="0" w:color="auto"/>
        <w:left w:val="none" w:sz="0" w:space="0" w:color="auto"/>
        <w:bottom w:val="none" w:sz="0" w:space="0" w:color="auto"/>
        <w:right w:val="none" w:sz="0" w:space="0" w:color="auto"/>
      </w:divBdr>
    </w:div>
    <w:div w:id="1705979003">
      <w:bodyDiv w:val="1"/>
      <w:marLeft w:val="0"/>
      <w:marRight w:val="0"/>
      <w:marTop w:val="0"/>
      <w:marBottom w:val="0"/>
      <w:divBdr>
        <w:top w:val="none" w:sz="0" w:space="0" w:color="auto"/>
        <w:left w:val="none" w:sz="0" w:space="0" w:color="auto"/>
        <w:bottom w:val="none" w:sz="0" w:space="0" w:color="auto"/>
        <w:right w:val="none" w:sz="0" w:space="0" w:color="auto"/>
      </w:divBdr>
    </w:div>
    <w:div w:id="1707213475">
      <w:bodyDiv w:val="1"/>
      <w:marLeft w:val="0"/>
      <w:marRight w:val="0"/>
      <w:marTop w:val="0"/>
      <w:marBottom w:val="0"/>
      <w:divBdr>
        <w:top w:val="none" w:sz="0" w:space="0" w:color="auto"/>
        <w:left w:val="none" w:sz="0" w:space="0" w:color="auto"/>
        <w:bottom w:val="none" w:sz="0" w:space="0" w:color="auto"/>
        <w:right w:val="none" w:sz="0" w:space="0" w:color="auto"/>
      </w:divBdr>
    </w:div>
    <w:div w:id="1707363012">
      <w:bodyDiv w:val="1"/>
      <w:marLeft w:val="0"/>
      <w:marRight w:val="0"/>
      <w:marTop w:val="0"/>
      <w:marBottom w:val="0"/>
      <w:divBdr>
        <w:top w:val="none" w:sz="0" w:space="0" w:color="auto"/>
        <w:left w:val="none" w:sz="0" w:space="0" w:color="auto"/>
        <w:bottom w:val="none" w:sz="0" w:space="0" w:color="auto"/>
        <w:right w:val="none" w:sz="0" w:space="0" w:color="auto"/>
      </w:divBdr>
    </w:div>
    <w:div w:id="1708335249">
      <w:bodyDiv w:val="1"/>
      <w:marLeft w:val="0"/>
      <w:marRight w:val="0"/>
      <w:marTop w:val="0"/>
      <w:marBottom w:val="0"/>
      <w:divBdr>
        <w:top w:val="none" w:sz="0" w:space="0" w:color="auto"/>
        <w:left w:val="none" w:sz="0" w:space="0" w:color="auto"/>
        <w:bottom w:val="none" w:sz="0" w:space="0" w:color="auto"/>
        <w:right w:val="none" w:sz="0" w:space="0" w:color="auto"/>
      </w:divBdr>
    </w:div>
    <w:div w:id="1715960495">
      <w:bodyDiv w:val="1"/>
      <w:marLeft w:val="0"/>
      <w:marRight w:val="0"/>
      <w:marTop w:val="0"/>
      <w:marBottom w:val="0"/>
      <w:divBdr>
        <w:top w:val="none" w:sz="0" w:space="0" w:color="auto"/>
        <w:left w:val="none" w:sz="0" w:space="0" w:color="auto"/>
        <w:bottom w:val="none" w:sz="0" w:space="0" w:color="auto"/>
        <w:right w:val="none" w:sz="0" w:space="0" w:color="auto"/>
      </w:divBdr>
    </w:div>
    <w:div w:id="1740981316">
      <w:bodyDiv w:val="1"/>
      <w:marLeft w:val="0"/>
      <w:marRight w:val="0"/>
      <w:marTop w:val="0"/>
      <w:marBottom w:val="0"/>
      <w:divBdr>
        <w:top w:val="none" w:sz="0" w:space="0" w:color="auto"/>
        <w:left w:val="none" w:sz="0" w:space="0" w:color="auto"/>
        <w:bottom w:val="none" w:sz="0" w:space="0" w:color="auto"/>
        <w:right w:val="none" w:sz="0" w:space="0" w:color="auto"/>
      </w:divBdr>
    </w:div>
    <w:div w:id="1741057434">
      <w:bodyDiv w:val="1"/>
      <w:marLeft w:val="0"/>
      <w:marRight w:val="0"/>
      <w:marTop w:val="0"/>
      <w:marBottom w:val="0"/>
      <w:divBdr>
        <w:top w:val="none" w:sz="0" w:space="0" w:color="auto"/>
        <w:left w:val="none" w:sz="0" w:space="0" w:color="auto"/>
        <w:bottom w:val="none" w:sz="0" w:space="0" w:color="auto"/>
        <w:right w:val="none" w:sz="0" w:space="0" w:color="auto"/>
      </w:divBdr>
    </w:div>
    <w:div w:id="1747412779">
      <w:bodyDiv w:val="1"/>
      <w:marLeft w:val="0"/>
      <w:marRight w:val="0"/>
      <w:marTop w:val="0"/>
      <w:marBottom w:val="0"/>
      <w:divBdr>
        <w:top w:val="none" w:sz="0" w:space="0" w:color="auto"/>
        <w:left w:val="none" w:sz="0" w:space="0" w:color="auto"/>
        <w:bottom w:val="none" w:sz="0" w:space="0" w:color="auto"/>
        <w:right w:val="none" w:sz="0" w:space="0" w:color="auto"/>
      </w:divBdr>
    </w:div>
    <w:div w:id="1748920545">
      <w:bodyDiv w:val="1"/>
      <w:marLeft w:val="0"/>
      <w:marRight w:val="0"/>
      <w:marTop w:val="0"/>
      <w:marBottom w:val="0"/>
      <w:divBdr>
        <w:top w:val="none" w:sz="0" w:space="0" w:color="auto"/>
        <w:left w:val="none" w:sz="0" w:space="0" w:color="auto"/>
        <w:bottom w:val="none" w:sz="0" w:space="0" w:color="auto"/>
        <w:right w:val="none" w:sz="0" w:space="0" w:color="auto"/>
      </w:divBdr>
    </w:div>
    <w:div w:id="1750692486">
      <w:bodyDiv w:val="1"/>
      <w:marLeft w:val="0"/>
      <w:marRight w:val="0"/>
      <w:marTop w:val="0"/>
      <w:marBottom w:val="0"/>
      <w:divBdr>
        <w:top w:val="none" w:sz="0" w:space="0" w:color="auto"/>
        <w:left w:val="none" w:sz="0" w:space="0" w:color="auto"/>
        <w:bottom w:val="none" w:sz="0" w:space="0" w:color="auto"/>
        <w:right w:val="none" w:sz="0" w:space="0" w:color="auto"/>
      </w:divBdr>
    </w:div>
    <w:div w:id="1752769911">
      <w:bodyDiv w:val="1"/>
      <w:marLeft w:val="0"/>
      <w:marRight w:val="0"/>
      <w:marTop w:val="0"/>
      <w:marBottom w:val="0"/>
      <w:divBdr>
        <w:top w:val="none" w:sz="0" w:space="0" w:color="auto"/>
        <w:left w:val="none" w:sz="0" w:space="0" w:color="auto"/>
        <w:bottom w:val="none" w:sz="0" w:space="0" w:color="auto"/>
        <w:right w:val="none" w:sz="0" w:space="0" w:color="auto"/>
      </w:divBdr>
    </w:div>
    <w:div w:id="1764910886">
      <w:bodyDiv w:val="1"/>
      <w:marLeft w:val="0"/>
      <w:marRight w:val="0"/>
      <w:marTop w:val="0"/>
      <w:marBottom w:val="0"/>
      <w:divBdr>
        <w:top w:val="none" w:sz="0" w:space="0" w:color="auto"/>
        <w:left w:val="none" w:sz="0" w:space="0" w:color="auto"/>
        <w:bottom w:val="none" w:sz="0" w:space="0" w:color="auto"/>
        <w:right w:val="none" w:sz="0" w:space="0" w:color="auto"/>
      </w:divBdr>
    </w:div>
    <w:div w:id="1766530455">
      <w:bodyDiv w:val="1"/>
      <w:marLeft w:val="0"/>
      <w:marRight w:val="0"/>
      <w:marTop w:val="0"/>
      <w:marBottom w:val="0"/>
      <w:divBdr>
        <w:top w:val="none" w:sz="0" w:space="0" w:color="auto"/>
        <w:left w:val="none" w:sz="0" w:space="0" w:color="auto"/>
        <w:bottom w:val="none" w:sz="0" w:space="0" w:color="auto"/>
        <w:right w:val="none" w:sz="0" w:space="0" w:color="auto"/>
      </w:divBdr>
    </w:div>
    <w:div w:id="1773360982">
      <w:bodyDiv w:val="1"/>
      <w:marLeft w:val="0"/>
      <w:marRight w:val="0"/>
      <w:marTop w:val="0"/>
      <w:marBottom w:val="0"/>
      <w:divBdr>
        <w:top w:val="none" w:sz="0" w:space="0" w:color="auto"/>
        <w:left w:val="none" w:sz="0" w:space="0" w:color="auto"/>
        <w:bottom w:val="none" w:sz="0" w:space="0" w:color="auto"/>
        <w:right w:val="none" w:sz="0" w:space="0" w:color="auto"/>
      </w:divBdr>
    </w:div>
    <w:div w:id="1779909581">
      <w:bodyDiv w:val="1"/>
      <w:marLeft w:val="0"/>
      <w:marRight w:val="0"/>
      <w:marTop w:val="0"/>
      <w:marBottom w:val="0"/>
      <w:divBdr>
        <w:top w:val="none" w:sz="0" w:space="0" w:color="auto"/>
        <w:left w:val="none" w:sz="0" w:space="0" w:color="auto"/>
        <w:bottom w:val="none" w:sz="0" w:space="0" w:color="auto"/>
        <w:right w:val="none" w:sz="0" w:space="0" w:color="auto"/>
      </w:divBdr>
    </w:div>
    <w:div w:id="1785684330">
      <w:bodyDiv w:val="1"/>
      <w:marLeft w:val="0"/>
      <w:marRight w:val="0"/>
      <w:marTop w:val="0"/>
      <w:marBottom w:val="0"/>
      <w:divBdr>
        <w:top w:val="none" w:sz="0" w:space="0" w:color="auto"/>
        <w:left w:val="none" w:sz="0" w:space="0" w:color="auto"/>
        <w:bottom w:val="none" w:sz="0" w:space="0" w:color="auto"/>
        <w:right w:val="none" w:sz="0" w:space="0" w:color="auto"/>
      </w:divBdr>
    </w:div>
    <w:div w:id="1793402973">
      <w:bodyDiv w:val="1"/>
      <w:marLeft w:val="0"/>
      <w:marRight w:val="0"/>
      <w:marTop w:val="0"/>
      <w:marBottom w:val="0"/>
      <w:divBdr>
        <w:top w:val="none" w:sz="0" w:space="0" w:color="auto"/>
        <w:left w:val="none" w:sz="0" w:space="0" w:color="auto"/>
        <w:bottom w:val="none" w:sz="0" w:space="0" w:color="auto"/>
        <w:right w:val="none" w:sz="0" w:space="0" w:color="auto"/>
      </w:divBdr>
    </w:div>
    <w:div w:id="1794665742">
      <w:bodyDiv w:val="1"/>
      <w:marLeft w:val="0"/>
      <w:marRight w:val="0"/>
      <w:marTop w:val="0"/>
      <w:marBottom w:val="0"/>
      <w:divBdr>
        <w:top w:val="none" w:sz="0" w:space="0" w:color="auto"/>
        <w:left w:val="none" w:sz="0" w:space="0" w:color="auto"/>
        <w:bottom w:val="none" w:sz="0" w:space="0" w:color="auto"/>
        <w:right w:val="none" w:sz="0" w:space="0" w:color="auto"/>
      </w:divBdr>
    </w:div>
    <w:div w:id="1801682026">
      <w:bodyDiv w:val="1"/>
      <w:marLeft w:val="0"/>
      <w:marRight w:val="0"/>
      <w:marTop w:val="0"/>
      <w:marBottom w:val="0"/>
      <w:divBdr>
        <w:top w:val="none" w:sz="0" w:space="0" w:color="auto"/>
        <w:left w:val="none" w:sz="0" w:space="0" w:color="auto"/>
        <w:bottom w:val="none" w:sz="0" w:space="0" w:color="auto"/>
        <w:right w:val="none" w:sz="0" w:space="0" w:color="auto"/>
      </w:divBdr>
    </w:div>
    <w:div w:id="1811363008">
      <w:bodyDiv w:val="1"/>
      <w:marLeft w:val="0"/>
      <w:marRight w:val="0"/>
      <w:marTop w:val="0"/>
      <w:marBottom w:val="0"/>
      <w:divBdr>
        <w:top w:val="none" w:sz="0" w:space="0" w:color="auto"/>
        <w:left w:val="none" w:sz="0" w:space="0" w:color="auto"/>
        <w:bottom w:val="none" w:sz="0" w:space="0" w:color="auto"/>
        <w:right w:val="none" w:sz="0" w:space="0" w:color="auto"/>
      </w:divBdr>
    </w:div>
    <w:div w:id="1818835345">
      <w:bodyDiv w:val="1"/>
      <w:marLeft w:val="0"/>
      <w:marRight w:val="0"/>
      <w:marTop w:val="0"/>
      <w:marBottom w:val="0"/>
      <w:divBdr>
        <w:top w:val="none" w:sz="0" w:space="0" w:color="auto"/>
        <w:left w:val="none" w:sz="0" w:space="0" w:color="auto"/>
        <w:bottom w:val="none" w:sz="0" w:space="0" w:color="auto"/>
        <w:right w:val="none" w:sz="0" w:space="0" w:color="auto"/>
      </w:divBdr>
    </w:div>
    <w:div w:id="1821456617">
      <w:bodyDiv w:val="1"/>
      <w:marLeft w:val="0"/>
      <w:marRight w:val="0"/>
      <w:marTop w:val="0"/>
      <w:marBottom w:val="0"/>
      <w:divBdr>
        <w:top w:val="none" w:sz="0" w:space="0" w:color="auto"/>
        <w:left w:val="none" w:sz="0" w:space="0" w:color="auto"/>
        <w:bottom w:val="none" w:sz="0" w:space="0" w:color="auto"/>
        <w:right w:val="none" w:sz="0" w:space="0" w:color="auto"/>
      </w:divBdr>
    </w:div>
    <w:div w:id="1836067560">
      <w:bodyDiv w:val="1"/>
      <w:marLeft w:val="0"/>
      <w:marRight w:val="0"/>
      <w:marTop w:val="0"/>
      <w:marBottom w:val="0"/>
      <w:divBdr>
        <w:top w:val="none" w:sz="0" w:space="0" w:color="auto"/>
        <w:left w:val="none" w:sz="0" w:space="0" w:color="auto"/>
        <w:bottom w:val="none" w:sz="0" w:space="0" w:color="auto"/>
        <w:right w:val="none" w:sz="0" w:space="0" w:color="auto"/>
      </w:divBdr>
    </w:div>
    <w:div w:id="1840804628">
      <w:bodyDiv w:val="1"/>
      <w:marLeft w:val="0"/>
      <w:marRight w:val="0"/>
      <w:marTop w:val="0"/>
      <w:marBottom w:val="0"/>
      <w:divBdr>
        <w:top w:val="none" w:sz="0" w:space="0" w:color="auto"/>
        <w:left w:val="none" w:sz="0" w:space="0" w:color="auto"/>
        <w:bottom w:val="none" w:sz="0" w:space="0" w:color="auto"/>
        <w:right w:val="none" w:sz="0" w:space="0" w:color="auto"/>
      </w:divBdr>
    </w:div>
    <w:div w:id="1841659302">
      <w:bodyDiv w:val="1"/>
      <w:marLeft w:val="0"/>
      <w:marRight w:val="0"/>
      <w:marTop w:val="0"/>
      <w:marBottom w:val="0"/>
      <w:divBdr>
        <w:top w:val="none" w:sz="0" w:space="0" w:color="auto"/>
        <w:left w:val="none" w:sz="0" w:space="0" w:color="auto"/>
        <w:bottom w:val="none" w:sz="0" w:space="0" w:color="auto"/>
        <w:right w:val="none" w:sz="0" w:space="0" w:color="auto"/>
      </w:divBdr>
    </w:div>
    <w:div w:id="1842040808">
      <w:bodyDiv w:val="1"/>
      <w:marLeft w:val="0"/>
      <w:marRight w:val="0"/>
      <w:marTop w:val="0"/>
      <w:marBottom w:val="0"/>
      <w:divBdr>
        <w:top w:val="none" w:sz="0" w:space="0" w:color="auto"/>
        <w:left w:val="none" w:sz="0" w:space="0" w:color="auto"/>
        <w:bottom w:val="none" w:sz="0" w:space="0" w:color="auto"/>
        <w:right w:val="none" w:sz="0" w:space="0" w:color="auto"/>
      </w:divBdr>
    </w:div>
    <w:div w:id="1868062315">
      <w:bodyDiv w:val="1"/>
      <w:marLeft w:val="0"/>
      <w:marRight w:val="0"/>
      <w:marTop w:val="0"/>
      <w:marBottom w:val="0"/>
      <w:divBdr>
        <w:top w:val="none" w:sz="0" w:space="0" w:color="auto"/>
        <w:left w:val="none" w:sz="0" w:space="0" w:color="auto"/>
        <w:bottom w:val="none" w:sz="0" w:space="0" w:color="auto"/>
        <w:right w:val="none" w:sz="0" w:space="0" w:color="auto"/>
      </w:divBdr>
    </w:div>
    <w:div w:id="1872179716">
      <w:bodyDiv w:val="1"/>
      <w:marLeft w:val="0"/>
      <w:marRight w:val="0"/>
      <w:marTop w:val="0"/>
      <w:marBottom w:val="0"/>
      <w:divBdr>
        <w:top w:val="none" w:sz="0" w:space="0" w:color="auto"/>
        <w:left w:val="none" w:sz="0" w:space="0" w:color="auto"/>
        <w:bottom w:val="none" w:sz="0" w:space="0" w:color="auto"/>
        <w:right w:val="none" w:sz="0" w:space="0" w:color="auto"/>
      </w:divBdr>
    </w:div>
    <w:div w:id="1872497827">
      <w:bodyDiv w:val="1"/>
      <w:marLeft w:val="0"/>
      <w:marRight w:val="0"/>
      <w:marTop w:val="0"/>
      <w:marBottom w:val="0"/>
      <w:divBdr>
        <w:top w:val="none" w:sz="0" w:space="0" w:color="auto"/>
        <w:left w:val="none" w:sz="0" w:space="0" w:color="auto"/>
        <w:bottom w:val="none" w:sz="0" w:space="0" w:color="auto"/>
        <w:right w:val="none" w:sz="0" w:space="0" w:color="auto"/>
      </w:divBdr>
    </w:div>
    <w:div w:id="1872838581">
      <w:bodyDiv w:val="1"/>
      <w:marLeft w:val="0"/>
      <w:marRight w:val="0"/>
      <w:marTop w:val="0"/>
      <w:marBottom w:val="0"/>
      <w:divBdr>
        <w:top w:val="none" w:sz="0" w:space="0" w:color="auto"/>
        <w:left w:val="none" w:sz="0" w:space="0" w:color="auto"/>
        <w:bottom w:val="none" w:sz="0" w:space="0" w:color="auto"/>
        <w:right w:val="none" w:sz="0" w:space="0" w:color="auto"/>
      </w:divBdr>
    </w:div>
    <w:div w:id="1873491092">
      <w:bodyDiv w:val="1"/>
      <w:marLeft w:val="0"/>
      <w:marRight w:val="0"/>
      <w:marTop w:val="0"/>
      <w:marBottom w:val="0"/>
      <w:divBdr>
        <w:top w:val="none" w:sz="0" w:space="0" w:color="auto"/>
        <w:left w:val="none" w:sz="0" w:space="0" w:color="auto"/>
        <w:bottom w:val="none" w:sz="0" w:space="0" w:color="auto"/>
        <w:right w:val="none" w:sz="0" w:space="0" w:color="auto"/>
      </w:divBdr>
    </w:div>
    <w:div w:id="1877346756">
      <w:bodyDiv w:val="1"/>
      <w:marLeft w:val="0"/>
      <w:marRight w:val="0"/>
      <w:marTop w:val="0"/>
      <w:marBottom w:val="0"/>
      <w:divBdr>
        <w:top w:val="none" w:sz="0" w:space="0" w:color="auto"/>
        <w:left w:val="none" w:sz="0" w:space="0" w:color="auto"/>
        <w:bottom w:val="none" w:sz="0" w:space="0" w:color="auto"/>
        <w:right w:val="none" w:sz="0" w:space="0" w:color="auto"/>
      </w:divBdr>
    </w:div>
    <w:div w:id="1878665636">
      <w:bodyDiv w:val="1"/>
      <w:marLeft w:val="0"/>
      <w:marRight w:val="0"/>
      <w:marTop w:val="0"/>
      <w:marBottom w:val="0"/>
      <w:divBdr>
        <w:top w:val="none" w:sz="0" w:space="0" w:color="auto"/>
        <w:left w:val="none" w:sz="0" w:space="0" w:color="auto"/>
        <w:bottom w:val="none" w:sz="0" w:space="0" w:color="auto"/>
        <w:right w:val="none" w:sz="0" w:space="0" w:color="auto"/>
      </w:divBdr>
    </w:div>
    <w:div w:id="1880629846">
      <w:bodyDiv w:val="1"/>
      <w:marLeft w:val="0"/>
      <w:marRight w:val="0"/>
      <w:marTop w:val="0"/>
      <w:marBottom w:val="0"/>
      <w:divBdr>
        <w:top w:val="none" w:sz="0" w:space="0" w:color="auto"/>
        <w:left w:val="none" w:sz="0" w:space="0" w:color="auto"/>
        <w:bottom w:val="none" w:sz="0" w:space="0" w:color="auto"/>
        <w:right w:val="none" w:sz="0" w:space="0" w:color="auto"/>
      </w:divBdr>
    </w:div>
    <w:div w:id="1887838511">
      <w:bodyDiv w:val="1"/>
      <w:marLeft w:val="0"/>
      <w:marRight w:val="0"/>
      <w:marTop w:val="0"/>
      <w:marBottom w:val="0"/>
      <w:divBdr>
        <w:top w:val="none" w:sz="0" w:space="0" w:color="auto"/>
        <w:left w:val="none" w:sz="0" w:space="0" w:color="auto"/>
        <w:bottom w:val="none" w:sz="0" w:space="0" w:color="auto"/>
        <w:right w:val="none" w:sz="0" w:space="0" w:color="auto"/>
      </w:divBdr>
    </w:div>
    <w:div w:id="1888950291">
      <w:bodyDiv w:val="1"/>
      <w:marLeft w:val="0"/>
      <w:marRight w:val="0"/>
      <w:marTop w:val="0"/>
      <w:marBottom w:val="0"/>
      <w:divBdr>
        <w:top w:val="none" w:sz="0" w:space="0" w:color="auto"/>
        <w:left w:val="none" w:sz="0" w:space="0" w:color="auto"/>
        <w:bottom w:val="none" w:sz="0" w:space="0" w:color="auto"/>
        <w:right w:val="none" w:sz="0" w:space="0" w:color="auto"/>
      </w:divBdr>
    </w:div>
    <w:div w:id="1914855650">
      <w:bodyDiv w:val="1"/>
      <w:marLeft w:val="0"/>
      <w:marRight w:val="0"/>
      <w:marTop w:val="0"/>
      <w:marBottom w:val="0"/>
      <w:divBdr>
        <w:top w:val="none" w:sz="0" w:space="0" w:color="auto"/>
        <w:left w:val="none" w:sz="0" w:space="0" w:color="auto"/>
        <w:bottom w:val="none" w:sz="0" w:space="0" w:color="auto"/>
        <w:right w:val="none" w:sz="0" w:space="0" w:color="auto"/>
      </w:divBdr>
    </w:div>
    <w:div w:id="1915503522">
      <w:bodyDiv w:val="1"/>
      <w:marLeft w:val="0"/>
      <w:marRight w:val="0"/>
      <w:marTop w:val="0"/>
      <w:marBottom w:val="0"/>
      <w:divBdr>
        <w:top w:val="none" w:sz="0" w:space="0" w:color="auto"/>
        <w:left w:val="none" w:sz="0" w:space="0" w:color="auto"/>
        <w:bottom w:val="none" w:sz="0" w:space="0" w:color="auto"/>
        <w:right w:val="none" w:sz="0" w:space="0" w:color="auto"/>
      </w:divBdr>
    </w:div>
    <w:div w:id="1922829903">
      <w:bodyDiv w:val="1"/>
      <w:marLeft w:val="0"/>
      <w:marRight w:val="0"/>
      <w:marTop w:val="0"/>
      <w:marBottom w:val="0"/>
      <w:divBdr>
        <w:top w:val="none" w:sz="0" w:space="0" w:color="auto"/>
        <w:left w:val="none" w:sz="0" w:space="0" w:color="auto"/>
        <w:bottom w:val="none" w:sz="0" w:space="0" w:color="auto"/>
        <w:right w:val="none" w:sz="0" w:space="0" w:color="auto"/>
      </w:divBdr>
    </w:div>
    <w:div w:id="1923829100">
      <w:bodyDiv w:val="1"/>
      <w:marLeft w:val="0"/>
      <w:marRight w:val="0"/>
      <w:marTop w:val="0"/>
      <w:marBottom w:val="0"/>
      <w:divBdr>
        <w:top w:val="none" w:sz="0" w:space="0" w:color="auto"/>
        <w:left w:val="none" w:sz="0" w:space="0" w:color="auto"/>
        <w:bottom w:val="none" w:sz="0" w:space="0" w:color="auto"/>
        <w:right w:val="none" w:sz="0" w:space="0" w:color="auto"/>
      </w:divBdr>
    </w:div>
    <w:div w:id="1923904685">
      <w:bodyDiv w:val="1"/>
      <w:marLeft w:val="0"/>
      <w:marRight w:val="0"/>
      <w:marTop w:val="0"/>
      <w:marBottom w:val="0"/>
      <w:divBdr>
        <w:top w:val="none" w:sz="0" w:space="0" w:color="auto"/>
        <w:left w:val="none" w:sz="0" w:space="0" w:color="auto"/>
        <w:bottom w:val="none" w:sz="0" w:space="0" w:color="auto"/>
        <w:right w:val="none" w:sz="0" w:space="0" w:color="auto"/>
      </w:divBdr>
    </w:div>
    <w:div w:id="1938903918">
      <w:bodyDiv w:val="1"/>
      <w:marLeft w:val="0"/>
      <w:marRight w:val="0"/>
      <w:marTop w:val="0"/>
      <w:marBottom w:val="0"/>
      <w:divBdr>
        <w:top w:val="none" w:sz="0" w:space="0" w:color="auto"/>
        <w:left w:val="none" w:sz="0" w:space="0" w:color="auto"/>
        <w:bottom w:val="none" w:sz="0" w:space="0" w:color="auto"/>
        <w:right w:val="none" w:sz="0" w:space="0" w:color="auto"/>
      </w:divBdr>
    </w:div>
    <w:div w:id="1940944862">
      <w:bodyDiv w:val="1"/>
      <w:marLeft w:val="0"/>
      <w:marRight w:val="0"/>
      <w:marTop w:val="0"/>
      <w:marBottom w:val="0"/>
      <w:divBdr>
        <w:top w:val="none" w:sz="0" w:space="0" w:color="auto"/>
        <w:left w:val="none" w:sz="0" w:space="0" w:color="auto"/>
        <w:bottom w:val="none" w:sz="0" w:space="0" w:color="auto"/>
        <w:right w:val="none" w:sz="0" w:space="0" w:color="auto"/>
      </w:divBdr>
    </w:div>
    <w:div w:id="1943148954">
      <w:bodyDiv w:val="1"/>
      <w:marLeft w:val="0"/>
      <w:marRight w:val="0"/>
      <w:marTop w:val="0"/>
      <w:marBottom w:val="0"/>
      <w:divBdr>
        <w:top w:val="none" w:sz="0" w:space="0" w:color="auto"/>
        <w:left w:val="none" w:sz="0" w:space="0" w:color="auto"/>
        <w:bottom w:val="none" w:sz="0" w:space="0" w:color="auto"/>
        <w:right w:val="none" w:sz="0" w:space="0" w:color="auto"/>
      </w:divBdr>
    </w:div>
    <w:div w:id="1946770609">
      <w:bodyDiv w:val="1"/>
      <w:marLeft w:val="0"/>
      <w:marRight w:val="0"/>
      <w:marTop w:val="0"/>
      <w:marBottom w:val="0"/>
      <w:divBdr>
        <w:top w:val="none" w:sz="0" w:space="0" w:color="auto"/>
        <w:left w:val="none" w:sz="0" w:space="0" w:color="auto"/>
        <w:bottom w:val="none" w:sz="0" w:space="0" w:color="auto"/>
        <w:right w:val="none" w:sz="0" w:space="0" w:color="auto"/>
      </w:divBdr>
    </w:div>
    <w:div w:id="1953783730">
      <w:bodyDiv w:val="1"/>
      <w:marLeft w:val="0"/>
      <w:marRight w:val="0"/>
      <w:marTop w:val="0"/>
      <w:marBottom w:val="0"/>
      <w:divBdr>
        <w:top w:val="none" w:sz="0" w:space="0" w:color="auto"/>
        <w:left w:val="none" w:sz="0" w:space="0" w:color="auto"/>
        <w:bottom w:val="none" w:sz="0" w:space="0" w:color="auto"/>
        <w:right w:val="none" w:sz="0" w:space="0" w:color="auto"/>
      </w:divBdr>
    </w:div>
    <w:div w:id="1962036299">
      <w:bodyDiv w:val="1"/>
      <w:marLeft w:val="0"/>
      <w:marRight w:val="0"/>
      <w:marTop w:val="0"/>
      <w:marBottom w:val="0"/>
      <w:divBdr>
        <w:top w:val="none" w:sz="0" w:space="0" w:color="auto"/>
        <w:left w:val="none" w:sz="0" w:space="0" w:color="auto"/>
        <w:bottom w:val="none" w:sz="0" w:space="0" w:color="auto"/>
        <w:right w:val="none" w:sz="0" w:space="0" w:color="auto"/>
      </w:divBdr>
    </w:div>
    <w:div w:id="1963611949">
      <w:bodyDiv w:val="1"/>
      <w:marLeft w:val="0"/>
      <w:marRight w:val="0"/>
      <w:marTop w:val="0"/>
      <w:marBottom w:val="0"/>
      <w:divBdr>
        <w:top w:val="none" w:sz="0" w:space="0" w:color="auto"/>
        <w:left w:val="none" w:sz="0" w:space="0" w:color="auto"/>
        <w:bottom w:val="none" w:sz="0" w:space="0" w:color="auto"/>
        <w:right w:val="none" w:sz="0" w:space="0" w:color="auto"/>
      </w:divBdr>
    </w:div>
    <w:div w:id="1965387048">
      <w:bodyDiv w:val="1"/>
      <w:marLeft w:val="0"/>
      <w:marRight w:val="0"/>
      <w:marTop w:val="0"/>
      <w:marBottom w:val="0"/>
      <w:divBdr>
        <w:top w:val="none" w:sz="0" w:space="0" w:color="auto"/>
        <w:left w:val="none" w:sz="0" w:space="0" w:color="auto"/>
        <w:bottom w:val="none" w:sz="0" w:space="0" w:color="auto"/>
        <w:right w:val="none" w:sz="0" w:space="0" w:color="auto"/>
      </w:divBdr>
    </w:div>
    <w:div w:id="1982346351">
      <w:bodyDiv w:val="1"/>
      <w:marLeft w:val="0"/>
      <w:marRight w:val="0"/>
      <w:marTop w:val="0"/>
      <w:marBottom w:val="0"/>
      <w:divBdr>
        <w:top w:val="none" w:sz="0" w:space="0" w:color="auto"/>
        <w:left w:val="none" w:sz="0" w:space="0" w:color="auto"/>
        <w:bottom w:val="none" w:sz="0" w:space="0" w:color="auto"/>
        <w:right w:val="none" w:sz="0" w:space="0" w:color="auto"/>
      </w:divBdr>
    </w:div>
    <w:div w:id="1982618235">
      <w:bodyDiv w:val="1"/>
      <w:marLeft w:val="0"/>
      <w:marRight w:val="0"/>
      <w:marTop w:val="0"/>
      <w:marBottom w:val="0"/>
      <w:divBdr>
        <w:top w:val="none" w:sz="0" w:space="0" w:color="auto"/>
        <w:left w:val="none" w:sz="0" w:space="0" w:color="auto"/>
        <w:bottom w:val="none" w:sz="0" w:space="0" w:color="auto"/>
        <w:right w:val="none" w:sz="0" w:space="0" w:color="auto"/>
      </w:divBdr>
    </w:div>
    <w:div w:id="1986620173">
      <w:bodyDiv w:val="1"/>
      <w:marLeft w:val="0"/>
      <w:marRight w:val="0"/>
      <w:marTop w:val="0"/>
      <w:marBottom w:val="0"/>
      <w:divBdr>
        <w:top w:val="none" w:sz="0" w:space="0" w:color="auto"/>
        <w:left w:val="none" w:sz="0" w:space="0" w:color="auto"/>
        <w:bottom w:val="none" w:sz="0" w:space="0" w:color="auto"/>
        <w:right w:val="none" w:sz="0" w:space="0" w:color="auto"/>
      </w:divBdr>
    </w:div>
    <w:div w:id="1992754229">
      <w:bodyDiv w:val="1"/>
      <w:marLeft w:val="0"/>
      <w:marRight w:val="0"/>
      <w:marTop w:val="0"/>
      <w:marBottom w:val="0"/>
      <w:divBdr>
        <w:top w:val="none" w:sz="0" w:space="0" w:color="auto"/>
        <w:left w:val="none" w:sz="0" w:space="0" w:color="auto"/>
        <w:bottom w:val="none" w:sz="0" w:space="0" w:color="auto"/>
        <w:right w:val="none" w:sz="0" w:space="0" w:color="auto"/>
      </w:divBdr>
    </w:div>
    <w:div w:id="1996106864">
      <w:bodyDiv w:val="1"/>
      <w:marLeft w:val="0"/>
      <w:marRight w:val="0"/>
      <w:marTop w:val="0"/>
      <w:marBottom w:val="0"/>
      <w:divBdr>
        <w:top w:val="none" w:sz="0" w:space="0" w:color="auto"/>
        <w:left w:val="none" w:sz="0" w:space="0" w:color="auto"/>
        <w:bottom w:val="none" w:sz="0" w:space="0" w:color="auto"/>
        <w:right w:val="none" w:sz="0" w:space="0" w:color="auto"/>
      </w:divBdr>
    </w:div>
    <w:div w:id="2009479122">
      <w:bodyDiv w:val="1"/>
      <w:marLeft w:val="0"/>
      <w:marRight w:val="0"/>
      <w:marTop w:val="0"/>
      <w:marBottom w:val="0"/>
      <w:divBdr>
        <w:top w:val="none" w:sz="0" w:space="0" w:color="auto"/>
        <w:left w:val="none" w:sz="0" w:space="0" w:color="auto"/>
        <w:bottom w:val="none" w:sz="0" w:space="0" w:color="auto"/>
        <w:right w:val="none" w:sz="0" w:space="0" w:color="auto"/>
      </w:divBdr>
    </w:div>
    <w:div w:id="2011641383">
      <w:bodyDiv w:val="1"/>
      <w:marLeft w:val="0"/>
      <w:marRight w:val="0"/>
      <w:marTop w:val="0"/>
      <w:marBottom w:val="0"/>
      <w:divBdr>
        <w:top w:val="none" w:sz="0" w:space="0" w:color="auto"/>
        <w:left w:val="none" w:sz="0" w:space="0" w:color="auto"/>
        <w:bottom w:val="none" w:sz="0" w:space="0" w:color="auto"/>
        <w:right w:val="none" w:sz="0" w:space="0" w:color="auto"/>
      </w:divBdr>
    </w:div>
    <w:div w:id="2023508772">
      <w:bodyDiv w:val="1"/>
      <w:marLeft w:val="0"/>
      <w:marRight w:val="0"/>
      <w:marTop w:val="0"/>
      <w:marBottom w:val="0"/>
      <w:divBdr>
        <w:top w:val="none" w:sz="0" w:space="0" w:color="auto"/>
        <w:left w:val="none" w:sz="0" w:space="0" w:color="auto"/>
        <w:bottom w:val="none" w:sz="0" w:space="0" w:color="auto"/>
        <w:right w:val="none" w:sz="0" w:space="0" w:color="auto"/>
      </w:divBdr>
    </w:div>
    <w:div w:id="2023895163">
      <w:bodyDiv w:val="1"/>
      <w:marLeft w:val="0"/>
      <w:marRight w:val="0"/>
      <w:marTop w:val="0"/>
      <w:marBottom w:val="0"/>
      <w:divBdr>
        <w:top w:val="none" w:sz="0" w:space="0" w:color="auto"/>
        <w:left w:val="none" w:sz="0" w:space="0" w:color="auto"/>
        <w:bottom w:val="none" w:sz="0" w:space="0" w:color="auto"/>
        <w:right w:val="none" w:sz="0" w:space="0" w:color="auto"/>
      </w:divBdr>
    </w:div>
    <w:div w:id="2031492126">
      <w:bodyDiv w:val="1"/>
      <w:marLeft w:val="0"/>
      <w:marRight w:val="0"/>
      <w:marTop w:val="0"/>
      <w:marBottom w:val="0"/>
      <w:divBdr>
        <w:top w:val="none" w:sz="0" w:space="0" w:color="auto"/>
        <w:left w:val="none" w:sz="0" w:space="0" w:color="auto"/>
        <w:bottom w:val="none" w:sz="0" w:space="0" w:color="auto"/>
        <w:right w:val="none" w:sz="0" w:space="0" w:color="auto"/>
      </w:divBdr>
    </w:div>
    <w:div w:id="2033611163">
      <w:bodyDiv w:val="1"/>
      <w:marLeft w:val="0"/>
      <w:marRight w:val="0"/>
      <w:marTop w:val="0"/>
      <w:marBottom w:val="0"/>
      <w:divBdr>
        <w:top w:val="none" w:sz="0" w:space="0" w:color="auto"/>
        <w:left w:val="none" w:sz="0" w:space="0" w:color="auto"/>
        <w:bottom w:val="none" w:sz="0" w:space="0" w:color="auto"/>
        <w:right w:val="none" w:sz="0" w:space="0" w:color="auto"/>
      </w:divBdr>
    </w:div>
    <w:div w:id="2034728172">
      <w:bodyDiv w:val="1"/>
      <w:marLeft w:val="0"/>
      <w:marRight w:val="0"/>
      <w:marTop w:val="0"/>
      <w:marBottom w:val="0"/>
      <w:divBdr>
        <w:top w:val="none" w:sz="0" w:space="0" w:color="auto"/>
        <w:left w:val="none" w:sz="0" w:space="0" w:color="auto"/>
        <w:bottom w:val="none" w:sz="0" w:space="0" w:color="auto"/>
        <w:right w:val="none" w:sz="0" w:space="0" w:color="auto"/>
      </w:divBdr>
    </w:div>
    <w:div w:id="2037583096">
      <w:bodyDiv w:val="1"/>
      <w:marLeft w:val="0"/>
      <w:marRight w:val="0"/>
      <w:marTop w:val="0"/>
      <w:marBottom w:val="0"/>
      <w:divBdr>
        <w:top w:val="none" w:sz="0" w:space="0" w:color="auto"/>
        <w:left w:val="none" w:sz="0" w:space="0" w:color="auto"/>
        <w:bottom w:val="none" w:sz="0" w:space="0" w:color="auto"/>
        <w:right w:val="none" w:sz="0" w:space="0" w:color="auto"/>
      </w:divBdr>
    </w:div>
    <w:div w:id="2043019270">
      <w:bodyDiv w:val="1"/>
      <w:marLeft w:val="0"/>
      <w:marRight w:val="0"/>
      <w:marTop w:val="0"/>
      <w:marBottom w:val="0"/>
      <w:divBdr>
        <w:top w:val="none" w:sz="0" w:space="0" w:color="auto"/>
        <w:left w:val="none" w:sz="0" w:space="0" w:color="auto"/>
        <w:bottom w:val="none" w:sz="0" w:space="0" w:color="auto"/>
        <w:right w:val="none" w:sz="0" w:space="0" w:color="auto"/>
      </w:divBdr>
    </w:div>
    <w:div w:id="2052613304">
      <w:bodyDiv w:val="1"/>
      <w:marLeft w:val="0"/>
      <w:marRight w:val="0"/>
      <w:marTop w:val="0"/>
      <w:marBottom w:val="0"/>
      <w:divBdr>
        <w:top w:val="none" w:sz="0" w:space="0" w:color="auto"/>
        <w:left w:val="none" w:sz="0" w:space="0" w:color="auto"/>
        <w:bottom w:val="none" w:sz="0" w:space="0" w:color="auto"/>
        <w:right w:val="none" w:sz="0" w:space="0" w:color="auto"/>
      </w:divBdr>
    </w:div>
    <w:div w:id="2055958842">
      <w:bodyDiv w:val="1"/>
      <w:marLeft w:val="0"/>
      <w:marRight w:val="0"/>
      <w:marTop w:val="0"/>
      <w:marBottom w:val="0"/>
      <w:divBdr>
        <w:top w:val="none" w:sz="0" w:space="0" w:color="auto"/>
        <w:left w:val="none" w:sz="0" w:space="0" w:color="auto"/>
        <w:bottom w:val="none" w:sz="0" w:space="0" w:color="auto"/>
        <w:right w:val="none" w:sz="0" w:space="0" w:color="auto"/>
      </w:divBdr>
    </w:div>
    <w:div w:id="2060468136">
      <w:bodyDiv w:val="1"/>
      <w:marLeft w:val="0"/>
      <w:marRight w:val="0"/>
      <w:marTop w:val="0"/>
      <w:marBottom w:val="0"/>
      <w:divBdr>
        <w:top w:val="none" w:sz="0" w:space="0" w:color="auto"/>
        <w:left w:val="none" w:sz="0" w:space="0" w:color="auto"/>
        <w:bottom w:val="none" w:sz="0" w:space="0" w:color="auto"/>
        <w:right w:val="none" w:sz="0" w:space="0" w:color="auto"/>
      </w:divBdr>
    </w:div>
    <w:div w:id="2062553568">
      <w:bodyDiv w:val="1"/>
      <w:marLeft w:val="0"/>
      <w:marRight w:val="0"/>
      <w:marTop w:val="0"/>
      <w:marBottom w:val="0"/>
      <w:divBdr>
        <w:top w:val="none" w:sz="0" w:space="0" w:color="auto"/>
        <w:left w:val="none" w:sz="0" w:space="0" w:color="auto"/>
        <w:bottom w:val="none" w:sz="0" w:space="0" w:color="auto"/>
        <w:right w:val="none" w:sz="0" w:space="0" w:color="auto"/>
      </w:divBdr>
    </w:div>
    <w:div w:id="2071610567">
      <w:bodyDiv w:val="1"/>
      <w:marLeft w:val="0"/>
      <w:marRight w:val="0"/>
      <w:marTop w:val="0"/>
      <w:marBottom w:val="0"/>
      <w:divBdr>
        <w:top w:val="none" w:sz="0" w:space="0" w:color="auto"/>
        <w:left w:val="none" w:sz="0" w:space="0" w:color="auto"/>
        <w:bottom w:val="none" w:sz="0" w:space="0" w:color="auto"/>
        <w:right w:val="none" w:sz="0" w:space="0" w:color="auto"/>
      </w:divBdr>
    </w:div>
    <w:div w:id="2077243403">
      <w:bodyDiv w:val="1"/>
      <w:marLeft w:val="0"/>
      <w:marRight w:val="0"/>
      <w:marTop w:val="0"/>
      <w:marBottom w:val="0"/>
      <w:divBdr>
        <w:top w:val="none" w:sz="0" w:space="0" w:color="auto"/>
        <w:left w:val="none" w:sz="0" w:space="0" w:color="auto"/>
        <w:bottom w:val="none" w:sz="0" w:space="0" w:color="auto"/>
        <w:right w:val="none" w:sz="0" w:space="0" w:color="auto"/>
      </w:divBdr>
    </w:div>
    <w:div w:id="2079817637">
      <w:bodyDiv w:val="1"/>
      <w:marLeft w:val="0"/>
      <w:marRight w:val="0"/>
      <w:marTop w:val="0"/>
      <w:marBottom w:val="0"/>
      <w:divBdr>
        <w:top w:val="none" w:sz="0" w:space="0" w:color="auto"/>
        <w:left w:val="none" w:sz="0" w:space="0" w:color="auto"/>
        <w:bottom w:val="none" w:sz="0" w:space="0" w:color="auto"/>
        <w:right w:val="none" w:sz="0" w:space="0" w:color="auto"/>
      </w:divBdr>
    </w:div>
    <w:div w:id="2090729741">
      <w:bodyDiv w:val="1"/>
      <w:marLeft w:val="0"/>
      <w:marRight w:val="0"/>
      <w:marTop w:val="0"/>
      <w:marBottom w:val="0"/>
      <w:divBdr>
        <w:top w:val="none" w:sz="0" w:space="0" w:color="auto"/>
        <w:left w:val="none" w:sz="0" w:space="0" w:color="auto"/>
        <w:bottom w:val="none" w:sz="0" w:space="0" w:color="auto"/>
        <w:right w:val="none" w:sz="0" w:space="0" w:color="auto"/>
      </w:divBdr>
    </w:div>
    <w:div w:id="2096002880">
      <w:bodyDiv w:val="1"/>
      <w:marLeft w:val="0"/>
      <w:marRight w:val="0"/>
      <w:marTop w:val="0"/>
      <w:marBottom w:val="0"/>
      <w:divBdr>
        <w:top w:val="none" w:sz="0" w:space="0" w:color="auto"/>
        <w:left w:val="none" w:sz="0" w:space="0" w:color="auto"/>
        <w:bottom w:val="none" w:sz="0" w:space="0" w:color="auto"/>
        <w:right w:val="none" w:sz="0" w:space="0" w:color="auto"/>
      </w:divBdr>
    </w:div>
    <w:div w:id="2098089667">
      <w:bodyDiv w:val="1"/>
      <w:marLeft w:val="0"/>
      <w:marRight w:val="0"/>
      <w:marTop w:val="0"/>
      <w:marBottom w:val="0"/>
      <w:divBdr>
        <w:top w:val="none" w:sz="0" w:space="0" w:color="auto"/>
        <w:left w:val="none" w:sz="0" w:space="0" w:color="auto"/>
        <w:bottom w:val="none" w:sz="0" w:space="0" w:color="auto"/>
        <w:right w:val="none" w:sz="0" w:space="0" w:color="auto"/>
      </w:divBdr>
    </w:div>
    <w:div w:id="2098206640">
      <w:bodyDiv w:val="1"/>
      <w:marLeft w:val="0"/>
      <w:marRight w:val="0"/>
      <w:marTop w:val="0"/>
      <w:marBottom w:val="0"/>
      <w:divBdr>
        <w:top w:val="none" w:sz="0" w:space="0" w:color="auto"/>
        <w:left w:val="none" w:sz="0" w:space="0" w:color="auto"/>
        <w:bottom w:val="none" w:sz="0" w:space="0" w:color="auto"/>
        <w:right w:val="none" w:sz="0" w:space="0" w:color="auto"/>
      </w:divBdr>
    </w:div>
    <w:div w:id="2104450655">
      <w:bodyDiv w:val="1"/>
      <w:marLeft w:val="0"/>
      <w:marRight w:val="0"/>
      <w:marTop w:val="0"/>
      <w:marBottom w:val="0"/>
      <w:divBdr>
        <w:top w:val="none" w:sz="0" w:space="0" w:color="auto"/>
        <w:left w:val="none" w:sz="0" w:space="0" w:color="auto"/>
        <w:bottom w:val="none" w:sz="0" w:space="0" w:color="auto"/>
        <w:right w:val="none" w:sz="0" w:space="0" w:color="auto"/>
      </w:divBdr>
    </w:div>
    <w:div w:id="2104565503">
      <w:bodyDiv w:val="1"/>
      <w:marLeft w:val="0"/>
      <w:marRight w:val="0"/>
      <w:marTop w:val="0"/>
      <w:marBottom w:val="0"/>
      <w:divBdr>
        <w:top w:val="none" w:sz="0" w:space="0" w:color="auto"/>
        <w:left w:val="none" w:sz="0" w:space="0" w:color="auto"/>
        <w:bottom w:val="none" w:sz="0" w:space="0" w:color="auto"/>
        <w:right w:val="none" w:sz="0" w:space="0" w:color="auto"/>
      </w:divBdr>
    </w:div>
    <w:div w:id="2117287289">
      <w:bodyDiv w:val="1"/>
      <w:marLeft w:val="0"/>
      <w:marRight w:val="0"/>
      <w:marTop w:val="0"/>
      <w:marBottom w:val="0"/>
      <w:divBdr>
        <w:top w:val="none" w:sz="0" w:space="0" w:color="auto"/>
        <w:left w:val="none" w:sz="0" w:space="0" w:color="auto"/>
        <w:bottom w:val="none" w:sz="0" w:space="0" w:color="auto"/>
        <w:right w:val="none" w:sz="0" w:space="0" w:color="auto"/>
      </w:divBdr>
    </w:div>
    <w:div w:id="2124108593">
      <w:bodyDiv w:val="1"/>
      <w:marLeft w:val="0"/>
      <w:marRight w:val="0"/>
      <w:marTop w:val="0"/>
      <w:marBottom w:val="0"/>
      <w:divBdr>
        <w:top w:val="none" w:sz="0" w:space="0" w:color="auto"/>
        <w:left w:val="none" w:sz="0" w:space="0" w:color="auto"/>
        <w:bottom w:val="none" w:sz="0" w:space="0" w:color="auto"/>
        <w:right w:val="none" w:sz="0" w:space="0" w:color="auto"/>
      </w:divBdr>
    </w:div>
    <w:div w:id="2127313287">
      <w:bodyDiv w:val="1"/>
      <w:marLeft w:val="0"/>
      <w:marRight w:val="0"/>
      <w:marTop w:val="0"/>
      <w:marBottom w:val="0"/>
      <w:divBdr>
        <w:top w:val="none" w:sz="0" w:space="0" w:color="auto"/>
        <w:left w:val="none" w:sz="0" w:space="0" w:color="auto"/>
        <w:bottom w:val="none" w:sz="0" w:space="0" w:color="auto"/>
        <w:right w:val="none" w:sz="0" w:space="0" w:color="auto"/>
      </w:divBdr>
    </w:div>
    <w:div w:id="2127696858">
      <w:bodyDiv w:val="1"/>
      <w:marLeft w:val="0"/>
      <w:marRight w:val="0"/>
      <w:marTop w:val="0"/>
      <w:marBottom w:val="0"/>
      <w:divBdr>
        <w:top w:val="none" w:sz="0" w:space="0" w:color="auto"/>
        <w:left w:val="none" w:sz="0" w:space="0" w:color="auto"/>
        <w:bottom w:val="none" w:sz="0" w:space="0" w:color="auto"/>
        <w:right w:val="none" w:sz="0" w:space="0" w:color="auto"/>
      </w:divBdr>
    </w:div>
    <w:div w:id="213490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image" Target="media/image20.png"/><Relationship Id="rId21" Type="http://schemas.openxmlformats.org/officeDocument/2006/relationships/hyperlink" Target="http://gananci.com/por-que-tu-negocio-sigue-siendo-solo-una-idea/"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image" Target="media/image21.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hyperlink" Target="https://es.wikipedia.org/wiki/Generaci%C3%B3n_de_energ%C3%ADa_el%C3%A9ctrica" TargetMode="External"/><Relationship Id="rId37" Type="http://schemas.openxmlformats.org/officeDocument/2006/relationships/image" Target="media/image18.png"/><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chart" Target="charts/chart3.xml"/><Relationship Id="rId49" Type="http://schemas.openxmlformats.org/officeDocument/2006/relationships/chart" Target="charts/chart11.xm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s.wikipedia.org/wiki/Transmisi%C3%B3n_de_energ%C3%ADa_el%C3%A9ctrica"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businessmodelgeneration.com/canvas/bmc" TargetMode="External"/><Relationship Id="rId27" Type="http://schemas.openxmlformats.org/officeDocument/2006/relationships/chart" Target="charts/chart1.xml"/><Relationship Id="rId30" Type="http://schemas.openxmlformats.org/officeDocument/2006/relationships/hyperlink" Target="https://es.wikipedia.org/wiki/Per%C3%BA" TargetMode="External"/><Relationship Id="rId35" Type="http://schemas.openxmlformats.org/officeDocument/2006/relationships/image" Target="media/image17.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image" Target="media/image25.png"/><Relationship Id="rId8" Type="http://schemas.openxmlformats.org/officeDocument/2006/relationships/footer" Target="footer1.xml"/><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https://es.wikipedia.org/wiki/Per%C3%BA" TargetMode="External"/><Relationship Id="rId38" Type="http://schemas.openxmlformats.org/officeDocument/2006/relationships/image" Target="media/image19.png"/><Relationship Id="rId46" Type="http://schemas.openxmlformats.org/officeDocument/2006/relationships/chart" Target="charts/chart8.xml"/><Relationship Id="rId59"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K:\CRYSTAL%20BALL\Simulaci&#243;n%20Parque%20E&#243;lic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Capacidad</a:t>
            </a:r>
            <a:r>
              <a:rPr lang="es-PE" baseline="0"/>
              <a:t> instalada en energia eolica en la Region</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1"/>
          <c:tx>
            <c:strRef>
              <c:f>Hoja2!$P$6:$P$8</c:f>
              <c:strCache>
                <c:ptCount val="3"/>
                <c:pt idx="0">
                  <c:v>MW instalados de energía eólica</c:v>
                </c:pt>
                <c:pt idx="2">
                  <c:v>2014</c:v>
                </c:pt>
              </c:strCache>
            </c:strRef>
          </c:tx>
          <c:spPr>
            <a:solidFill>
              <a:schemeClr val="accent2"/>
            </a:solidFill>
            <a:ln>
              <a:noFill/>
            </a:ln>
            <a:effectLst/>
          </c:spPr>
          <c:invertIfNegative val="0"/>
          <c:cat>
            <c:strRef>
              <c:f>Hoja2!$N$9:$N$18</c:f>
              <c:strCache>
                <c:ptCount val="9"/>
                <c:pt idx="1">
                  <c:v>Brasil</c:v>
                </c:pt>
                <c:pt idx="2">
                  <c:v>Chile</c:v>
                </c:pt>
                <c:pt idx="3">
                  <c:v>Uruguay</c:v>
                </c:pt>
                <c:pt idx="4">
                  <c:v>Argentina</c:v>
                </c:pt>
                <c:pt idx="5">
                  <c:v>Peru</c:v>
                </c:pt>
                <c:pt idx="6">
                  <c:v>Venezuela</c:v>
                </c:pt>
                <c:pt idx="7">
                  <c:v>Ecuador</c:v>
                </c:pt>
                <c:pt idx="8">
                  <c:v>Colombia</c:v>
                </c:pt>
              </c:strCache>
            </c:strRef>
          </c:cat>
          <c:val>
            <c:numRef>
              <c:f>Hoja2!$P$9:$P$18</c:f>
              <c:numCache>
                <c:formatCode>General</c:formatCode>
                <c:ptCount val="10"/>
                <c:pt idx="1">
                  <c:v>5939</c:v>
                </c:pt>
                <c:pt idx="2">
                  <c:v>836</c:v>
                </c:pt>
                <c:pt idx="3">
                  <c:v>464</c:v>
                </c:pt>
                <c:pt idx="4">
                  <c:v>271</c:v>
                </c:pt>
                <c:pt idx="5">
                  <c:v>143</c:v>
                </c:pt>
                <c:pt idx="6">
                  <c:v>50</c:v>
                </c:pt>
                <c:pt idx="7">
                  <c:v>21</c:v>
                </c:pt>
                <c:pt idx="8">
                  <c:v>18</c:v>
                </c:pt>
              </c:numCache>
            </c:numRef>
          </c:val>
        </c:ser>
        <c:ser>
          <c:idx val="2"/>
          <c:order val="2"/>
          <c:tx>
            <c:strRef>
              <c:f>Hoja2!$Q$6:$Q$8</c:f>
              <c:strCache>
                <c:ptCount val="3"/>
                <c:pt idx="0">
                  <c:v>MW instalados de energía eólica</c:v>
                </c:pt>
                <c:pt idx="2">
                  <c:v>2015</c:v>
                </c:pt>
              </c:strCache>
            </c:strRef>
          </c:tx>
          <c:spPr>
            <a:solidFill>
              <a:schemeClr val="accent3"/>
            </a:solidFill>
            <a:ln>
              <a:noFill/>
            </a:ln>
            <a:effectLst/>
          </c:spPr>
          <c:invertIfNegative val="0"/>
          <c:cat>
            <c:strRef>
              <c:f>Hoja2!$N$9:$N$18</c:f>
              <c:strCache>
                <c:ptCount val="9"/>
                <c:pt idx="1">
                  <c:v>Brasil</c:v>
                </c:pt>
                <c:pt idx="2">
                  <c:v>Chile</c:v>
                </c:pt>
                <c:pt idx="3">
                  <c:v>Uruguay</c:v>
                </c:pt>
                <c:pt idx="4">
                  <c:v>Argentina</c:v>
                </c:pt>
                <c:pt idx="5">
                  <c:v>Peru</c:v>
                </c:pt>
                <c:pt idx="6">
                  <c:v>Venezuela</c:v>
                </c:pt>
                <c:pt idx="7">
                  <c:v>Ecuador</c:v>
                </c:pt>
                <c:pt idx="8">
                  <c:v>Colombia</c:v>
                </c:pt>
              </c:strCache>
            </c:strRef>
          </c:cat>
          <c:val>
            <c:numRef>
              <c:f>Hoja2!$Q$9:$Q$18</c:f>
              <c:numCache>
                <c:formatCode>General</c:formatCode>
                <c:ptCount val="10"/>
                <c:pt idx="1">
                  <c:v>6206.26</c:v>
                </c:pt>
                <c:pt idx="2">
                  <c:v>873.62</c:v>
                </c:pt>
                <c:pt idx="3">
                  <c:v>484.88</c:v>
                </c:pt>
                <c:pt idx="4">
                  <c:v>283.2</c:v>
                </c:pt>
                <c:pt idx="5">
                  <c:v>149.43</c:v>
                </c:pt>
                <c:pt idx="6">
                  <c:v>52.25</c:v>
                </c:pt>
                <c:pt idx="7">
                  <c:v>21.94</c:v>
                </c:pt>
                <c:pt idx="8">
                  <c:v>18.809999999999999</c:v>
                </c:pt>
              </c:numCache>
            </c:numRef>
          </c:val>
        </c:ser>
        <c:dLbls>
          <c:showLegendKey val="0"/>
          <c:showVal val="0"/>
          <c:showCatName val="0"/>
          <c:showSerName val="0"/>
          <c:showPercent val="0"/>
          <c:showBubbleSize val="0"/>
        </c:dLbls>
        <c:gapWidth val="219"/>
        <c:overlap val="-27"/>
        <c:axId val="200794024"/>
        <c:axId val="201126040"/>
        <c:extLst>
          <c:ext xmlns:c15="http://schemas.microsoft.com/office/drawing/2012/chart" uri="{02D57815-91ED-43cb-92C2-25804820EDAC}">
            <c15:filteredBarSeries>
              <c15:ser>
                <c:idx val="0"/>
                <c:order val="0"/>
                <c:tx>
                  <c:strRef>
                    <c:extLst>
                      <c:ext uri="{02D57815-91ED-43cb-92C2-25804820EDAC}">
                        <c15:formulaRef>
                          <c15:sqref>Hoja2!$O$6:$O$8</c15:sqref>
                        </c15:formulaRef>
                      </c:ext>
                    </c:extLst>
                    <c:strCache>
                      <c:ptCount val="3"/>
                    </c:strCache>
                  </c:strRef>
                </c:tx>
                <c:spPr>
                  <a:solidFill>
                    <a:schemeClr val="accent1"/>
                  </a:solidFill>
                  <a:ln>
                    <a:noFill/>
                  </a:ln>
                  <a:effectLst/>
                </c:spPr>
                <c:invertIfNegative val="0"/>
                <c:cat>
                  <c:strRef>
                    <c:extLst>
                      <c:ext uri="{02D57815-91ED-43cb-92C2-25804820EDAC}">
                        <c15:formulaRef>
                          <c15:sqref>Hoja2!$N$9:$N$18</c15:sqref>
                        </c15:formulaRef>
                      </c:ext>
                    </c:extLst>
                    <c:strCache>
                      <c:ptCount val="9"/>
                      <c:pt idx="1">
                        <c:v>Brasil</c:v>
                      </c:pt>
                      <c:pt idx="2">
                        <c:v>Chile</c:v>
                      </c:pt>
                      <c:pt idx="3">
                        <c:v>Uruguay</c:v>
                      </c:pt>
                      <c:pt idx="4">
                        <c:v>Argentina</c:v>
                      </c:pt>
                      <c:pt idx="5">
                        <c:v>Peru</c:v>
                      </c:pt>
                      <c:pt idx="6">
                        <c:v>Venezuela</c:v>
                      </c:pt>
                      <c:pt idx="7">
                        <c:v>Ecuador</c:v>
                      </c:pt>
                      <c:pt idx="8">
                        <c:v>Colombia</c:v>
                      </c:pt>
                    </c:strCache>
                  </c:strRef>
                </c:cat>
                <c:val>
                  <c:numRef>
                    <c:extLst>
                      <c:ext uri="{02D57815-91ED-43cb-92C2-25804820EDAC}">
                        <c15:formulaRef>
                          <c15:sqref>Hoja2!$O$9:$O$18</c15:sqref>
                        </c15:formulaRef>
                      </c:ext>
                    </c:extLst>
                    <c:numCache>
                      <c:formatCode>General</c:formatCode>
                      <c:ptCount val="10"/>
                    </c:numCache>
                  </c:numRef>
                </c:val>
              </c15:ser>
            </c15:filteredBarSeries>
          </c:ext>
        </c:extLst>
      </c:barChart>
      <c:catAx>
        <c:axId val="20079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126040"/>
        <c:crosses val="autoZero"/>
        <c:auto val="1"/>
        <c:lblAlgn val="ctr"/>
        <c:lblOffset val="100"/>
        <c:noMultiLvlLbl val="0"/>
      </c:catAx>
      <c:valAx>
        <c:axId val="20112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079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EBITDA - EBIT</a:t>
            </a:r>
          </a:p>
        </c:rich>
      </c:tx>
      <c:layout>
        <c:manualLayout>
          <c:xMode val="edge"/>
          <c:yMode val="edge"/>
          <c:x val="0.37197920858418249"/>
          <c:y val="1.329492576999778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manualLayout>
          <c:layoutTarget val="inner"/>
          <c:xMode val="edge"/>
          <c:yMode val="edge"/>
          <c:x val="0.14707520255620221"/>
          <c:y val="0.27725086109490449"/>
          <c:w val="0.82741755106698622"/>
          <c:h val="0.70032611508374676"/>
        </c:manualLayout>
      </c:layout>
      <c:scatterChart>
        <c:scatterStyle val="lineMarker"/>
        <c:varyColors val="0"/>
        <c:ser>
          <c:idx val="0"/>
          <c:order val="0"/>
          <c:tx>
            <c:strRef>
              <c:f>'Balance del proyecto'!$B$72</c:f>
              <c:strCache>
                <c:ptCount val="1"/>
                <c:pt idx="0">
                  <c:v>EBITDA</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multiLvlStrRef>
              <c:f>'[Simulación Parque Eólico.xlsx]Balance del proyecto'!$C$70:$AA$71</c:f>
              <c:multiLvlStrCache>
                <c:ptCount val="25"/>
                <c:lvl>
                  <c:pt idx="4">
                    <c:v>0</c:v>
                  </c:pt>
                  <c:pt idx="5">
                    <c:v>8,327,021</c:v>
                  </c:pt>
                  <c:pt idx="6">
                    <c:v>8,804,766</c:v>
                  </c:pt>
                  <c:pt idx="7">
                    <c:v>9,557,516</c:v>
                  </c:pt>
                  <c:pt idx="8">
                    <c:v>10,655,859</c:v>
                  </c:pt>
                  <c:pt idx="9">
                    <c:v>12,210,897</c:v>
                  </c:pt>
                  <c:pt idx="10">
                    <c:v>14,393,646</c:v>
                  </c:pt>
                  <c:pt idx="11">
                    <c:v>17,466,974</c:v>
                  </c:pt>
                  <c:pt idx="12">
                    <c:v>21,838,416</c:v>
                  </c:pt>
                  <c:pt idx="13">
                    <c:v>28,148,583</c:v>
                  </c:pt>
                  <c:pt idx="14">
                    <c:v>37,421,505</c:v>
                  </c:pt>
                  <c:pt idx="15">
                    <c:v>51,324,825</c:v>
                  </c:pt>
                  <c:pt idx="16">
                    <c:v>72,628,600</c:v>
                  </c:pt>
                  <c:pt idx="17">
                    <c:v>106,030,206</c:v>
                  </c:pt>
                  <c:pt idx="18">
                    <c:v>159,667,443</c:v>
                  </c:pt>
                  <c:pt idx="19">
                    <c:v>247,951,657</c:v>
                  </c:pt>
                  <c:pt idx="20">
                    <c:v>396,985,017</c:v>
                  </c:pt>
                  <c:pt idx="21">
                    <c:v>397,037,179</c:v>
                  </c:pt>
                  <c:pt idx="22">
                    <c:v>397,091,011</c:v>
                  </c:pt>
                  <c:pt idx="23">
                    <c:v>397,146,565</c:v>
                  </c:pt>
                  <c:pt idx="24">
                    <c:v>397,203,896</c:v>
                  </c:pt>
                </c:lvl>
                <c:lvl>
                  <c:pt idx="4">
                    <c:v>AÑO 2015</c:v>
                  </c:pt>
                  <c:pt idx="5">
                    <c:v>AÑO 2016</c:v>
                  </c:pt>
                  <c:pt idx="6">
                    <c:v>AÑO 2017</c:v>
                  </c:pt>
                  <c:pt idx="7">
                    <c:v>AÑO 2018</c:v>
                  </c:pt>
                  <c:pt idx="8">
                    <c:v>AÑO 2019</c:v>
                  </c:pt>
                  <c:pt idx="9">
                    <c:v>AÑO 2020</c:v>
                  </c:pt>
                  <c:pt idx="10">
                    <c:v>AÑO 2021</c:v>
                  </c:pt>
                  <c:pt idx="11">
                    <c:v>AÑO 2022</c:v>
                  </c:pt>
                  <c:pt idx="12">
                    <c:v>AÑO 2023</c:v>
                  </c:pt>
                  <c:pt idx="13">
                    <c:v>AÑO 2024</c:v>
                  </c:pt>
                  <c:pt idx="14">
                    <c:v>AÑO 2025</c:v>
                  </c:pt>
                  <c:pt idx="15">
                    <c:v>AÑO 2026</c:v>
                  </c:pt>
                  <c:pt idx="16">
                    <c:v>AÑO 2027</c:v>
                  </c:pt>
                  <c:pt idx="17">
                    <c:v>AÑO 2028</c:v>
                  </c:pt>
                  <c:pt idx="18">
                    <c:v>AÑO 2029</c:v>
                  </c:pt>
                  <c:pt idx="19">
                    <c:v>AÑO 2030</c:v>
                  </c:pt>
                  <c:pt idx="20">
                    <c:v>AÑO 2031</c:v>
                  </c:pt>
                  <c:pt idx="21">
                    <c:v>AÑO 2032</c:v>
                  </c:pt>
                  <c:pt idx="22">
                    <c:v>AÑO 2033</c:v>
                  </c:pt>
                  <c:pt idx="23">
                    <c:v>AÑO 2034</c:v>
                  </c:pt>
                  <c:pt idx="24">
                    <c:v>AÑO 2035</c:v>
                  </c:pt>
                </c:lvl>
              </c:multiLvlStrCache>
            </c:multiLvlStrRef>
          </c:xVal>
          <c:yVal>
            <c:numRef>
              <c:f>'Balance del proyecto'!$C$72:$AA$72</c:f>
              <c:numCache>
                <c:formatCode>General</c:formatCode>
                <c:ptCount val="25"/>
                <c:pt idx="4" formatCode="#,##0">
                  <c:v>0</c:v>
                </c:pt>
                <c:pt idx="5" formatCode="#,##0">
                  <c:v>6399356.0123873278</c:v>
                </c:pt>
                <c:pt idx="6" formatCode="#,##0">
                  <c:v>6863911.6382647865</c:v>
                </c:pt>
                <c:pt idx="7" formatCode="#,##0">
                  <c:v>7603075.7698854282</c:v>
                </c:pt>
                <c:pt idx="8" formatCode="#,##0">
                  <c:v>8687425.586041959</c:v>
                </c:pt>
                <c:pt idx="9" formatCode="#,##0">
                  <c:v>10228051.015216175</c:v>
                </c:pt>
                <c:pt idx="10" formatCode="#,##0">
                  <c:v>12395955.33390224</c:v>
                </c:pt>
                <c:pt idx="11" formatCode="#,##0">
                  <c:v>15453993.028975639</c:v>
                </c:pt>
                <c:pt idx="12" formatCode="#,##0">
                  <c:v>19809685.371346582</c:v>
                </c:pt>
                <c:pt idx="13" formatCode="#,##0">
                  <c:v>26103630.427807257</c:v>
                </c:pt>
                <c:pt idx="14" formatCode="#,##0">
                  <c:v>35359844.358014286</c:v>
                </c:pt>
                <c:pt idx="15" formatCode="#,##0">
                  <c:v>49245954.543454997</c:v>
                </c:pt>
                <c:pt idx="16" formatCode="#,##0">
                  <c:v>70532004.371707097</c:v>
                </c:pt>
                <c:pt idx="17" formatCode="#,##0">
                  <c:v>103915352.08238798</c:v>
                </c:pt>
                <c:pt idx="18" formatCode="#,##0">
                  <c:v>157533784.33327022</c:v>
                </c:pt>
                <c:pt idx="19" formatCode="#,##0">
                  <c:v>245798628.46556506</c:v>
                </c:pt>
                <c:pt idx="20" formatCode="#,##0">
                  <c:v>394812038.26578361</c:v>
                </c:pt>
                <c:pt idx="21" formatCode="#,##0">
                  <c:v>394843651.34170157</c:v>
                </c:pt>
                <c:pt idx="22" formatCode="#,##0">
                  <c:v>394876317.13424343</c:v>
                </c:pt>
                <c:pt idx="23" formatCode="#,##0">
                  <c:v>394910070.56328714</c:v>
                </c:pt>
                <c:pt idx="24" formatCode="#,##0">
                  <c:v>394944947.70313478</c:v>
                </c:pt>
              </c:numCache>
            </c:numRef>
          </c:yVal>
          <c:smooth val="0"/>
        </c:ser>
        <c:ser>
          <c:idx val="1"/>
          <c:order val="1"/>
          <c:tx>
            <c:strRef>
              <c:f>'Balance del proyecto'!$B$73</c:f>
              <c:strCache>
                <c:ptCount val="1"/>
                <c:pt idx="0">
                  <c:v>EBIT</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multiLvlStrRef>
              <c:f>'[Simulación Parque Eólico.xlsx]Balance del proyecto'!$C$70:$AA$71</c:f>
              <c:multiLvlStrCache>
                <c:ptCount val="25"/>
                <c:lvl>
                  <c:pt idx="4">
                    <c:v>0</c:v>
                  </c:pt>
                  <c:pt idx="5">
                    <c:v>8,327,021</c:v>
                  </c:pt>
                  <c:pt idx="6">
                    <c:v>8,804,766</c:v>
                  </c:pt>
                  <c:pt idx="7">
                    <c:v>9,557,516</c:v>
                  </c:pt>
                  <c:pt idx="8">
                    <c:v>10,655,859</c:v>
                  </c:pt>
                  <c:pt idx="9">
                    <c:v>12,210,897</c:v>
                  </c:pt>
                  <c:pt idx="10">
                    <c:v>14,393,646</c:v>
                  </c:pt>
                  <c:pt idx="11">
                    <c:v>17,466,974</c:v>
                  </c:pt>
                  <c:pt idx="12">
                    <c:v>21,838,416</c:v>
                  </c:pt>
                  <c:pt idx="13">
                    <c:v>28,148,583</c:v>
                  </c:pt>
                  <c:pt idx="14">
                    <c:v>37,421,505</c:v>
                  </c:pt>
                  <c:pt idx="15">
                    <c:v>51,324,825</c:v>
                  </c:pt>
                  <c:pt idx="16">
                    <c:v>72,628,600</c:v>
                  </c:pt>
                  <c:pt idx="17">
                    <c:v>106,030,206</c:v>
                  </c:pt>
                  <c:pt idx="18">
                    <c:v>159,667,443</c:v>
                  </c:pt>
                  <c:pt idx="19">
                    <c:v>247,951,657</c:v>
                  </c:pt>
                  <c:pt idx="20">
                    <c:v>396,985,017</c:v>
                  </c:pt>
                  <c:pt idx="21">
                    <c:v>397,037,179</c:v>
                  </c:pt>
                  <c:pt idx="22">
                    <c:v>397,091,011</c:v>
                  </c:pt>
                  <c:pt idx="23">
                    <c:v>397,146,565</c:v>
                  </c:pt>
                  <c:pt idx="24">
                    <c:v>397,203,896</c:v>
                  </c:pt>
                </c:lvl>
                <c:lvl>
                  <c:pt idx="4">
                    <c:v>AÑO 2015</c:v>
                  </c:pt>
                  <c:pt idx="5">
                    <c:v>AÑO 2016</c:v>
                  </c:pt>
                  <c:pt idx="6">
                    <c:v>AÑO 2017</c:v>
                  </c:pt>
                  <c:pt idx="7">
                    <c:v>AÑO 2018</c:v>
                  </c:pt>
                  <c:pt idx="8">
                    <c:v>AÑO 2019</c:v>
                  </c:pt>
                  <c:pt idx="9">
                    <c:v>AÑO 2020</c:v>
                  </c:pt>
                  <c:pt idx="10">
                    <c:v>AÑO 2021</c:v>
                  </c:pt>
                  <c:pt idx="11">
                    <c:v>AÑO 2022</c:v>
                  </c:pt>
                  <c:pt idx="12">
                    <c:v>AÑO 2023</c:v>
                  </c:pt>
                  <c:pt idx="13">
                    <c:v>AÑO 2024</c:v>
                  </c:pt>
                  <c:pt idx="14">
                    <c:v>AÑO 2025</c:v>
                  </c:pt>
                  <c:pt idx="15">
                    <c:v>AÑO 2026</c:v>
                  </c:pt>
                  <c:pt idx="16">
                    <c:v>AÑO 2027</c:v>
                  </c:pt>
                  <c:pt idx="17">
                    <c:v>AÑO 2028</c:v>
                  </c:pt>
                  <c:pt idx="18">
                    <c:v>AÑO 2029</c:v>
                  </c:pt>
                  <c:pt idx="19">
                    <c:v>AÑO 2030</c:v>
                  </c:pt>
                  <c:pt idx="20">
                    <c:v>AÑO 2031</c:v>
                  </c:pt>
                  <c:pt idx="21">
                    <c:v>AÑO 2032</c:v>
                  </c:pt>
                  <c:pt idx="22">
                    <c:v>AÑO 2033</c:v>
                  </c:pt>
                  <c:pt idx="23">
                    <c:v>AÑO 2034</c:v>
                  </c:pt>
                  <c:pt idx="24">
                    <c:v>AÑO 2035</c:v>
                  </c:pt>
                </c:lvl>
              </c:multiLvlStrCache>
            </c:multiLvlStrRef>
          </c:xVal>
          <c:yVal>
            <c:numRef>
              <c:f>'Balance del proyecto'!$C$73:$AA$73</c:f>
              <c:numCache>
                <c:formatCode>General</c:formatCode>
                <c:ptCount val="25"/>
                <c:pt idx="4" formatCode="#,##0">
                  <c:v>-15542729.989581373</c:v>
                </c:pt>
                <c:pt idx="5" formatCode="#,##0">
                  <c:v>2768231.5575440289</c:v>
                </c:pt>
                <c:pt idx="6" formatCode="#,##0">
                  <c:v>3647087.5646193163</c:v>
                </c:pt>
                <c:pt idx="7" formatCode="#,##0">
                  <c:v>4910395.4797350615</c:v>
                </c:pt>
                <c:pt idx="8" formatCode="#,##0">
                  <c:v>6656963.3532010503</c:v>
                </c:pt>
                <c:pt idx="9" formatCode="#,##0">
                  <c:v>9042317.0848917998</c:v>
                </c:pt>
                <c:pt idx="10" formatCode="#,##0">
                  <c:v>12305861.261899136</c:v>
                </c:pt>
                <c:pt idx="11" formatCode="#,##0">
                  <c:v>16815592.165848743</c:v>
                </c:pt>
                <c:pt idx="12" formatCode="#,##0">
                  <c:v>23142039.576014906</c:v>
                </c:pt>
                <c:pt idx="13" formatCode="#,##0">
                  <c:v>32182040.785906695</c:v>
                </c:pt>
                <c:pt idx="14" formatCode="#,##0">
                  <c:v>45369218.419043392</c:v>
                </c:pt>
                <c:pt idx="15" formatCode="#,##0">
                  <c:v>67369660.307944432</c:v>
                </c:pt>
                <c:pt idx="16" formatCode="#,##0">
                  <c:v>97170130.067497358</c:v>
                </c:pt>
                <c:pt idx="17" formatCode="#,##0">
                  <c:v>143906816.8624506</c:v>
                </c:pt>
                <c:pt idx="18" formatCode="#,##0">
                  <c:v>218972622.01368576</c:v>
                </c:pt>
                <c:pt idx="19" formatCode="#,##0">
                  <c:v>342543403.79889846</c:v>
                </c:pt>
                <c:pt idx="20" formatCode="#,##0">
                  <c:v>551162177.5192045</c:v>
                </c:pt>
                <c:pt idx="21" formatCode="#,##0">
                  <c:v>551206435.82548964</c:v>
                </c:pt>
                <c:pt idx="22" formatCode="#,##0">
                  <c:v>551252167.93504822</c:v>
                </c:pt>
                <c:pt idx="23" formatCode="#,##0">
                  <c:v>551299422.73570943</c:v>
                </c:pt>
                <c:pt idx="24" formatCode="#,##0">
                  <c:v>558034210.58148265</c:v>
                </c:pt>
              </c:numCache>
            </c:numRef>
          </c:yVal>
          <c:smooth val="0"/>
        </c:ser>
        <c:dLbls>
          <c:showLegendKey val="0"/>
          <c:showVal val="0"/>
          <c:showCatName val="0"/>
          <c:showSerName val="0"/>
          <c:showPercent val="0"/>
          <c:showBubbleSize val="0"/>
        </c:dLbls>
        <c:axId val="302978792"/>
        <c:axId val="302979184"/>
      </c:scatterChart>
      <c:valAx>
        <c:axId val="302978792"/>
        <c:scaling>
          <c:orientation val="minMax"/>
          <c:max val="25"/>
        </c:scaling>
        <c:delete val="0"/>
        <c:axPos val="b"/>
        <c:majorGridlines>
          <c:spPr>
            <a:ln w="9525" cap="flat" cmpd="sng" algn="ctr">
              <a:solidFill>
                <a:schemeClr val="lt1">
                  <a:lumMod val="95000"/>
                  <a:alpha val="10000"/>
                </a:schemeClr>
              </a:solidFill>
              <a:round/>
            </a:ln>
            <a:effectLst/>
          </c:spPr>
        </c:majorGridlines>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302979184"/>
        <c:crosses val="autoZero"/>
        <c:crossBetween val="midCat"/>
      </c:valAx>
      <c:valAx>
        <c:axId val="3029791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302978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'Balance del proyecto'!$C$79</c:f>
              <c:strCache>
                <c:ptCount val="1"/>
                <c:pt idx="0">
                  <c:v>EBITDA / Ingresos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strRef>
              <c:f>'Balance del proyecto'!$D$78:$AA$78</c:f>
              <c:strCache>
                <c:ptCount val="24"/>
                <c:pt idx="3">
                  <c:v>AÑO 2015</c:v>
                </c:pt>
                <c:pt idx="4">
                  <c:v>AÑO 2016</c:v>
                </c:pt>
                <c:pt idx="5">
                  <c:v>AÑO 2017</c:v>
                </c:pt>
                <c:pt idx="6">
                  <c:v>AÑO 2018</c:v>
                </c:pt>
                <c:pt idx="7">
                  <c:v>AÑO 2019</c:v>
                </c:pt>
                <c:pt idx="8">
                  <c:v>AÑO 2020</c:v>
                </c:pt>
                <c:pt idx="9">
                  <c:v>AÑO 2021</c:v>
                </c:pt>
                <c:pt idx="10">
                  <c:v>AÑO 2022</c:v>
                </c:pt>
                <c:pt idx="11">
                  <c:v>AÑO 2023</c:v>
                </c:pt>
                <c:pt idx="12">
                  <c:v>AÑO 2024</c:v>
                </c:pt>
                <c:pt idx="13">
                  <c:v>AÑO 2025</c:v>
                </c:pt>
                <c:pt idx="14">
                  <c:v>AÑO 2026</c:v>
                </c:pt>
                <c:pt idx="15">
                  <c:v>AÑO 2027</c:v>
                </c:pt>
                <c:pt idx="16">
                  <c:v>AÑO 2028</c:v>
                </c:pt>
                <c:pt idx="17">
                  <c:v>AÑO 2029</c:v>
                </c:pt>
                <c:pt idx="18">
                  <c:v>AÑO 2030</c:v>
                </c:pt>
                <c:pt idx="19">
                  <c:v>AÑO 2031</c:v>
                </c:pt>
                <c:pt idx="20">
                  <c:v>AÑO 2032</c:v>
                </c:pt>
                <c:pt idx="21">
                  <c:v>AÑO 2033</c:v>
                </c:pt>
                <c:pt idx="22">
                  <c:v>AÑO 2034</c:v>
                </c:pt>
                <c:pt idx="23">
                  <c:v>AÑO 2035</c:v>
                </c:pt>
              </c:strCache>
            </c:strRef>
          </c:xVal>
          <c:yVal>
            <c:numRef>
              <c:f>'Balance del proyecto'!$D$79:$AA$79</c:f>
              <c:numCache>
                <c:formatCode>General</c:formatCode>
                <c:ptCount val="24"/>
                <c:pt idx="4" formatCode="0.0000">
                  <c:v>0.76850483301589068</c:v>
                </c:pt>
                <c:pt idx="5" formatCode="0.0000">
                  <c:v>0.77956770979295342</c:v>
                </c:pt>
                <c:pt idx="6" formatCode="0.0000">
                  <c:v>0.79550751294436761</c:v>
                </c:pt>
                <c:pt idx="7" formatCode="0.0000">
                  <c:v>0.8152722180516484</c:v>
                </c:pt>
                <c:pt idx="8" formatCode="0.0000">
                  <c:v>0.83761668855958515</c:v>
                </c:pt>
                <c:pt idx="9" formatCode="0.0000">
                  <c:v>0.86121022191741303</c:v>
                </c:pt>
                <c:pt idx="10" formatCode="0.0000">
                  <c:v>0.88475500209459335</c:v>
                </c:pt>
                <c:pt idx="11" formatCode="0.0000">
                  <c:v>0.90710266671662809</c:v>
                </c:pt>
                <c:pt idx="12" formatCode="0.0000">
                  <c:v>0.92735150192849858</c:v>
                </c:pt>
                <c:pt idx="13" formatCode="0.0000">
                  <c:v>0.94490706463325036</c:v>
                </c:pt>
                <c:pt idx="14" formatCode="0.0000">
                  <c:v>0.95949581686187191</c:v>
                </c:pt>
                <c:pt idx="15" formatCode="0.0000">
                  <c:v>0.97113264031085234</c:v>
                </c:pt>
                <c:pt idx="16" formatCode="0.0000">
                  <c:v>0.98005423527145352</c:v>
                </c:pt>
                <c:pt idx="17" formatCode="0.0000">
                  <c:v>0.98663685703517601</c:v>
                </c:pt>
                <c:pt idx="18" formatCode="0.0000">
                  <c:v>0.99131674136437753</c:v>
                </c:pt>
                <c:pt idx="19" formatCode="0.0000">
                  <c:v>0.99452629481951837</c:v>
                </c:pt>
                <c:pt idx="20" formatCode="0.0000">
                  <c:v>0.99447525784369195</c:v>
                </c:pt>
                <c:pt idx="21" formatCode="0.0000">
                  <c:v>0.99442270524179788</c:v>
                </c:pt>
                <c:pt idx="22" formatCode="0.0000">
                  <c:v>0.99436859248249754</c:v>
                </c:pt>
                <c:pt idx="23" formatCode="0.0000">
                  <c:v>0.99431287375592003</c:v>
                </c:pt>
              </c:numCache>
            </c:numRef>
          </c:yVal>
          <c:smooth val="0"/>
        </c:ser>
        <c:dLbls>
          <c:showLegendKey val="0"/>
          <c:showVal val="0"/>
          <c:showCatName val="0"/>
          <c:showSerName val="0"/>
          <c:showPercent val="0"/>
          <c:showBubbleSize val="0"/>
        </c:dLbls>
        <c:axId val="296819216"/>
        <c:axId val="296819608"/>
      </c:scatterChart>
      <c:valAx>
        <c:axId val="296819216"/>
        <c:scaling>
          <c:orientation val="minMax"/>
        </c:scaling>
        <c:delete val="0"/>
        <c:axPos val="b"/>
        <c:majorGridlines>
          <c:spPr>
            <a:ln w="9525" cap="flat" cmpd="sng" algn="ctr">
              <a:solidFill>
                <a:schemeClr val="dk1">
                  <a:lumMod val="65000"/>
                  <a:lumOff val="35000"/>
                  <a:alpha val="75000"/>
                </a:schemeClr>
              </a:solidFill>
              <a:round/>
            </a:ln>
            <a:effectLst/>
          </c:spPr>
        </c:majorGridlines>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96819608"/>
        <c:crosses val="autoZero"/>
        <c:crossBetween val="midCat"/>
      </c:valAx>
      <c:valAx>
        <c:axId val="296819608"/>
        <c:scaling>
          <c:orientation val="minMax"/>
          <c:min val="0.70000000000000007"/>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96819216"/>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'Balance del proyecto'!$C$80</c:f>
              <c:strCache>
                <c:ptCount val="1"/>
                <c:pt idx="0">
                  <c:v>EBIT / Ingresos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strRef>
              <c:f>'Balance del proyecto'!$D$78:$AA$78</c:f>
              <c:strCache>
                <c:ptCount val="24"/>
                <c:pt idx="3">
                  <c:v>AÑO 2015</c:v>
                </c:pt>
                <c:pt idx="4">
                  <c:v>AÑO 2016</c:v>
                </c:pt>
                <c:pt idx="5">
                  <c:v>AÑO 2017</c:v>
                </c:pt>
                <c:pt idx="6">
                  <c:v>AÑO 2018</c:v>
                </c:pt>
                <c:pt idx="7">
                  <c:v>AÑO 2019</c:v>
                </c:pt>
                <c:pt idx="8">
                  <c:v>AÑO 2020</c:v>
                </c:pt>
                <c:pt idx="9">
                  <c:v>AÑO 2021</c:v>
                </c:pt>
                <c:pt idx="10">
                  <c:v>AÑO 2022</c:v>
                </c:pt>
                <c:pt idx="11">
                  <c:v>AÑO 2023</c:v>
                </c:pt>
                <c:pt idx="12">
                  <c:v>AÑO 2024</c:v>
                </c:pt>
                <c:pt idx="13">
                  <c:v>AÑO 2025</c:v>
                </c:pt>
                <c:pt idx="14">
                  <c:v>AÑO 2026</c:v>
                </c:pt>
                <c:pt idx="15">
                  <c:v>AÑO 2027</c:v>
                </c:pt>
                <c:pt idx="16">
                  <c:v>AÑO 2028</c:v>
                </c:pt>
                <c:pt idx="17">
                  <c:v>AÑO 2029</c:v>
                </c:pt>
                <c:pt idx="18">
                  <c:v>AÑO 2030</c:v>
                </c:pt>
                <c:pt idx="19">
                  <c:v>AÑO 2031</c:v>
                </c:pt>
                <c:pt idx="20">
                  <c:v>AÑO 2032</c:v>
                </c:pt>
                <c:pt idx="21">
                  <c:v>AÑO 2033</c:v>
                </c:pt>
                <c:pt idx="22">
                  <c:v>AÑO 2034</c:v>
                </c:pt>
                <c:pt idx="23">
                  <c:v>AÑO 2035</c:v>
                </c:pt>
              </c:strCache>
            </c:strRef>
          </c:xVal>
          <c:yVal>
            <c:numRef>
              <c:f>'Balance del proyecto'!$D$80:$AA$80</c:f>
              <c:numCache>
                <c:formatCode>General</c:formatCode>
                <c:ptCount val="24"/>
                <c:pt idx="4" formatCode="0.0000">
                  <c:v>0.33243959654091043</c:v>
                </c:pt>
                <c:pt idx="5" formatCode="0.0000">
                  <c:v>0.4142174098388301</c:v>
                </c:pt>
                <c:pt idx="6" formatCode="0.0000">
                  <c:v>0.51377319046712155</c:v>
                </c:pt>
                <c:pt idx="7" formatCode="0.0000">
                  <c:v>0.62472331126181646</c:v>
                </c:pt>
                <c:pt idx="8" formatCode="0.0000">
                  <c:v>0.74051211538591943</c:v>
                </c:pt>
                <c:pt idx="9" formatCode="0.0000">
                  <c:v>0.85495092736098355</c:v>
                </c:pt>
                <c:pt idx="10" formatCode="0.0000">
                  <c:v>0.96270777746710889</c:v>
                </c:pt>
                <c:pt idx="11" formatCode="0.0000">
                  <c:v>1.0596940546581686</c:v>
                </c:pt>
                <c:pt idx="12" formatCode="0.0000">
                  <c:v>1.14329169425196</c:v>
                </c:pt>
                <c:pt idx="13" formatCode="0.0000">
                  <c:v>1.2123835887678815</c:v>
                </c:pt>
                <c:pt idx="14" formatCode="0.0000">
                  <c:v>1.3126135506590364</c:v>
                </c:pt>
                <c:pt idx="15" formatCode="0.0000">
                  <c:v>1.3379044848135757</c:v>
                </c:pt>
                <c:pt idx="16" formatCode="0.0000">
                  <c:v>1.3572247268975148</c:v>
                </c:pt>
                <c:pt idx="17" formatCode="0.0000">
                  <c:v>1.3714293760840401</c:v>
                </c:pt>
                <c:pt idx="18" formatCode="0.0000">
                  <c:v>1.3814926997339116</c:v>
                </c:pt>
                <c:pt idx="19" formatCode="0.0000">
                  <c:v>1.3883702246278165</c:v>
                </c:pt>
                <c:pt idx="20" formatCode="0.0000">
                  <c:v>1.3882992939862979</c:v>
                </c:pt>
                <c:pt idx="21" formatCode="0.0000">
                  <c:v>1.3882262580007205</c:v>
                </c:pt>
                <c:pt idx="22" formatCode="0.0000">
                  <c:v>1.388151054846976</c:v>
                </c:pt>
                <c:pt idx="23" formatCode="0.0000">
                  <c:v>1.4049061845309589</c:v>
                </c:pt>
              </c:numCache>
            </c:numRef>
          </c:yVal>
          <c:smooth val="0"/>
        </c:ser>
        <c:dLbls>
          <c:showLegendKey val="0"/>
          <c:showVal val="0"/>
          <c:showCatName val="0"/>
          <c:showSerName val="0"/>
          <c:showPercent val="0"/>
          <c:showBubbleSize val="0"/>
        </c:dLbls>
        <c:axId val="296820784"/>
        <c:axId val="296821176"/>
      </c:scatterChart>
      <c:valAx>
        <c:axId val="296820784"/>
        <c:scaling>
          <c:orientation val="minMax"/>
        </c:scaling>
        <c:delete val="0"/>
        <c:axPos val="b"/>
        <c:majorGridlines>
          <c:spPr>
            <a:ln w="9525" cap="flat" cmpd="sng" algn="ctr">
              <a:solidFill>
                <a:schemeClr val="dk1">
                  <a:lumMod val="65000"/>
                  <a:lumOff val="35000"/>
                  <a:alpha val="75000"/>
                </a:schemeClr>
              </a:solidFill>
              <a:round/>
            </a:ln>
            <a:effectLst/>
          </c:spPr>
        </c:majorGridlines>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96821176"/>
        <c:crosses val="autoZero"/>
        <c:crossBetween val="midCat"/>
      </c:valAx>
      <c:valAx>
        <c:axId val="29682117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9682078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manualLayout>
          <c:layoutTarget val="inner"/>
          <c:xMode val="edge"/>
          <c:yMode val="edge"/>
          <c:x val="7.1927450269374221E-2"/>
          <c:y val="0.17454117647058826"/>
          <c:w val="0.88541904095869595"/>
          <c:h val="0.71629050486336265"/>
        </c:manualLayout>
      </c:layout>
      <c:scatterChart>
        <c:scatterStyle val="lineMarker"/>
        <c:varyColors val="0"/>
        <c:ser>
          <c:idx val="0"/>
          <c:order val="0"/>
          <c:tx>
            <c:strRef>
              <c:f>'Balance del proyecto'!$C$81</c:f>
              <c:strCache>
                <c:ptCount val="1"/>
                <c:pt idx="0">
                  <c:v>Beneficio neto / Ingresos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strRef>
              <c:f>'Balance del proyecto'!$D$78:$AA$78</c:f>
              <c:strCache>
                <c:ptCount val="24"/>
                <c:pt idx="3">
                  <c:v>AÑO 2015</c:v>
                </c:pt>
                <c:pt idx="4">
                  <c:v>AÑO 2016</c:v>
                </c:pt>
                <c:pt idx="5">
                  <c:v>AÑO 2017</c:v>
                </c:pt>
                <c:pt idx="6">
                  <c:v>AÑO 2018</c:v>
                </c:pt>
                <c:pt idx="7">
                  <c:v>AÑO 2019</c:v>
                </c:pt>
                <c:pt idx="8">
                  <c:v>AÑO 2020</c:v>
                </c:pt>
                <c:pt idx="9">
                  <c:v>AÑO 2021</c:v>
                </c:pt>
                <c:pt idx="10">
                  <c:v>AÑO 2022</c:v>
                </c:pt>
                <c:pt idx="11">
                  <c:v>AÑO 2023</c:v>
                </c:pt>
                <c:pt idx="12">
                  <c:v>AÑO 2024</c:v>
                </c:pt>
                <c:pt idx="13">
                  <c:v>AÑO 2025</c:v>
                </c:pt>
                <c:pt idx="14">
                  <c:v>AÑO 2026</c:v>
                </c:pt>
                <c:pt idx="15">
                  <c:v>AÑO 2027</c:v>
                </c:pt>
                <c:pt idx="16">
                  <c:v>AÑO 2028</c:v>
                </c:pt>
                <c:pt idx="17">
                  <c:v>AÑO 2029</c:v>
                </c:pt>
                <c:pt idx="18">
                  <c:v>AÑO 2030</c:v>
                </c:pt>
                <c:pt idx="19">
                  <c:v>AÑO 2031</c:v>
                </c:pt>
                <c:pt idx="20">
                  <c:v>AÑO 2032</c:v>
                </c:pt>
                <c:pt idx="21">
                  <c:v>AÑO 2033</c:v>
                </c:pt>
                <c:pt idx="22">
                  <c:v>AÑO 2034</c:v>
                </c:pt>
                <c:pt idx="23">
                  <c:v>AÑO 2035</c:v>
                </c:pt>
              </c:strCache>
            </c:strRef>
          </c:xVal>
          <c:yVal>
            <c:numRef>
              <c:f>'Balance del proyecto'!$D$81:$AA$81</c:f>
              <c:numCache>
                <c:formatCode>General</c:formatCode>
                <c:ptCount val="24"/>
                <c:pt idx="4" formatCode="0.0000">
                  <c:v>0.223612212194226</c:v>
                </c:pt>
                <c:pt idx="5" formatCode="0.0000">
                  <c:v>0.26138701506528494</c:v>
                </c:pt>
                <c:pt idx="6" formatCode="0.0000">
                  <c:v>0.30688994824569144</c:v>
                </c:pt>
                <c:pt idx="7" formatCode="0.0000">
                  <c:v>0.3572109594296129</c:v>
                </c:pt>
                <c:pt idx="8" formatCode="0.0000">
                  <c:v>0.40939387451689452</c:v>
                </c:pt>
                <c:pt idx="9" formatCode="0.0000">
                  <c:v>0.46067815848786636</c:v>
                </c:pt>
                <c:pt idx="10" formatCode="0.0000">
                  <c:v>0.50871454278426431</c:v>
                </c:pt>
                <c:pt idx="11" formatCode="0.0000">
                  <c:v>0.55173084189231159</c:v>
                </c:pt>
                <c:pt idx="12" formatCode="0.0000">
                  <c:v>0.58862389007141958</c:v>
                </c:pt>
                <c:pt idx="13" formatCode="0.0000">
                  <c:v>0.61896273576632344</c:v>
                </c:pt>
                <c:pt idx="14" formatCode="0.0000">
                  <c:v>0.64290591310733436</c:v>
                </c:pt>
                <c:pt idx="15" formatCode="0.0000">
                  <c:v>0.65948218652332791</c:v>
                </c:pt>
                <c:pt idx="16" formatCode="0.0000">
                  <c:v>0.67212556188524086</c:v>
                </c:pt>
                <c:pt idx="17" formatCode="0.0000">
                  <c:v>0.68140700395952314</c:v>
                </c:pt>
                <c:pt idx="18" formatCode="0.0000">
                  <c:v>0.68797243453050716</c:v>
                </c:pt>
                <c:pt idx="19" formatCode="0.0000">
                  <c:v>0.6924525610241562</c:v>
                </c:pt>
                <c:pt idx="20" formatCode="0.0000">
                  <c:v>0.69241732332349193</c:v>
                </c:pt>
                <c:pt idx="21" formatCode="0.0000">
                  <c:v>0.69238104017193935</c:v>
                </c:pt>
                <c:pt idx="22" formatCode="0.0000">
                  <c:v>0.69234368088447118</c:v>
                </c:pt>
                <c:pt idx="23" formatCode="0.0000">
                  <c:v>0.69230521389610922</c:v>
                </c:pt>
              </c:numCache>
            </c:numRef>
          </c:yVal>
          <c:smooth val="0"/>
        </c:ser>
        <c:dLbls>
          <c:showLegendKey val="0"/>
          <c:showVal val="0"/>
          <c:showCatName val="0"/>
          <c:showSerName val="0"/>
          <c:showPercent val="0"/>
          <c:showBubbleSize val="0"/>
        </c:dLbls>
        <c:axId val="296822744"/>
        <c:axId val="289760656"/>
      </c:scatterChart>
      <c:valAx>
        <c:axId val="296822744"/>
        <c:scaling>
          <c:orientation val="minMax"/>
        </c:scaling>
        <c:delete val="0"/>
        <c:axPos val="b"/>
        <c:majorGridlines>
          <c:spPr>
            <a:ln w="9525" cap="flat" cmpd="sng" algn="ctr">
              <a:solidFill>
                <a:schemeClr val="dk1">
                  <a:lumMod val="65000"/>
                  <a:lumOff val="35000"/>
                  <a:alpha val="75000"/>
                </a:schemeClr>
              </a:solidFill>
              <a:round/>
            </a:ln>
            <a:effectLst/>
          </c:spPr>
        </c:majorGridlines>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89760656"/>
        <c:crosses val="autoZero"/>
        <c:crossBetween val="midCat"/>
      </c:valAx>
      <c:valAx>
        <c:axId val="28976065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9682274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ROA - ROE</a:t>
            </a:r>
          </a:p>
          <a:p>
            <a:pPr>
              <a:defRPr/>
            </a:pP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scatterChart>
        <c:scatterStyle val="lineMarker"/>
        <c:varyColors val="0"/>
        <c:ser>
          <c:idx val="0"/>
          <c:order val="0"/>
          <c:tx>
            <c:strRef>
              <c:f>'Balance del proyecto'!$B$64:$F$64</c:f>
              <c:strCache>
                <c:ptCount val="5"/>
                <c:pt idx="0">
                  <c:v>ROA</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xVal>
            <c:strRef>
              <c:f>'Balance del proyecto'!$G$63:$AA$63</c:f>
              <c:strCache>
                <c:ptCount val="21"/>
                <c:pt idx="0">
                  <c:v>AÑO 2015</c:v>
                </c:pt>
                <c:pt idx="1">
                  <c:v>AÑO 2016</c:v>
                </c:pt>
                <c:pt idx="2">
                  <c:v>AÑO 2018</c:v>
                </c:pt>
                <c:pt idx="3">
                  <c:v>AÑO 2019</c:v>
                </c:pt>
                <c:pt idx="4">
                  <c:v>AÑO 2020</c:v>
                </c:pt>
                <c:pt idx="5">
                  <c:v>AÑO 2021</c:v>
                </c:pt>
                <c:pt idx="6">
                  <c:v>AÑO 2022</c:v>
                </c:pt>
                <c:pt idx="7">
                  <c:v>AÑO 2023</c:v>
                </c:pt>
                <c:pt idx="8">
                  <c:v>AÑO 2024</c:v>
                </c:pt>
                <c:pt idx="9">
                  <c:v>AÑO 2025</c:v>
                </c:pt>
                <c:pt idx="10">
                  <c:v>AÑO 2026</c:v>
                </c:pt>
                <c:pt idx="11">
                  <c:v>AÑO 2027</c:v>
                </c:pt>
                <c:pt idx="12">
                  <c:v>AÑO 2028</c:v>
                </c:pt>
                <c:pt idx="13">
                  <c:v>AÑO 2029</c:v>
                </c:pt>
                <c:pt idx="14">
                  <c:v>AÑO 2030</c:v>
                </c:pt>
                <c:pt idx="15">
                  <c:v>AÑO 2031</c:v>
                </c:pt>
                <c:pt idx="16">
                  <c:v>AÑO 2032</c:v>
                </c:pt>
                <c:pt idx="17">
                  <c:v>AÑO 2033</c:v>
                </c:pt>
                <c:pt idx="18">
                  <c:v>AÑO 2034</c:v>
                </c:pt>
                <c:pt idx="19">
                  <c:v>AÑO 2035</c:v>
                </c:pt>
                <c:pt idx="20">
                  <c:v>AÑO 2036</c:v>
                </c:pt>
              </c:strCache>
            </c:strRef>
          </c:xVal>
          <c:yVal>
            <c:numRef>
              <c:f>'Balance del proyecto'!$G$64:$AA$64</c:f>
              <c:numCache>
                <c:formatCode>0.00%</c:formatCode>
                <c:ptCount val="21"/>
                <c:pt idx="1">
                  <c:v>4.8626106926014205E-2</c:v>
                </c:pt>
                <c:pt idx="2">
                  <c:v>6.0148674879349974E-2</c:v>
                </c:pt>
                <c:pt idx="3">
                  <c:v>7.5470217458324815E-2</c:v>
                </c:pt>
                <c:pt idx="4">
                  <c:v>9.4359120965669493E-2</c:v>
                </c:pt>
                <c:pt idx="5">
                  <c:v>0.11623830453979912</c:v>
                </c:pt>
                <c:pt idx="6">
                  <c:v>0.14016766509630718</c:v>
                </c:pt>
                <c:pt idx="7">
                  <c:v>0.16497542890558942</c:v>
                </c:pt>
                <c:pt idx="8">
                  <c:v>0.18951323865901654</c:v>
                </c:pt>
                <c:pt idx="9">
                  <c:v>0.21292496371964104</c:v>
                </c:pt>
                <c:pt idx="10">
                  <c:v>0.23480224157371757</c:v>
                </c:pt>
                <c:pt idx="11">
                  <c:v>0.25065362578843298</c:v>
                </c:pt>
                <c:pt idx="12">
                  <c:v>0.26677589005794761</c:v>
                </c:pt>
                <c:pt idx="13">
                  <c:v>0.28414541889666767</c:v>
                </c:pt>
                <c:pt idx="14">
                  <c:v>0.30254977059720883</c:v>
                </c:pt>
                <c:pt idx="15">
                  <c:v>0.32174153957848767</c:v>
                </c:pt>
                <c:pt idx="16">
                  <c:v>0.3414473400753622</c:v>
                </c:pt>
                <c:pt idx="17">
                  <c:v>0.254551796309406</c:v>
                </c:pt>
                <c:pt idx="18">
                  <c:v>0.20291603198008767</c:v>
                </c:pt>
                <c:pt idx="19">
                  <c:v>0.16869883086465801</c:v>
                </c:pt>
                <c:pt idx="20">
                  <c:v>0.14385361958619769</c:v>
                </c:pt>
              </c:numCache>
            </c:numRef>
          </c:yVal>
          <c:smooth val="0"/>
        </c:ser>
        <c:ser>
          <c:idx val="1"/>
          <c:order val="1"/>
          <c:tx>
            <c:strRef>
              <c:f>'Balance del proyecto'!$B$65:$F$65</c:f>
              <c:strCache>
                <c:ptCount val="5"/>
                <c:pt idx="0">
                  <c:v>ROE</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xVal>
            <c:strRef>
              <c:f>'Balance del proyecto'!$G$63:$AA$63</c:f>
              <c:strCache>
                <c:ptCount val="21"/>
                <c:pt idx="0">
                  <c:v>AÑO 2015</c:v>
                </c:pt>
                <c:pt idx="1">
                  <c:v>AÑO 2016</c:v>
                </c:pt>
                <c:pt idx="2">
                  <c:v>AÑO 2018</c:v>
                </c:pt>
                <c:pt idx="3">
                  <c:v>AÑO 2019</c:v>
                </c:pt>
                <c:pt idx="4">
                  <c:v>AÑO 2020</c:v>
                </c:pt>
                <c:pt idx="5">
                  <c:v>AÑO 2021</c:v>
                </c:pt>
                <c:pt idx="6">
                  <c:v>AÑO 2022</c:v>
                </c:pt>
                <c:pt idx="7">
                  <c:v>AÑO 2023</c:v>
                </c:pt>
                <c:pt idx="8">
                  <c:v>AÑO 2024</c:v>
                </c:pt>
                <c:pt idx="9">
                  <c:v>AÑO 2025</c:v>
                </c:pt>
                <c:pt idx="10">
                  <c:v>AÑO 2026</c:v>
                </c:pt>
                <c:pt idx="11">
                  <c:v>AÑO 2027</c:v>
                </c:pt>
                <c:pt idx="12">
                  <c:v>AÑO 2028</c:v>
                </c:pt>
                <c:pt idx="13">
                  <c:v>AÑO 2029</c:v>
                </c:pt>
                <c:pt idx="14">
                  <c:v>AÑO 2030</c:v>
                </c:pt>
                <c:pt idx="15">
                  <c:v>AÑO 2031</c:v>
                </c:pt>
                <c:pt idx="16">
                  <c:v>AÑO 2032</c:v>
                </c:pt>
                <c:pt idx="17">
                  <c:v>AÑO 2033</c:v>
                </c:pt>
                <c:pt idx="18">
                  <c:v>AÑO 2034</c:v>
                </c:pt>
                <c:pt idx="19">
                  <c:v>AÑO 2035</c:v>
                </c:pt>
                <c:pt idx="20">
                  <c:v>AÑO 2036</c:v>
                </c:pt>
              </c:strCache>
            </c:strRef>
          </c:xVal>
          <c:yVal>
            <c:numRef>
              <c:f>'Balance del proyecto'!$G$65:$AA$65</c:f>
              <c:numCache>
                <c:formatCode>0.00%</c:formatCode>
                <c:ptCount val="21"/>
                <c:pt idx="1">
                  <c:v>0.10756932059945529</c:v>
                </c:pt>
                <c:pt idx="2">
                  <c:v>0.11735250946166979</c:v>
                </c:pt>
                <c:pt idx="3">
                  <c:v>0.13010267393585881</c:v>
                </c:pt>
                <c:pt idx="4">
                  <c:v>0.14444988737956752</c:v>
                </c:pt>
                <c:pt idx="5">
                  <c:v>0.15945984832411875</c:v>
                </c:pt>
                <c:pt idx="6">
                  <c:v>0.17458377923852195</c:v>
                </c:pt>
                <c:pt idx="7">
                  <c:v>0.18959588871687361</c:v>
                </c:pt>
                <c:pt idx="8">
                  <c:v>0.20451211612421313</c:v>
                </c:pt>
                <c:pt idx="9">
                  <c:v>0.21950135948216123</c:v>
                </c:pt>
                <c:pt idx="10">
                  <c:v>0.23480224157371765</c:v>
                </c:pt>
                <c:pt idx="11">
                  <c:v>0.25065362578843303</c:v>
                </c:pt>
                <c:pt idx="12">
                  <c:v>0.26677589005794761</c:v>
                </c:pt>
                <c:pt idx="13">
                  <c:v>0.28414541889666772</c:v>
                </c:pt>
                <c:pt idx="14">
                  <c:v>0.30254977059720883</c:v>
                </c:pt>
                <c:pt idx="15">
                  <c:v>0.32174153957848767</c:v>
                </c:pt>
                <c:pt idx="16">
                  <c:v>0.34144734007536215</c:v>
                </c:pt>
                <c:pt idx="17">
                  <c:v>0.254551796309406</c:v>
                </c:pt>
                <c:pt idx="18">
                  <c:v>0.20291603198008767</c:v>
                </c:pt>
                <c:pt idx="19">
                  <c:v>0.16869883086465801</c:v>
                </c:pt>
                <c:pt idx="20">
                  <c:v>0.14435853184167871</c:v>
                </c:pt>
              </c:numCache>
            </c:numRef>
          </c:yVal>
          <c:smooth val="0"/>
        </c:ser>
        <c:dLbls>
          <c:showLegendKey val="0"/>
          <c:showVal val="0"/>
          <c:showCatName val="0"/>
          <c:showSerName val="0"/>
          <c:showPercent val="0"/>
          <c:showBubbleSize val="0"/>
        </c:dLbls>
        <c:axId val="289761048"/>
        <c:axId val="289761440"/>
      </c:scatterChart>
      <c:valAx>
        <c:axId val="289761048"/>
        <c:scaling>
          <c:orientation val="minMax"/>
        </c:scaling>
        <c:delete val="0"/>
        <c:axPos val="b"/>
        <c:majorGridlines>
          <c:spPr>
            <a:ln w="9525" cap="flat" cmpd="sng" algn="ctr">
              <a:solidFill>
                <a:schemeClr val="lt1">
                  <a:lumMod val="95000"/>
                  <a:alpha val="10000"/>
                </a:schemeClr>
              </a:solidFill>
              <a:round/>
            </a:ln>
            <a:effectLst/>
          </c:spPr>
        </c:majorGridlines>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89761440"/>
        <c:crosses val="autoZero"/>
        <c:crossBetween val="midCat"/>
      </c:valAx>
      <c:valAx>
        <c:axId val="289761440"/>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89761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35026831837102"/>
          <c:y val="2.308707124010554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'Balance del proyecto'!$B$88:$F$88</c:f>
              <c:strCache>
                <c:ptCount val="5"/>
                <c:pt idx="0">
                  <c:v>RCSD (Ratio de cobertura de servicio a la deuda)</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strRef>
              <c:f>'Balance del proyecto'!$G$87:$AA$87</c:f>
              <c:strCache>
                <c:ptCount val="21"/>
                <c:pt idx="0">
                  <c:v>AÑO 2015</c:v>
                </c:pt>
                <c:pt idx="1">
                  <c:v>AÑO 2016</c:v>
                </c:pt>
                <c:pt idx="2">
                  <c:v>AÑO 2017</c:v>
                </c:pt>
                <c:pt idx="3">
                  <c:v>AÑO 2018</c:v>
                </c:pt>
                <c:pt idx="4">
                  <c:v>AÑO 2019</c:v>
                </c:pt>
                <c:pt idx="5">
                  <c:v>AÑO 2020</c:v>
                </c:pt>
                <c:pt idx="6">
                  <c:v>AÑO 2021</c:v>
                </c:pt>
                <c:pt idx="7">
                  <c:v>AÑO 2022</c:v>
                </c:pt>
                <c:pt idx="8">
                  <c:v>AÑO 2023</c:v>
                </c:pt>
                <c:pt idx="9">
                  <c:v>AÑO 2024</c:v>
                </c:pt>
                <c:pt idx="10">
                  <c:v>AÑO 2025</c:v>
                </c:pt>
                <c:pt idx="11">
                  <c:v>AÑO 2026</c:v>
                </c:pt>
                <c:pt idx="12">
                  <c:v>AÑO 2027</c:v>
                </c:pt>
                <c:pt idx="13">
                  <c:v>AÑO 2028</c:v>
                </c:pt>
                <c:pt idx="14">
                  <c:v>AÑO 2029</c:v>
                </c:pt>
                <c:pt idx="15">
                  <c:v>AÑO 2030</c:v>
                </c:pt>
                <c:pt idx="16">
                  <c:v>AÑO 2031</c:v>
                </c:pt>
                <c:pt idx="17">
                  <c:v>AÑO 2032</c:v>
                </c:pt>
                <c:pt idx="18">
                  <c:v>AÑO 2033</c:v>
                </c:pt>
                <c:pt idx="19">
                  <c:v>AÑO 2034</c:v>
                </c:pt>
                <c:pt idx="20">
                  <c:v>AÑO 2035</c:v>
                </c:pt>
              </c:strCache>
            </c:strRef>
          </c:xVal>
          <c:yVal>
            <c:numRef>
              <c:f>'Balance del proyecto'!$G$88:$AA$88</c:f>
              <c:numCache>
                <c:formatCode>0.0000</c:formatCode>
                <c:ptCount val="21"/>
                <c:pt idx="1">
                  <c:v>3.9212061058691576</c:v>
                </c:pt>
                <c:pt idx="2">
                  <c:v>4.6731806856833815</c:v>
                </c:pt>
                <c:pt idx="3">
                  <c:v>5.8234819008644561</c:v>
                </c:pt>
                <c:pt idx="4">
                  <c:v>7.6046014153234873</c:v>
                </c:pt>
                <c:pt idx="5">
                  <c:v>10.44539898868276</c:v>
                </c:pt>
                <c:pt idx="6">
                  <c:v>15.191246009532634</c:v>
                </c:pt>
                <c:pt idx="7">
                  <c:v>23.673589853407787</c:v>
                </c:pt>
                <c:pt idx="8">
                  <c:v>40.461289689727643</c:v>
                </c:pt>
                <c:pt idx="9">
                  <c:v>79.975012189300372</c:v>
                </c:pt>
                <c:pt idx="10">
                  <c:v>216.66748549515893</c:v>
                </c:pt>
                <c:pt idx="11">
                  <c:v>0</c:v>
                </c:pt>
                <c:pt idx="12">
                  <c:v>0</c:v>
                </c:pt>
              </c:numCache>
            </c:numRef>
          </c:yVal>
          <c:smooth val="0"/>
        </c:ser>
        <c:dLbls>
          <c:showLegendKey val="0"/>
          <c:showVal val="0"/>
          <c:showCatName val="0"/>
          <c:showSerName val="0"/>
          <c:showPercent val="0"/>
          <c:showBubbleSize val="0"/>
        </c:dLbls>
        <c:axId val="289762224"/>
        <c:axId val="289762616"/>
      </c:scatterChart>
      <c:valAx>
        <c:axId val="289762224"/>
        <c:scaling>
          <c:orientation val="minMax"/>
        </c:scaling>
        <c:delete val="0"/>
        <c:axPos val="b"/>
        <c:majorGridlines>
          <c:spPr>
            <a:ln w="9525" cap="flat" cmpd="sng" algn="ctr">
              <a:solidFill>
                <a:schemeClr val="dk1">
                  <a:lumMod val="65000"/>
                  <a:lumOff val="35000"/>
                  <a:alpha val="75000"/>
                </a:schemeClr>
              </a:solidFill>
              <a:round/>
            </a:ln>
            <a:effectLst/>
          </c:spPr>
        </c:majorGridlines>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89762616"/>
        <c:crosses val="autoZero"/>
        <c:crossBetween val="midCat"/>
      </c:valAx>
      <c:valAx>
        <c:axId val="28976261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0.000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8976222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b="1"/>
              <a:t>EFICIENCIA DE LA ENERGIA EOLICA (USD/MWh)</a:t>
            </a:r>
          </a:p>
        </c:rich>
      </c:tx>
      <c:layout>
        <c:manualLayout>
          <c:xMode val="edge"/>
          <c:yMode val="edge"/>
          <c:x val="0.19356001128973729"/>
          <c:y val="3.32135257124062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1"/>
          <c:tx>
            <c:strRef>
              <c:f>Hoja1!$G$9</c:f>
              <c:strCache>
                <c:ptCount val="1"/>
                <c:pt idx="0">
                  <c:v>EFICIENCIA DE LA ENERGIA EOLICA (USD/MWh)</c:v>
                </c:pt>
              </c:strCache>
            </c:strRef>
          </c:tx>
          <c:spPr>
            <a:solidFill>
              <a:schemeClr val="accent2"/>
            </a:solidFill>
            <a:ln>
              <a:noFill/>
            </a:ln>
            <a:effectLst/>
          </c:spPr>
          <c:invertIfNegative val="0"/>
          <c:cat>
            <c:strRef>
              <c:f>Hoja1!$E$10:$E$15</c:f>
              <c:strCache>
                <c:ptCount val="6"/>
                <c:pt idx="0">
                  <c:v>Carbon</c:v>
                </c:pt>
                <c:pt idx="1">
                  <c:v>CCGT</c:v>
                </c:pt>
                <c:pt idx="2">
                  <c:v>Nuclear</c:v>
                </c:pt>
                <c:pt idx="3">
                  <c:v>Solar FV</c:v>
                </c:pt>
                <c:pt idx="4">
                  <c:v>Eólica (offshore)</c:v>
                </c:pt>
                <c:pt idx="5">
                  <c:v>Eólica (onshore)</c:v>
                </c:pt>
              </c:strCache>
            </c:strRef>
          </c:cat>
          <c:val>
            <c:numRef>
              <c:f>Hoja1!$G$10:$G$15</c:f>
              <c:numCache>
                <c:formatCode>General</c:formatCode>
                <c:ptCount val="6"/>
                <c:pt idx="0">
                  <c:v>60</c:v>
                </c:pt>
                <c:pt idx="1">
                  <c:v>110</c:v>
                </c:pt>
                <c:pt idx="2">
                  <c:v>75</c:v>
                </c:pt>
                <c:pt idx="3">
                  <c:v>145</c:v>
                </c:pt>
                <c:pt idx="4">
                  <c:v>165</c:v>
                </c:pt>
                <c:pt idx="5">
                  <c:v>70</c:v>
                </c:pt>
              </c:numCache>
            </c:numRef>
          </c:val>
        </c:ser>
        <c:dLbls>
          <c:showLegendKey val="0"/>
          <c:showVal val="0"/>
          <c:showCatName val="0"/>
          <c:showSerName val="0"/>
          <c:showPercent val="0"/>
          <c:showBubbleSize val="0"/>
        </c:dLbls>
        <c:gapWidth val="219"/>
        <c:overlap val="-27"/>
        <c:axId val="202451000"/>
        <c:axId val="202451392"/>
        <c:extLst>
          <c:ext xmlns:c15="http://schemas.microsoft.com/office/drawing/2012/chart" uri="{02D57815-91ED-43cb-92C2-25804820EDAC}">
            <c15:filteredBarSeries>
              <c15:ser>
                <c:idx val="0"/>
                <c:order val="0"/>
                <c:tx>
                  <c:strRef>
                    <c:extLst>
                      <c:ext uri="{02D57815-91ED-43cb-92C2-25804820EDAC}">
                        <c15:formulaRef>
                          <c15:sqref>Hoja1!$F$9</c15:sqref>
                        </c15:formulaRef>
                      </c:ext>
                    </c:extLst>
                    <c:strCache>
                      <c:ptCount val="1"/>
                    </c:strCache>
                  </c:strRef>
                </c:tx>
                <c:spPr>
                  <a:solidFill>
                    <a:schemeClr val="accent1"/>
                  </a:solidFill>
                  <a:ln>
                    <a:noFill/>
                  </a:ln>
                  <a:effectLst/>
                </c:spPr>
                <c:invertIfNegative val="0"/>
                <c:cat>
                  <c:strRef>
                    <c:extLst>
                      <c:ext uri="{02D57815-91ED-43cb-92C2-25804820EDAC}">
                        <c15:formulaRef>
                          <c15:sqref>Hoja1!$E$10:$E$15</c15:sqref>
                        </c15:formulaRef>
                      </c:ext>
                    </c:extLst>
                    <c:strCache>
                      <c:ptCount val="6"/>
                      <c:pt idx="0">
                        <c:v>Carbon</c:v>
                      </c:pt>
                      <c:pt idx="1">
                        <c:v>CCGT</c:v>
                      </c:pt>
                      <c:pt idx="2">
                        <c:v>Nuclear</c:v>
                      </c:pt>
                      <c:pt idx="3">
                        <c:v>Solar FV</c:v>
                      </c:pt>
                      <c:pt idx="4">
                        <c:v>Eólica (offshore)</c:v>
                      </c:pt>
                      <c:pt idx="5">
                        <c:v>Eólica (onshore)</c:v>
                      </c:pt>
                    </c:strCache>
                  </c:strRef>
                </c:cat>
                <c:val>
                  <c:numRef>
                    <c:extLst>
                      <c:ext uri="{02D57815-91ED-43cb-92C2-25804820EDAC}">
                        <c15:formulaRef>
                          <c15:sqref>Hoja1!$F$10:$F$15</c15:sqref>
                        </c15:formulaRef>
                      </c:ext>
                    </c:extLst>
                    <c:numCache>
                      <c:formatCode>General</c:formatCode>
                      <c:ptCount val="6"/>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Hoja1!$H$9</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Hoja1!$E$10:$E$15</c15:sqref>
                        </c15:formulaRef>
                      </c:ext>
                    </c:extLst>
                    <c:strCache>
                      <c:ptCount val="6"/>
                      <c:pt idx="0">
                        <c:v>Carbon</c:v>
                      </c:pt>
                      <c:pt idx="1">
                        <c:v>CCGT</c:v>
                      </c:pt>
                      <c:pt idx="2">
                        <c:v>Nuclear</c:v>
                      </c:pt>
                      <c:pt idx="3">
                        <c:v>Solar FV</c:v>
                      </c:pt>
                      <c:pt idx="4">
                        <c:v>Eólica (offshore)</c:v>
                      </c:pt>
                      <c:pt idx="5">
                        <c:v>Eólica (onshore)</c:v>
                      </c:pt>
                    </c:strCache>
                  </c:strRef>
                </c:cat>
                <c:val>
                  <c:numRef>
                    <c:extLst xmlns:c15="http://schemas.microsoft.com/office/drawing/2012/chart">
                      <c:ext xmlns:c15="http://schemas.microsoft.com/office/drawing/2012/chart" uri="{02D57815-91ED-43cb-92C2-25804820EDAC}">
                        <c15:formulaRef>
                          <c15:sqref>Hoja1!$H$10:$H$15</c15:sqref>
                        </c15:formulaRef>
                      </c:ext>
                    </c:extLst>
                    <c:numCache>
                      <c:formatCode>General</c:formatCode>
                      <c:ptCount val="6"/>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Hoja1!$I$9</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Hoja1!$E$10:$E$15</c15:sqref>
                        </c15:formulaRef>
                      </c:ext>
                    </c:extLst>
                    <c:strCache>
                      <c:ptCount val="6"/>
                      <c:pt idx="0">
                        <c:v>Carbon</c:v>
                      </c:pt>
                      <c:pt idx="1">
                        <c:v>CCGT</c:v>
                      </c:pt>
                      <c:pt idx="2">
                        <c:v>Nuclear</c:v>
                      </c:pt>
                      <c:pt idx="3">
                        <c:v>Solar FV</c:v>
                      </c:pt>
                      <c:pt idx="4">
                        <c:v>Eólica (offshore)</c:v>
                      </c:pt>
                      <c:pt idx="5">
                        <c:v>Eólica (onshore)</c:v>
                      </c:pt>
                    </c:strCache>
                  </c:strRef>
                </c:cat>
                <c:val>
                  <c:numRef>
                    <c:extLst xmlns:c15="http://schemas.microsoft.com/office/drawing/2012/chart">
                      <c:ext xmlns:c15="http://schemas.microsoft.com/office/drawing/2012/chart" uri="{02D57815-91ED-43cb-92C2-25804820EDAC}">
                        <c15:formulaRef>
                          <c15:sqref>Hoja1!$I$10:$I$15</c15:sqref>
                        </c15:formulaRef>
                      </c:ext>
                    </c:extLst>
                    <c:numCache>
                      <c:formatCode>General</c:formatCode>
                      <c:ptCount val="6"/>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Hoja1!$J$9</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Hoja1!$E$10:$E$15</c15:sqref>
                        </c15:formulaRef>
                      </c:ext>
                    </c:extLst>
                    <c:strCache>
                      <c:ptCount val="6"/>
                      <c:pt idx="0">
                        <c:v>Carbon</c:v>
                      </c:pt>
                      <c:pt idx="1">
                        <c:v>CCGT</c:v>
                      </c:pt>
                      <c:pt idx="2">
                        <c:v>Nuclear</c:v>
                      </c:pt>
                      <c:pt idx="3">
                        <c:v>Solar FV</c:v>
                      </c:pt>
                      <c:pt idx="4">
                        <c:v>Eólica (offshore)</c:v>
                      </c:pt>
                      <c:pt idx="5">
                        <c:v>Eólica (onshore)</c:v>
                      </c:pt>
                    </c:strCache>
                  </c:strRef>
                </c:cat>
                <c:val>
                  <c:numRef>
                    <c:extLst xmlns:c15="http://schemas.microsoft.com/office/drawing/2012/chart">
                      <c:ext xmlns:c15="http://schemas.microsoft.com/office/drawing/2012/chart" uri="{02D57815-91ED-43cb-92C2-25804820EDAC}">
                        <c15:formulaRef>
                          <c15:sqref>Hoja1!$J$10:$J$15</c15:sqref>
                        </c15:formulaRef>
                      </c:ext>
                    </c:extLst>
                    <c:numCache>
                      <c:formatCode>General</c:formatCode>
                      <c:ptCount val="6"/>
                    </c:numCache>
                  </c:numRef>
                </c:val>
              </c15:ser>
            </c15:filteredBarSeries>
          </c:ext>
        </c:extLst>
      </c:barChart>
      <c:catAx>
        <c:axId val="20245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2451392"/>
        <c:crosses val="autoZero"/>
        <c:auto val="1"/>
        <c:lblAlgn val="ctr"/>
        <c:lblOffset val="100"/>
        <c:noMultiLvlLbl val="0"/>
      </c:catAx>
      <c:valAx>
        <c:axId val="20245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2451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Costo</a:t>
            </a:r>
            <a:r>
              <a:rPr lang="es-PE" baseline="0"/>
              <a:t> unitario de explotacion (ctvs.US$/kWh)</a:t>
            </a:r>
            <a:endParaRPr lang="es-PE"/>
          </a:p>
        </c:rich>
      </c:tx>
      <c:layout>
        <c:manualLayout>
          <c:xMode val="edge"/>
          <c:yMode val="edge"/>
          <c:x val="0.125090113735783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3"/>
          <c:order val="3"/>
          <c:tx>
            <c:strRef>
              <c:f>Hoja1!$F$7:$F$8</c:f>
              <c:strCache>
                <c:ptCount val="2"/>
                <c:pt idx="0">
                  <c:v>ctvs.US$/kWh)</c:v>
                </c:pt>
                <c:pt idx="1">
                  <c:v>G90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Hoja1!$B$9:$B$16</c:f>
              <c:numCache>
                <c:formatCode>General</c:formatCode>
                <c:ptCount val="8"/>
                <c:pt idx="0">
                  <c:v>4</c:v>
                </c:pt>
                <c:pt idx="1">
                  <c:v>5</c:v>
                </c:pt>
                <c:pt idx="2">
                  <c:v>5.7</c:v>
                </c:pt>
                <c:pt idx="3">
                  <c:v>6</c:v>
                </c:pt>
                <c:pt idx="4">
                  <c:v>7</c:v>
                </c:pt>
                <c:pt idx="5">
                  <c:v>8</c:v>
                </c:pt>
                <c:pt idx="6">
                  <c:v>9</c:v>
                </c:pt>
                <c:pt idx="7">
                  <c:v>10</c:v>
                </c:pt>
              </c:numCache>
            </c:numRef>
          </c:xVal>
          <c:yVal>
            <c:numRef>
              <c:f>Hoja1!$F$9:$F$16</c:f>
              <c:numCache>
                <c:formatCode>General</c:formatCode>
                <c:ptCount val="8"/>
                <c:pt idx="0">
                  <c:v>6.426000000000001</c:v>
                </c:pt>
                <c:pt idx="1">
                  <c:v>3.1968000000000001</c:v>
                </c:pt>
                <c:pt idx="2">
                  <c:v>2.37</c:v>
                </c:pt>
                <c:pt idx="3">
                  <c:v>1.9656000000000002</c:v>
                </c:pt>
                <c:pt idx="4">
                  <c:v>1.3932000000000002</c:v>
                </c:pt>
                <c:pt idx="5">
                  <c:v>1.0908</c:v>
                </c:pt>
                <c:pt idx="6">
                  <c:v>0.90720000000000001</c:v>
                </c:pt>
                <c:pt idx="7">
                  <c:v>0.79920000000000002</c:v>
                </c:pt>
              </c:numCache>
            </c:numRef>
          </c:yVal>
          <c:smooth val="0"/>
        </c:ser>
        <c:ser>
          <c:idx val="4"/>
          <c:order val="4"/>
          <c:tx>
            <c:strRef>
              <c:f>Hoja1!$G$7:$G$8</c:f>
              <c:strCache>
                <c:ptCount val="2"/>
                <c:pt idx="0">
                  <c:v>ctvs.US$/kWh)</c:v>
                </c:pt>
                <c:pt idx="1">
                  <c:v>V90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2.2222222222222119E-2"/>
                  <c:y val="-2.7777777777777776E-2"/>
                </c:manualLayout>
              </c:layout>
              <c:tx>
                <c:rich>
                  <a:bodyPr/>
                  <a:lstStyle/>
                  <a:p>
                    <a:r>
                      <a:rPr lang="en-US"/>
                      <a:t>Parqiue</a:t>
                    </a:r>
                    <a:r>
                      <a:rPr lang="en-US" baseline="0"/>
                      <a:t> eolico del estudio</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Hoja1!$B$9:$B$16</c:f>
              <c:numCache>
                <c:formatCode>General</c:formatCode>
                <c:ptCount val="8"/>
                <c:pt idx="0">
                  <c:v>4</c:v>
                </c:pt>
                <c:pt idx="1">
                  <c:v>5</c:v>
                </c:pt>
                <c:pt idx="2">
                  <c:v>5.7</c:v>
                </c:pt>
                <c:pt idx="3">
                  <c:v>6</c:v>
                </c:pt>
                <c:pt idx="4">
                  <c:v>7</c:v>
                </c:pt>
                <c:pt idx="5">
                  <c:v>8</c:v>
                </c:pt>
                <c:pt idx="6">
                  <c:v>9</c:v>
                </c:pt>
                <c:pt idx="7">
                  <c:v>10</c:v>
                </c:pt>
              </c:numCache>
            </c:numRef>
          </c:xVal>
          <c:yVal>
            <c:numRef>
              <c:f>Hoja1!$G$9:$G$16</c:f>
              <c:numCache>
                <c:formatCode>General</c:formatCode>
                <c:ptCount val="8"/>
                <c:pt idx="0">
                  <c:v>6.9443999999999999</c:v>
                </c:pt>
                <c:pt idx="1">
                  <c:v>3.4668000000000001</c:v>
                </c:pt>
                <c:pt idx="2">
                  <c:v>2.37</c:v>
                </c:pt>
                <c:pt idx="3">
                  <c:v>2.1168</c:v>
                </c:pt>
                <c:pt idx="4">
                  <c:v>1.4903999999999999</c:v>
                </c:pt>
                <c:pt idx="5">
                  <c:v>1.1556000000000002</c:v>
                </c:pt>
                <c:pt idx="6">
                  <c:v>0.96120000000000005</c:v>
                </c:pt>
                <c:pt idx="7">
                  <c:v>0.83160000000000012</c:v>
                </c:pt>
              </c:numCache>
            </c:numRef>
          </c:yVal>
          <c:smooth val="0"/>
        </c:ser>
        <c:dLbls>
          <c:showLegendKey val="0"/>
          <c:showVal val="0"/>
          <c:showCatName val="0"/>
          <c:showSerName val="0"/>
          <c:showPercent val="0"/>
          <c:showBubbleSize val="0"/>
        </c:dLbls>
        <c:axId val="202452176"/>
        <c:axId val="201643664"/>
        <c:extLst>
          <c:ext xmlns:c15="http://schemas.microsoft.com/office/drawing/2012/chart" uri="{02D57815-91ED-43cb-92C2-25804820EDAC}">
            <c15:filteredScatterSeries>
              <c15:ser>
                <c:idx val="0"/>
                <c:order val="0"/>
                <c:tx>
                  <c:strRef>
                    <c:extLst>
                      <c:ext uri="{02D57815-91ED-43cb-92C2-25804820EDAC}">
                        <c15:formulaRef>
                          <c15:sqref>Hoja1!$C$7:$C$8</c15:sqref>
                        </c15:formulaRef>
                      </c:ext>
                    </c:extLst>
                    <c:strCache>
                      <c:ptCount val="2"/>
                      <c:pt idx="1">
                        <c:v>&lt;v&gt; (m/s) a la altura del buje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Hoja1!$B$9:$B$16</c15:sqref>
                        </c15:formulaRef>
                      </c:ext>
                    </c:extLst>
                    <c:numCache>
                      <c:formatCode>General</c:formatCode>
                      <c:ptCount val="8"/>
                      <c:pt idx="0">
                        <c:v>4</c:v>
                      </c:pt>
                      <c:pt idx="1">
                        <c:v>5</c:v>
                      </c:pt>
                      <c:pt idx="2">
                        <c:v>5.7</c:v>
                      </c:pt>
                      <c:pt idx="3">
                        <c:v>6</c:v>
                      </c:pt>
                      <c:pt idx="4">
                        <c:v>7</c:v>
                      </c:pt>
                      <c:pt idx="5">
                        <c:v>8</c:v>
                      </c:pt>
                      <c:pt idx="6">
                        <c:v>9</c:v>
                      </c:pt>
                      <c:pt idx="7">
                        <c:v>10</c:v>
                      </c:pt>
                    </c:numCache>
                  </c:numRef>
                </c:xVal>
                <c:yVal>
                  <c:numRef>
                    <c:extLst>
                      <c:ext uri="{02D57815-91ED-43cb-92C2-25804820EDAC}">
                        <c15:formulaRef>
                          <c15:sqref>Hoja1!$C$9:$C$16</c15:sqref>
                        </c15:formulaRef>
                      </c:ext>
                    </c:extLst>
                    <c:numCache>
                      <c:formatCode>General</c:formatCode>
                      <c:ptCount val="8"/>
                    </c:numCache>
                  </c:numRef>
                </c:yVal>
                <c:smooth val="0"/>
              </c15:ser>
            </c15:filteredScatterSeries>
            <c15:filteredScatterSeries>
              <c15:ser>
                <c:idx val="1"/>
                <c:order val="1"/>
                <c:tx>
                  <c:strRef>
                    <c:extLst xmlns:c15="http://schemas.microsoft.com/office/drawing/2012/chart">
                      <c:ext xmlns:c15="http://schemas.microsoft.com/office/drawing/2012/chart" uri="{02D57815-91ED-43cb-92C2-25804820EDAC}">
                        <c15:formulaRef>
                          <c15:sqref>Hoja1!$D$7:$D$8</c15:sqref>
                        </c15:formulaRef>
                      </c:ext>
                    </c:extLst>
                    <c:strCache>
                      <c:ptCount val="2"/>
                      <c:pt idx="1">
                        <c:v>&lt;v&gt; (m/s) a la altura del buje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Hoja1!$B$9:$B$16</c15:sqref>
                        </c15:formulaRef>
                      </c:ext>
                    </c:extLst>
                    <c:numCache>
                      <c:formatCode>General</c:formatCode>
                      <c:ptCount val="8"/>
                      <c:pt idx="0">
                        <c:v>4</c:v>
                      </c:pt>
                      <c:pt idx="1">
                        <c:v>5</c:v>
                      </c:pt>
                      <c:pt idx="2">
                        <c:v>5.7</c:v>
                      </c:pt>
                      <c:pt idx="3">
                        <c:v>6</c:v>
                      </c:pt>
                      <c:pt idx="4">
                        <c:v>7</c:v>
                      </c:pt>
                      <c:pt idx="5">
                        <c:v>8</c:v>
                      </c:pt>
                      <c:pt idx="6">
                        <c:v>9</c:v>
                      </c:pt>
                      <c:pt idx="7">
                        <c:v>10</c:v>
                      </c:pt>
                    </c:numCache>
                  </c:numRef>
                </c:xVal>
                <c:yVal>
                  <c:numRef>
                    <c:extLst xmlns:c15="http://schemas.microsoft.com/office/drawing/2012/chart">
                      <c:ext xmlns:c15="http://schemas.microsoft.com/office/drawing/2012/chart" uri="{02D57815-91ED-43cb-92C2-25804820EDAC}">
                        <c15:formulaRef>
                          <c15:sqref>Hoja1!$D$9:$D$16</c15:sqref>
                        </c15:formulaRef>
                      </c:ext>
                    </c:extLst>
                    <c:numCache>
                      <c:formatCode>General</c:formatCode>
                      <c:ptCount val="8"/>
                    </c:numCache>
                  </c:numRef>
                </c:yVal>
                <c:smooth val="0"/>
              </c15:ser>
            </c15:filteredScatterSeries>
            <c15:filteredScatterSeries>
              <c15:ser>
                <c:idx val="2"/>
                <c:order val="2"/>
                <c:tx>
                  <c:strRef>
                    <c:extLst xmlns:c15="http://schemas.microsoft.com/office/drawing/2012/chart">
                      <c:ext xmlns:c15="http://schemas.microsoft.com/office/drawing/2012/chart" uri="{02D57815-91ED-43cb-92C2-25804820EDAC}">
                        <c15:formulaRef>
                          <c15:sqref>Hoja1!$E$7:$E$8</c15:sqref>
                        </c15:formulaRef>
                      </c:ext>
                    </c:extLst>
                    <c:strCache>
                      <c:ptCount val="2"/>
                      <c:pt idx="1">
                        <c:v>&lt;v&gt; (m/s) a la altura del buje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Hoja1!$B$9:$B$16</c15:sqref>
                        </c15:formulaRef>
                      </c:ext>
                    </c:extLst>
                    <c:numCache>
                      <c:formatCode>General</c:formatCode>
                      <c:ptCount val="8"/>
                      <c:pt idx="0">
                        <c:v>4</c:v>
                      </c:pt>
                      <c:pt idx="1">
                        <c:v>5</c:v>
                      </c:pt>
                      <c:pt idx="2">
                        <c:v>5.7</c:v>
                      </c:pt>
                      <c:pt idx="3">
                        <c:v>6</c:v>
                      </c:pt>
                      <c:pt idx="4">
                        <c:v>7</c:v>
                      </c:pt>
                      <c:pt idx="5">
                        <c:v>8</c:v>
                      </c:pt>
                      <c:pt idx="6">
                        <c:v>9</c:v>
                      </c:pt>
                      <c:pt idx="7">
                        <c:v>10</c:v>
                      </c:pt>
                    </c:numCache>
                  </c:numRef>
                </c:xVal>
                <c:yVal>
                  <c:numRef>
                    <c:extLst xmlns:c15="http://schemas.microsoft.com/office/drawing/2012/chart">
                      <c:ext xmlns:c15="http://schemas.microsoft.com/office/drawing/2012/chart" uri="{02D57815-91ED-43cb-92C2-25804820EDAC}">
                        <c15:formulaRef>
                          <c15:sqref>Hoja1!$E$9:$E$16</c15:sqref>
                        </c15:formulaRef>
                      </c:ext>
                    </c:extLst>
                    <c:numCache>
                      <c:formatCode>General</c:formatCode>
                      <c:ptCount val="8"/>
                    </c:numCache>
                  </c:numRef>
                </c:yVal>
                <c:smooth val="0"/>
              </c15:ser>
            </c15:filteredScatterSeries>
          </c:ext>
        </c:extLst>
      </c:scatterChart>
      <c:valAx>
        <c:axId val="20245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43664"/>
        <c:crosses val="autoZero"/>
        <c:crossBetween val="midCat"/>
      </c:valAx>
      <c:valAx>
        <c:axId val="20164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2452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8.3299862746514478E-2"/>
          <c:y val="0.21714108910891089"/>
          <c:w val="0.88333900297492007"/>
          <c:h val="0.6269290364075778"/>
        </c:manualLayout>
      </c:layout>
      <c:lineChart>
        <c:grouping val="standard"/>
        <c:varyColors val="0"/>
        <c:ser>
          <c:idx val="0"/>
          <c:order val="0"/>
          <c:tx>
            <c:strRef>
              <c:f>Hoja1!$F$32</c:f>
              <c:strCache>
                <c:ptCount val="1"/>
                <c:pt idx="0">
                  <c:v>PRECIO (US $/TmCO2)</c:v>
                </c:pt>
              </c:strCache>
            </c:strRef>
          </c:tx>
          <c:spPr>
            <a:ln w="28575" cap="rnd">
              <a:solidFill>
                <a:schemeClr val="accent1"/>
              </a:solidFill>
              <a:round/>
            </a:ln>
            <a:effectLst/>
          </c:spPr>
          <c:marker>
            <c:symbol val="none"/>
          </c:marker>
          <c:cat>
            <c:numRef>
              <c:f>Hoja1!$E$33:$E$39</c:f>
              <c:numCache>
                <c:formatCode>General</c:formatCode>
                <c:ptCount val="7"/>
                <c:pt idx="0">
                  <c:v>2010</c:v>
                </c:pt>
                <c:pt idx="1">
                  <c:v>2011</c:v>
                </c:pt>
                <c:pt idx="2">
                  <c:v>2012</c:v>
                </c:pt>
                <c:pt idx="3">
                  <c:v>2013</c:v>
                </c:pt>
                <c:pt idx="4">
                  <c:v>2014</c:v>
                </c:pt>
                <c:pt idx="5">
                  <c:v>2015</c:v>
                </c:pt>
                <c:pt idx="6">
                  <c:v>2016</c:v>
                </c:pt>
              </c:numCache>
            </c:numRef>
          </c:cat>
          <c:val>
            <c:numRef>
              <c:f>Hoja1!$F$33:$F$39</c:f>
              <c:numCache>
                <c:formatCode>General</c:formatCode>
                <c:ptCount val="7"/>
                <c:pt idx="0">
                  <c:v>8.86</c:v>
                </c:pt>
                <c:pt idx="1">
                  <c:v>9.15</c:v>
                </c:pt>
                <c:pt idx="2">
                  <c:v>8.17</c:v>
                </c:pt>
                <c:pt idx="3">
                  <c:v>5.82</c:v>
                </c:pt>
                <c:pt idx="4">
                  <c:v>8.4</c:v>
                </c:pt>
                <c:pt idx="5">
                  <c:v>13.77</c:v>
                </c:pt>
                <c:pt idx="6">
                  <c:v>19.84</c:v>
                </c:pt>
              </c:numCache>
            </c:numRef>
          </c:val>
          <c:smooth val="0"/>
        </c:ser>
        <c:dLbls>
          <c:showLegendKey val="0"/>
          <c:showVal val="0"/>
          <c:showCatName val="0"/>
          <c:showSerName val="0"/>
          <c:showPercent val="0"/>
          <c:showBubbleSize val="0"/>
        </c:dLbls>
        <c:smooth val="0"/>
        <c:axId val="201644448"/>
        <c:axId val="201644840"/>
      </c:lineChart>
      <c:catAx>
        <c:axId val="2016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44840"/>
        <c:crosses val="autoZero"/>
        <c:auto val="1"/>
        <c:lblAlgn val="ctr"/>
        <c:lblOffset val="100"/>
        <c:noMultiLvlLbl val="0"/>
      </c:catAx>
      <c:valAx>
        <c:axId val="20164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4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INGRESOS </a:t>
            </a:r>
          </a:p>
          <a:p>
            <a:pPr>
              <a:defRPr/>
            </a:pPr>
            <a:r>
              <a:rPr lang="en-US"/>
              <a:t>VAN 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manualLayout>
          <c:layoutTarget val="inner"/>
          <c:xMode val="edge"/>
          <c:yMode val="edge"/>
          <c:x val="6.0922646233764255E-2"/>
          <c:y val="0.3216024653312789"/>
          <c:w val="0.90570975794409814"/>
          <c:h val="0.523092340730136"/>
        </c:manualLayout>
      </c:layout>
      <c:scatterChart>
        <c:scatterStyle val="lineMarker"/>
        <c:varyColors val="0"/>
        <c:ser>
          <c:idx val="0"/>
          <c:order val="0"/>
          <c:tx>
            <c:strRef>
              <c:f>Sensibilidad!$B$8</c:f>
              <c:strCache>
                <c:ptCount val="1"/>
                <c:pt idx="0">
                  <c:v>VAN e</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Sensibilidad!$C$7:$J$7</c:f>
              <c:numCache>
                <c:formatCode>0%</c:formatCode>
                <c:ptCount val="8"/>
                <c:pt idx="0">
                  <c:v>-0.03</c:v>
                </c:pt>
                <c:pt idx="1">
                  <c:v>-0.06</c:v>
                </c:pt>
                <c:pt idx="2">
                  <c:v>-0.09</c:v>
                </c:pt>
                <c:pt idx="3">
                  <c:v>-0.15</c:v>
                </c:pt>
                <c:pt idx="4">
                  <c:v>-0.2</c:v>
                </c:pt>
                <c:pt idx="5">
                  <c:v>0.03</c:v>
                </c:pt>
                <c:pt idx="6">
                  <c:v>0.06</c:v>
                </c:pt>
                <c:pt idx="7">
                  <c:v>0.09</c:v>
                </c:pt>
              </c:numCache>
            </c:numRef>
          </c:xVal>
          <c:yVal>
            <c:numRef>
              <c:f>Sensibilidad!$C$8:$J$8</c:f>
              <c:numCache>
                <c:formatCode>[$$-409]#,##0</c:formatCode>
                <c:ptCount val="8"/>
                <c:pt idx="0">
                  <c:v>277445169.27130896</c:v>
                </c:pt>
                <c:pt idx="1">
                  <c:v>267333543.40429062</c:v>
                </c:pt>
                <c:pt idx="2">
                  <c:v>257221917.53727239</c:v>
                </c:pt>
                <c:pt idx="3" formatCode="[$$-540A]#,##0">
                  <c:v>236998665.80323577</c:v>
                </c:pt>
                <c:pt idx="4" formatCode="[$$-540A]#,##0">
                  <c:v>220145956.024872</c:v>
                </c:pt>
                <c:pt idx="5">
                  <c:v>297668421.00534546</c:v>
                </c:pt>
                <c:pt idx="6">
                  <c:v>307780046.87236381</c:v>
                </c:pt>
                <c:pt idx="7">
                  <c:v>317891672.73938203</c:v>
                </c:pt>
              </c:numCache>
            </c:numRef>
          </c:yVal>
          <c:smooth val="0"/>
        </c:ser>
        <c:dLbls>
          <c:showLegendKey val="0"/>
          <c:showVal val="0"/>
          <c:showCatName val="0"/>
          <c:showSerName val="0"/>
          <c:showPercent val="0"/>
          <c:showBubbleSize val="0"/>
        </c:dLbls>
        <c:axId val="273100792"/>
        <c:axId val="273101184"/>
      </c:scatterChart>
      <c:valAx>
        <c:axId val="273100792"/>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1184"/>
        <c:crosses val="autoZero"/>
        <c:crossBetween val="midCat"/>
      </c:valAx>
      <c:valAx>
        <c:axId val="273101184"/>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409]#,##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0792"/>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COSTOS</a:t>
            </a:r>
            <a:r>
              <a:rPr lang="en-US" baseline="0"/>
              <a:t> DE OPERACION</a:t>
            </a:r>
            <a:endParaRPr lang="en-US"/>
          </a:p>
          <a:p>
            <a:pPr>
              <a:defRPr/>
            </a:pPr>
            <a:r>
              <a:rPr lang="en-US"/>
              <a:t>VAN 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Sensibilidad!$B$19</c:f>
              <c:strCache>
                <c:ptCount val="1"/>
                <c:pt idx="0">
                  <c:v>VAN e</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Sensibilidad!$C$18:$J$18</c:f>
              <c:numCache>
                <c:formatCode>0%</c:formatCode>
                <c:ptCount val="8"/>
                <c:pt idx="0">
                  <c:v>0.03</c:v>
                </c:pt>
                <c:pt idx="1">
                  <c:v>0.05</c:v>
                </c:pt>
                <c:pt idx="2">
                  <c:v>0.1</c:v>
                </c:pt>
                <c:pt idx="3">
                  <c:v>0.15</c:v>
                </c:pt>
                <c:pt idx="4">
                  <c:v>0.2</c:v>
                </c:pt>
                <c:pt idx="5">
                  <c:v>-0.03</c:v>
                </c:pt>
                <c:pt idx="6">
                  <c:v>-0.05</c:v>
                </c:pt>
                <c:pt idx="7">
                  <c:v>-0.1</c:v>
                </c:pt>
              </c:numCache>
            </c:numRef>
          </c:xVal>
          <c:yVal>
            <c:numRef>
              <c:f>Sensibilidad!$C$19:$J$19</c:f>
              <c:numCache>
                <c:formatCode>[$$-409]#,##0</c:formatCode>
                <c:ptCount val="8"/>
                <c:pt idx="0">
                  <c:v>287238972.273552</c:v>
                </c:pt>
                <c:pt idx="1">
                  <c:v>287027090.36370188</c:v>
                </c:pt>
                <c:pt idx="2">
                  <c:v>286497385.58907658</c:v>
                </c:pt>
                <c:pt idx="3" formatCode="[$$-45C]#,##0">
                  <c:v>285967680.81445122</c:v>
                </c:pt>
                <c:pt idx="4" formatCode="[$$-45C]#,##0">
                  <c:v>285437976.03982586</c:v>
                </c:pt>
                <c:pt idx="5" formatCode="[$$-45C]#,##0">
                  <c:v>287874618.0031023</c:v>
                </c:pt>
                <c:pt idx="6" formatCode="[$$-45C]#,##0">
                  <c:v>288086499.91295254</c:v>
                </c:pt>
                <c:pt idx="7" formatCode="[$$-45C]#,##0">
                  <c:v>288616204.68757784</c:v>
                </c:pt>
              </c:numCache>
            </c:numRef>
          </c:yVal>
          <c:smooth val="0"/>
        </c:ser>
        <c:dLbls>
          <c:showLegendKey val="0"/>
          <c:showVal val="0"/>
          <c:showCatName val="0"/>
          <c:showSerName val="0"/>
          <c:showPercent val="0"/>
          <c:showBubbleSize val="0"/>
        </c:dLbls>
        <c:axId val="273101968"/>
        <c:axId val="273102360"/>
      </c:scatterChart>
      <c:valAx>
        <c:axId val="273101968"/>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2360"/>
        <c:crosses val="autoZero"/>
        <c:crossBetween val="midCat"/>
      </c:valAx>
      <c:valAx>
        <c:axId val="273102360"/>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409]#,##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1968"/>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WACC - BETA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Sensibilidad!$B$33</c:f>
              <c:strCache>
                <c:ptCount val="1"/>
                <c:pt idx="0">
                  <c:v>WACC</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Sensibilidad!$C$32:$J$32</c:f>
              <c:numCache>
                <c:formatCode>0.0</c:formatCode>
                <c:ptCount val="8"/>
                <c:pt idx="0">
                  <c:v>0.6</c:v>
                </c:pt>
                <c:pt idx="1">
                  <c:v>0.7</c:v>
                </c:pt>
                <c:pt idx="2">
                  <c:v>0.8</c:v>
                </c:pt>
                <c:pt idx="3">
                  <c:v>0.9</c:v>
                </c:pt>
                <c:pt idx="4">
                  <c:v>1</c:v>
                </c:pt>
                <c:pt idx="5">
                  <c:v>1.1000000000000001</c:v>
                </c:pt>
                <c:pt idx="6">
                  <c:v>1.2</c:v>
                </c:pt>
                <c:pt idx="7">
                  <c:v>1.3</c:v>
                </c:pt>
              </c:numCache>
            </c:numRef>
          </c:xVal>
          <c:yVal>
            <c:numRef>
              <c:f>Sensibilidad!$C$33:$J$33</c:f>
              <c:numCache>
                <c:formatCode>0.0000</c:formatCode>
                <c:ptCount val="8"/>
                <c:pt idx="0">
                  <c:v>9.307399999999999E-2</c:v>
                </c:pt>
                <c:pt idx="1">
                  <c:v>0.10041299999999999</c:v>
                </c:pt>
                <c:pt idx="2">
                  <c:v>0.10775199999999999</c:v>
                </c:pt>
                <c:pt idx="3">
                  <c:v>0.11509099999999998</c:v>
                </c:pt>
                <c:pt idx="4">
                  <c:v>0.12243</c:v>
                </c:pt>
                <c:pt idx="5">
                  <c:v>0.129769</c:v>
                </c:pt>
                <c:pt idx="6">
                  <c:v>0.13710799999999998</c:v>
                </c:pt>
                <c:pt idx="7">
                  <c:v>0.14444699999999999</c:v>
                </c:pt>
              </c:numCache>
            </c:numRef>
          </c:yVal>
          <c:smooth val="0"/>
        </c:ser>
        <c:dLbls>
          <c:showLegendKey val="0"/>
          <c:showVal val="0"/>
          <c:showCatName val="0"/>
          <c:showSerName val="0"/>
          <c:showPercent val="0"/>
          <c:showBubbleSize val="0"/>
        </c:dLbls>
        <c:axId val="273103144"/>
        <c:axId val="273103536"/>
      </c:scatterChart>
      <c:valAx>
        <c:axId val="273103144"/>
        <c:scaling>
          <c:orientation val="minMax"/>
          <c:min val="0.5"/>
        </c:scaling>
        <c:delete val="0"/>
        <c:axPos val="b"/>
        <c:majorGridlines>
          <c:spPr>
            <a:ln w="9525" cap="flat" cmpd="sng" algn="ctr">
              <a:solidFill>
                <a:schemeClr val="dk1">
                  <a:lumMod val="65000"/>
                  <a:lumOff val="35000"/>
                  <a:alpha val="75000"/>
                </a:schemeClr>
              </a:solidFill>
              <a:round/>
            </a:ln>
            <a:effectLst/>
          </c:spPr>
        </c:majorGridlines>
        <c:numFmt formatCode="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3536"/>
        <c:crosses val="autoZero"/>
        <c:crossBetween val="midCat"/>
      </c:valAx>
      <c:valAx>
        <c:axId val="273103536"/>
        <c:scaling>
          <c:orientation val="minMax"/>
          <c:min val="6.0000000000000012E-2"/>
        </c:scaling>
        <c:delete val="0"/>
        <c:axPos val="l"/>
        <c:majorGridlines>
          <c:spPr>
            <a:ln w="9525" cap="flat" cmpd="sng" algn="ctr">
              <a:solidFill>
                <a:schemeClr val="dk1">
                  <a:lumMod val="65000"/>
                  <a:lumOff val="35000"/>
                  <a:alpha val="75000"/>
                </a:schemeClr>
              </a:solidFill>
              <a:round/>
            </a:ln>
            <a:effectLst/>
          </c:spPr>
        </c:majorGridlines>
        <c:numFmt formatCode="0.000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3144"/>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VAN e - WACC</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Sensibilidad!$B$34</c:f>
              <c:strCache>
                <c:ptCount val="1"/>
                <c:pt idx="0">
                  <c:v>VAN e</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Sensibilidad!$C$32:$J$32</c:f>
              <c:numCache>
                <c:formatCode>0.0</c:formatCode>
                <c:ptCount val="8"/>
                <c:pt idx="0">
                  <c:v>0.6</c:v>
                </c:pt>
                <c:pt idx="1">
                  <c:v>0.7</c:v>
                </c:pt>
                <c:pt idx="2">
                  <c:v>0.8</c:v>
                </c:pt>
                <c:pt idx="3">
                  <c:v>0.9</c:v>
                </c:pt>
                <c:pt idx="4">
                  <c:v>1</c:v>
                </c:pt>
                <c:pt idx="5">
                  <c:v>1.1000000000000001</c:v>
                </c:pt>
                <c:pt idx="6">
                  <c:v>1.2</c:v>
                </c:pt>
                <c:pt idx="7">
                  <c:v>1.3</c:v>
                </c:pt>
              </c:numCache>
            </c:numRef>
          </c:xVal>
          <c:yVal>
            <c:numRef>
              <c:f>Sensibilidad!$C$34:$J$34</c:f>
              <c:numCache>
                <c:formatCode>[$$-409]#,##0</c:formatCode>
                <c:ptCount val="8"/>
                <c:pt idx="0">
                  <c:v>429002126.31750369</c:v>
                </c:pt>
                <c:pt idx="1">
                  <c:v>383677321.5027889</c:v>
                </c:pt>
                <c:pt idx="2">
                  <c:v>343299329.76234192</c:v>
                </c:pt>
                <c:pt idx="3">
                  <c:v>307285311.12984091</c:v>
                </c:pt>
                <c:pt idx="4">
                  <c:v>275125476.6647464</c:v>
                </c:pt>
                <c:pt idx="5">
                  <c:v>246373427.93211561</c:v>
                </c:pt>
                <c:pt idx="6">
                  <c:v>220637836.93501192</c:v>
                </c:pt>
                <c:pt idx="7">
                  <c:v>197575272.162579</c:v>
                </c:pt>
              </c:numCache>
            </c:numRef>
          </c:yVal>
          <c:smooth val="0"/>
        </c:ser>
        <c:dLbls>
          <c:showLegendKey val="0"/>
          <c:showVal val="0"/>
          <c:showCatName val="0"/>
          <c:showSerName val="0"/>
          <c:showPercent val="0"/>
          <c:showBubbleSize val="0"/>
        </c:dLbls>
        <c:axId val="273104320"/>
        <c:axId val="302976832"/>
      </c:scatterChart>
      <c:valAx>
        <c:axId val="273104320"/>
        <c:scaling>
          <c:orientation val="minMax"/>
          <c:min val="0.5"/>
        </c:scaling>
        <c:delete val="0"/>
        <c:axPos val="b"/>
        <c:majorGridlines>
          <c:spPr>
            <a:ln w="9525" cap="flat" cmpd="sng" algn="ctr">
              <a:solidFill>
                <a:schemeClr val="dk1">
                  <a:lumMod val="65000"/>
                  <a:lumOff val="35000"/>
                  <a:alpha val="75000"/>
                </a:schemeClr>
              </a:solidFill>
              <a:round/>
            </a:ln>
            <a:effectLst/>
          </c:spPr>
        </c:majorGridlines>
        <c:numFmt formatCode="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302976832"/>
        <c:crosses val="autoZero"/>
        <c:crossBetween val="midCat"/>
      </c:valAx>
      <c:valAx>
        <c:axId val="302976832"/>
        <c:scaling>
          <c:orientation val="minMax"/>
          <c:min val="1000000"/>
        </c:scaling>
        <c:delete val="0"/>
        <c:axPos val="l"/>
        <c:majorGridlines>
          <c:spPr>
            <a:ln w="9525" cap="flat" cmpd="sng" algn="ctr">
              <a:solidFill>
                <a:schemeClr val="dk1">
                  <a:lumMod val="65000"/>
                  <a:lumOff val="35000"/>
                  <a:alpha val="75000"/>
                </a:schemeClr>
              </a:solidFill>
              <a:round/>
            </a:ln>
            <a:effectLst/>
          </c:spPr>
        </c:majorGridlines>
        <c:numFmt formatCode="[$$-409]#,##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273104320"/>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INVERSIÓN</a:t>
            </a:r>
          </a:p>
          <a:p>
            <a:pPr>
              <a:defRPr/>
            </a:pPr>
            <a:r>
              <a:rPr lang="en-US"/>
              <a:t>VAN 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PE"/>
        </a:p>
      </c:txPr>
    </c:title>
    <c:autoTitleDeleted val="0"/>
    <c:plotArea>
      <c:layout/>
      <c:scatterChart>
        <c:scatterStyle val="lineMarker"/>
        <c:varyColors val="0"/>
        <c:ser>
          <c:idx val="0"/>
          <c:order val="0"/>
          <c:tx>
            <c:strRef>
              <c:f>Sensibilidad!$B$45</c:f>
              <c:strCache>
                <c:ptCount val="1"/>
                <c:pt idx="0">
                  <c:v>VAN e</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Sensibilidad!$C$44:$J$44</c:f>
              <c:numCache>
                <c:formatCode>0%</c:formatCode>
                <c:ptCount val="8"/>
                <c:pt idx="0">
                  <c:v>0.1</c:v>
                </c:pt>
                <c:pt idx="1">
                  <c:v>0.15</c:v>
                </c:pt>
                <c:pt idx="2">
                  <c:v>0.2</c:v>
                </c:pt>
                <c:pt idx="3">
                  <c:v>0.3</c:v>
                </c:pt>
                <c:pt idx="4">
                  <c:v>-0.1</c:v>
                </c:pt>
                <c:pt idx="5">
                  <c:v>-0.15</c:v>
                </c:pt>
                <c:pt idx="6">
                  <c:v>-0.2</c:v>
                </c:pt>
                <c:pt idx="7">
                  <c:v>-0.3</c:v>
                </c:pt>
              </c:numCache>
            </c:numRef>
          </c:xVal>
          <c:yVal>
            <c:numRef>
              <c:f>Sensibilidad!$C$45:$J$45</c:f>
              <c:numCache>
                <c:formatCode>[$$-409]#,##0</c:formatCode>
                <c:ptCount val="8"/>
                <c:pt idx="0">
                  <c:v>283671112.64093184</c:v>
                </c:pt>
                <c:pt idx="1">
                  <c:v>281728271.39223415</c:v>
                </c:pt>
                <c:pt idx="2">
                  <c:v>279785430.14353645</c:v>
                </c:pt>
                <c:pt idx="3">
                  <c:v>275899747.64614111</c:v>
                </c:pt>
                <c:pt idx="4">
                  <c:v>291442477.63572252</c:v>
                </c:pt>
                <c:pt idx="5">
                  <c:v>293385318.88442016</c:v>
                </c:pt>
                <c:pt idx="6">
                  <c:v>295328160.13311785</c:v>
                </c:pt>
                <c:pt idx="7">
                  <c:v>299213842.63051319</c:v>
                </c:pt>
              </c:numCache>
            </c:numRef>
          </c:yVal>
          <c:smooth val="0"/>
        </c:ser>
        <c:dLbls>
          <c:showLegendKey val="0"/>
          <c:showVal val="0"/>
          <c:showCatName val="0"/>
          <c:showSerName val="0"/>
          <c:showPercent val="0"/>
          <c:showBubbleSize val="0"/>
        </c:dLbls>
        <c:axId val="302977616"/>
        <c:axId val="302978008"/>
      </c:scatterChart>
      <c:valAx>
        <c:axId val="302977616"/>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302978008"/>
        <c:crosses val="autoZero"/>
        <c:crossBetween val="midCat"/>
      </c:valAx>
      <c:valAx>
        <c:axId val="302978008"/>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409]#,##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PE"/>
          </a:p>
        </c:txPr>
        <c:crossAx val="302977616"/>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Int14</b:Tag>
    <b:SourceType>DocumentFromInternetSite</b:SourceType>
    <b:Guid>{8CF064B8-922F-4F3A-97A4-A21461E4D951}</b:Guid>
    <b:Author>
      <b:Author>
        <b:Corporate>Statistics, International Energy</b:Corporate>
      </b:Author>
    </b:Author>
    <b:Title>Energy Information Administration</b:Title>
    <b:Year>2014</b:Year>
    <b:Publisher>http://www.eia.gov/countries/data.cfm</b:Publisher>
    <b:City>EEUU</b:City>
    <b:YearAccessed>2014</b:YearAccessed>
    <b:MonthAccessed>Agosto</b:MonthAccessed>
    <b:DayAccessed>05</b:DayAccessed>
    <b:URL>http://www.eia.gov/countries/data.cfm</b:URL>
    <b:RefOrder>1</b:RefOrder>
  </b:Source>
  <b:Source>
    <b:Tag>Int13</b:Tag>
    <b:SourceType>InternetSite</b:SourceType>
    <b:Guid>{92032851-2693-4F31-AEE8-98A32D77B232}</b:Guid>
    <b:Author>
      <b:Author>
        <b:Corporate> International Energy,Outlook</b:Corporate>
      </b:Author>
    </b:Author>
    <b:Title>Energy Information Administration.</b:Title>
    <b:Year>2013</b:Year>
    <b:Publisher>http://www.eia.gov/forecasts/ieo/electricity.cfm</b:Publisher>
    <b:City>EEUU</b:City>
    <b:YearAccessed>2014</b:YearAccessed>
    <b:MonthAccessed>Agosto</b:MonthAccessed>
    <b:DayAccessed>8</b:DayAccessed>
    <b:URL>http://www.eia.gov/forecasts/ieo/electricity.cfm</b:URL>
    <b:RefOrder>2</b:RefOrder>
  </b:Source>
  <b:Source>
    <b:Tag>Nic13</b:Tag>
    <b:SourceType>JournalArticle</b:SourceType>
    <b:Guid>{3B79E77E-31D8-40A3-A14A-B78D1019069B}</b:Guid>
    <b:Author>
      <b:Author>
        <b:Corporate>Nicho Díaz Luis Antonio </b:Corporate>
      </b:Author>
    </b:Author>
    <b:Title>Impulso de los recursos energeticos renovables</b:Title>
    <b:Year>2013</b:Year>
    <b:JournalName>Anuario Ejecutivo de Electricidad 2013</b:JournalName>
    <b:Pages>64</b:Pages>
    <b:RefOrder>4</b:RefOrder>
  </b:Source>
  <b:Source>
    <b:Tag>Ele13</b:Tag>
    <b:SourceType>JournalArticle</b:SourceType>
    <b:Guid>{A0DEAAEE-6ABB-43F0-BC52-F08905C9F128}</b:Guid>
    <b:Author>
      <b:Author>
        <b:Corporate>Eleodoro Octavio Mayorga Alba</b:Corporate>
      </b:Author>
    </b:Author>
    <b:Title>   ANUARIO EJECUTIVO DE ELECTRICIDAD 2013</b:Title>
    <b:Year>2013</b:Year>
    <b:JournalName>Direccion de Estudios y Promocion Electrica</b:JournalName>
    <b:Pages>56</b:Pages>
    <b:RefOrder>5</b:RefOrder>
  </b:Source>
  <b:Source>
    <b:Tag>Org13</b:Tag>
    <b:SourceType>InternetSite</b:SourceType>
    <b:Guid>{0D35AC74-7E88-43FD-9B5A-77CCF914C51F}</b:Guid>
    <b:Author>
      <b:Author>
        <b:Corporate> Organismo Supervisor de la Inversión en Energia</b:Corporate>
      </b:Author>
    </b:Author>
    <b:Title>SUBASTAS RER DE SUMINISTRO DE ENERGÍA AL SEIN</b:Title>
    <b:Year>2013</b:Year>
    <b:Publisher>www.osinergmin.gob.pe.</b:Publisher>
    <b:City>Lima</b:City>
    <b:YearAccessed>2014</b:YearAccessed>
    <b:MonthAccessed>Julio</b:MonthAccessed>
    <b:DayAccessed>24</b:DayAccessed>
    <b:URL>www.osinergmin.gob.pe.com</b:URL>
    <b:RefOrder>6</b:RefOrder>
  </b:Source>
  <b:Source>
    <b:Tag>MEM13</b:Tag>
    <b:SourceType>InternetSite</b:SourceType>
    <b:Guid>{B160B4DD-2BFD-4728-AFA6-2BEB035B1C9B}</b:Guid>
    <b:Author>
      <b:Author>
        <b:Corporate> MEM.Documento Promotor del subsector Electrico</b:Corporate>
      </b:Author>
    </b:Author>
    <b:Title>Mapa Potencial de Energía Eólica en Perú</b:Title>
    <b:Year>2013</b:Year>
    <b:Publisher>www.minem.gob.pe.</b:Publisher>
    <b:City>Lima</b:City>
    <b:YearAccessed>2014</b:YearAccessed>
    <b:MonthAccessed>Julio</b:MonthAccessed>
    <b:DayAccessed>15</b:DayAccessed>
    <b:URL>www.minem.gob.pe.com</b:URL>
    <b:RefOrder>7</b:RefOrder>
  </b:Source>
  <b:Source>
    <b:Tag>MarcadorDePosición1</b:Tag>
    <b:SourceType>InternetSite</b:SourceType>
    <b:Guid>{EACE450F-36D1-4840-B64B-8F479A977E6C}</b:Guid>
    <b:Author>
      <b:Author>
        <b:Corporate> Energy Information Administration</b:Corporate>
      </b:Author>
    </b:Author>
    <b:Title>International Energy Statistic</b:Title>
    <b:Year>2014</b:Year>
    <b:Publisher>http://www.eia.gov/countries/data.cfm</b:Publisher>
    <b:City>EEUU</b:City>
    <b:YearAccessed>2014</b:YearAccessed>
    <b:MonthAccessed>Agosto</b:MonthAccessed>
    <b:DayAccessed>10</b:DayAccessed>
    <b:URL>http://www.eia.gov/countries/data.cfm</b:URL>
    <b:RefOrder>8</b:RefOrder>
  </b:Source>
  <b:Source>
    <b:Tag>PEP09</b:Tag>
    <b:SourceType>JournalArticle</b:SourceType>
    <b:Guid>{9D91A3F0-9445-46CA-B4A2-DC056C86BFC3}</b:Guid>
    <b:Author>
      <b:Author>
        <b:Corporate> Pepa Mosquera</b:Corporate>
      </b:Author>
    </b:Author>
    <b:Title>Hoja de ruta para el cambio de modelo</b:Title>
    <b:JournalName>Energias Renovables</b:JournalName>
    <b:Year>2009</b:Year>
    <b:RefOrder>9</b:RefOrder>
  </b:Source>
  <b:Source>
    <b:Tag>Bur09</b:Tag>
    <b:SourceType>Report</b:SourceType>
    <b:Guid>{863BFCDC-29E4-4969-A9D0-B5801FD6946D}</b:Guid>
    <b:Author>
      <b:Author>
        <b:NameList>
          <b:Person>
            <b:Last>Burgos Payán Manuel</b:Last>
          </b:Person>
        </b:NameList>
      </b:Author>
    </b:Author>
    <b:Title>Optimización Global de Parques Eólicos Mediante Algoritmos Evolutivos</b:Title>
    <b:Year>2009</b:Year>
    <b:Publisher>Departamento de Ingeniería Eléctrica-Universidad de Sevilla</b:Publisher>
    <b:City>Sevilla</b:City>
    <b:RefOrder>10</b:RefOrder>
  </b:Source>
  <b:Source>
    <b:Tag>Gon09</b:Tag>
    <b:SourceType>JournalArticle</b:SourceType>
    <b:Guid>{51FE49D4-26A0-4668-8347-FF841402B5A9}</b:Guid>
    <b:Author>
      <b:Author>
        <b:NameList>
          <b:Person>
            <b:Last>Miera</b:Last>
            <b:First>Gonzalo</b:First>
            <b:Middle>Sáenz de</b:Middle>
          </b:Person>
        </b:NameList>
      </b:Author>
    </b:Author>
    <b:Title>Lo primero, la mejora de la efeciencia energetica</b:Title>
    <b:JournalName>Energias Renovables</b:JournalName>
    <b:Year>2009</b:Year>
    <b:Pages>60</b:Pages>
    <b:Publisher>Haya Comunicaciones</b:Publisher>
    <b:RefOrder>11</b:RefOrder>
  </b:Source>
  <b:Source>
    <b:Tag>Jua09</b:Tag>
    <b:SourceType>JournalArticle</b:SourceType>
    <b:Guid>{B4B2B90F-7254-4DED-9322-A87BD13E7159}</b:Guid>
    <b:Author>
      <b:Author>
        <b:Corporate>Fernández, Juan</b:Corporate>
      </b:Author>
    </b:Author>
    <b:Title>El PER 2005-2010 va a ser un absoluto fracaso</b:Title>
    <b:JournalName>Hoja de ruta para el cambio de modelo</b:JournalName>
    <b:Year>2009</b:Year>
    <b:Pages>44</b:Pages>
    <b:Publisher>Haya Comunicaciones</b:Publisher>
    <b:RefOrder>12</b:RefOrder>
  </b:Source>
  <b:Source>
    <b:Tag>Enr10</b:Tag>
    <b:SourceType>JournalArticle</b:SourceType>
    <b:Guid>{69C6BD75-301B-41BF-BA47-BD042A84DB3E}</b:Guid>
    <b:Author>
      <b:Author>
        <b:Corporate>Larrea, Enrique Jiménez</b:Corporate>
      </b:Author>
    </b:Author>
    <b:Title>El proceso de implantación de las energías renovables en España es Modelico</b:Title>
    <b:JournalName>Energias renovables</b:JournalName>
    <b:Year>2010</b:Year>
    <b:Pages>65</b:Pages>
    <b:Publisher>IBERDROLA</b:Publisher>
    <b:RefOrder>13</b:RefOrder>
  </b:Source>
  <b:Source>
    <b:Tag>Els96</b:Tag>
    <b:SourceType>Report</b:SourceType>
    <b:Guid>{134F243F-276F-48FF-AA6B-B0DCC8692FFD}</b:Guid>
    <b:Author>
      <b:Author>
        <b:NameList>
          <b:Person>
            <b:Last>Elser</b:Last>
            <b:First>M</b:First>
          </b:Person>
        </b:NameList>
      </b:Author>
    </b:Author>
    <b:Title>Economical considerations for renewable energy technologies</b:Title>
    <b:Year>1996</b:Year>
    <b:City>Klangenfurt (Austria): Universität Klangenfurt</b:City>
    <b:Publisher>Fifth international summer school, Solar energy, proceedings</b:Publisher>
    <b:RefOrder>14</b:RefOrder>
  </b:Source>
  <b:Source>
    <b:Tag>Dia96</b:Tag>
    <b:SourceType>ConferenceProceedings</b:SourceType>
    <b:Guid>{97B3F21B-F2E9-4AD1-B488-1023301944D4}</b:Guid>
    <b:Author>
      <b:Author>
        <b:NameList>
          <b:Person>
            <b:Last>Diakoulaki</b:Last>
          </b:Person>
        </b:NameList>
      </b:Author>
    </b:Author>
    <b:Title>Implementing large scale integration of renewables a pilot study for operational plans and policies</b:Title>
    <b:Year>1996</b:Year>
    <b:Pages>96,108</b:Pages>
    <b:Publisher>EDIFIR</b:Publisher>
    <b:City>Florencia</b:City>
    <b:ConferenceName>Renewable Energy Development European</b:ConferenceName>
    <b:RefOrder>15</b:RefOrder>
  </b:Source>
  <b:Source>
    <b:Tag>Gon10</b:Tag>
    <b:SourceType>JournalArticle</b:SourceType>
    <b:Guid>{26C922DC-B605-44A7-99E0-73E3B84A2B10}</b:Guid>
    <b:Author>
      <b:Author>
        <b:Corporate>Gonzales Arispe,et al</b:Corporate>
      </b:Author>
    </b:Author>
    <b:Title>Estudio de Viabilidad de Inversión en Generación Eólica en Países Latinoamericanos Considerando Incertidumbres</b:Title>
    <b:JournalName>Cidel Argentina</b:JournalName>
    <b:Year>2010</b:Year>
    <b:Pages>5</b:Pages>
    <b:Publisher>CIDEL</b:Publisher>
    <b:RefOrder>19</b:RefOrder>
  </b:Source>
  <b:Source>
    <b:Tag>Bal11</b:Tag>
    <b:SourceType>Report</b:SourceType>
    <b:Guid>{9689FAD6-D695-43AE-B8A2-7D759752A00F}</b:Guid>
    <b:Author>
      <b:Author>
        <b:NameList>
          <b:Person>
            <b:Last>Balibrea Iniesta</b:Last>
            <b:First>Jose</b:First>
          </b:Person>
        </b:NameList>
      </b:Author>
    </b:Author>
    <b:Title>Desarrollo de una metodologia basada en teoria de opciones reales para valoracion de proeyctos en energias renovables</b:Title>
    <b:Year>2011</b:Year>
    <b:Publisher>Escuela Tecnica Superior de Ingenieros de Caminos</b:Publisher>
    <b:City>Madrid</b:City>
    <b:RefOrder>20</b:RefOrder>
  </b:Source>
  <b:Source>
    <b:Tag>May12</b:Tag>
    <b:SourceType>JournalArticle</b:SourceType>
    <b:Guid>{76D15241-D2A8-4652-B557-C826A1F98158}</b:Guid>
    <b:Author>
      <b:Author>
        <b:Corporate>Maya Ochoa Cecilia,et al</b:Corporate>
      </b:Author>
    </b:Author>
    <b:Title>La valoración de proyectos de energía eólica en Colombia bajo el enfoque de opciones reales</b:Title>
    <b:JournalName>Cuad. admon.ser.organ. </b:JournalName>
    <b:Year>2012</b:Year>
    <b:Pages>5</b:Pages>
    <b:City>Bogota-Colombia</b:City>
    <b:Publisher>Alfaomega</b:Publisher>
    <b:RefOrder>21</b:RefOrder>
  </b:Source>
  <b:Source>
    <b:Tag>Jos08</b:Tag>
    <b:SourceType>Report</b:SourceType>
    <b:Guid>{1724A0CC-AEE1-4EB7-A982-39D4EBC5282C}</b:Guid>
    <b:Author>
      <b:Author>
        <b:NameList>
          <b:Person>
            <b:Last>Castro Mora</b:Last>
            <b:First>Jose</b:First>
          </b:Person>
        </b:NameList>
      </b:Author>
    </b:Author>
    <b:Title>Optimización Global de Parques Eólicos Mediante Algoritmos Evolutivos</b:Title>
    <b:Year>2008</b:Year>
    <b:Publisher>Departamento de Ingenieria Electrica -Universidad de Sevilla</b:Publisher>
    <b:City>Sevilla</b:City>
    <b:Institution>Universidad de Sevilla</b:Institution>
    <b:ThesisType>Tesis Doctoral</b:ThesisType>
    <b:RefOrder>22</b:RefOrder>
  </b:Source>
  <b:Source>
    <b:Tag>Tab131</b:Tag>
    <b:SourceType>Book</b:SourceType>
    <b:Guid>{8A0B1B98-499B-402A-BB00-6700B96A3F59}</b:Guid>
    <b:Author>
      <b:Author>
        <b:Corporate> Taboada ,Martin</b:Corporate>
      </b:Author>
    </b:Author>
    <b:Title>Metodologia de la Invetsigacion Cientifica</b:Title>
    <b:Year>2013</b:Year>
    <b:City>Trujillo</b:City>
    <b:Publisher>EDUNT</b:Publisher>
    <b:RefOrder>23</b:RefOrder>
  </b:Source>
  <b:Source>
    <b:Tag>Jua14</b:Tag>
    <b:SourceType>JournalArticle</b:SourceType>
    <b:Guid>{B7DAE7A0-3854-4048-AAC9-7D6083A73272}</b:Guid>
    <b:Author>
      <b:Author>
        <b:Corporate>Juarez S,Leon G.</b:Corporate>
      </b:Author>
    </b:Author>
    <b:Title>Energia eolica en el Istmo de Tehuantepec desarrollo,actores y oposicion social</b:Title>
    <b:JournalName>Problemas del Desarrollo</b:JournalName>
    <b:Year>2014</b:Year>
    <b:Pages>45-70</b:Pages>
    <b:RefOrder>24</b:RefOrder>
  </b:Source>
  <b:Source>
    <b:Tag>Cas13</b:Tag>
    <b:SourceType>JournalArticle</b:SourceType>
    <b:Guid>{3FBC9DDC-7BB4-46F5-8181-DC0840B833A0}</b:Guid>
    <b:Author>
      <b:Author>
        <b:Corporate>Castillo Emiliano</b:Corporate>
      </b:Author>
    </b:Author>
    <b:Title>Problematica en torno a la construccion de parques eolicos en el istmo de Tehuantepec</b:Title>
    <b:JournalName>Desarrollo Local Sostenible</b:JournalName>
    <b:Year>2013</b:Year>
    <b:Pages>11</b:Pages>
    <b:RefOrder>25</b:RefOrder>
  </b:Source>
  <b:Source>
    <b:Tag>Isa13</b:Tag>
    <b:SourceType>JournalArticle</b:SourceType>
    <b:Guid>{40C1C62C-3A60-4CB6-A814-B80220A6BF52}</b:Guid>
    <b:Author>
      <b:Author>
        <b:Corporate>Isaza F, Botero S.</b:Corporate>
      </b:Author>
    </b:Author>
    <b:Title>Aplicacion de las opciones reales en la toma de decisiones en los mercados de electricidad</b:Title>
    <b:JournalName>Elsevier España SLU</b:JournalName>
    <b:Year>2013</b:Year>
    <b:Pages>15</b:Pages>
    <b:RefOrder>26</b:RefOrder>
  </b:Source>
  <b:Source>
    <b:Tag>Mej03</b:Tag>
    <b:SourceType>JournalArticle</b:SourceType>
    <b:Guid>{5B3145E9-8BFE-45EB-9F10-5320521AC075}</b:Guid>
    <b:Author>
      <b:Author>
        <b:Corporate>Mejia ,O</b:Corporate>
      </b:Author>
    </b:Author>
    <b:Title>Para medir la flexibilidad se deben usar opciones reales:Una vision global</b:Title>
    <b:JournalName>Estudios Gerenciales</b:JournalName>
    <b:Year>2003</b:Year>
    <b:Pages>95-111</b:Pages>
    <b:RefOrder>28</b:RefOrder>
  </b:Source>
  <b:Source>
    <b:Tag>Kod06</b:Tag>
    <b:SourceType>JournalArticle</b:SourceType>
    <b:Guid>{B7C0AFD6-54B5-4D4D-A667-5F9C1843FFDA}</b:Guid>
    <b:Author>
      <b:Author>
        <b:Corporate>Kodukula,P.Papudesu ,C.</b:Corporate>
      </b:Author>
    </b:Author>
    <b:Title>Project valuatiion using real options</b:Title>
    <b:Year>2006</b:Year>
    <b:JournalName>J Ross Publishing New York</b:JournalName>
    <b:Pages>120-135</b:Pages>
    <b:RefOrder>29</b:RefOrder>
  </b:Source>
  <b:Source>
    <b:Tag>Mas041</b:Tag>
    <b:SourceType>Book</b:SourceType>
    <b:Guid>{5828A2B6-86F6-4102-AF1D-F3142BCEE677}</b:Guid>
    <b:Author>
      <b:Author>
        <b:Corporate>Mascareñas ,J ,et al</b:Corporate>
      </b:Author>
    </b:Author>
    <b:Title>Opciones reales y valoracion de activos</b:Title>
    <b:Year>2004</b:Year>
    <b:City>Madrid </b:City>
    <b:Publisher>Pearson Educacion</b:Publisher>
    <b:RefOrder>30</b:RefOrder>
  </b:Source>
  <b:Source>
    <b:Tag>Lea12</b:Tag>
    <b:SourceType>JournalArticle</b:SourceType>
    <b:Guid>{F521C6DD-071C-47E4-B209-CA48F3832E52}</b:Guid>
    <b:Title>Locally manufacturedwindpowertechnologyforsustainable</b:Title>
    <b:Year>2012</b:Year>
    <b:Author>
      <b:Author>
        <b:Corporate>Leary,J.While,A.,Howell,R</b:Corporate>
      </b:Author>
    </b:Author>
    <b:JournalName>Energy Policy.journalhomepage: www.elsevier.com/locate/enpol</b:JournalName>
    <b:Pages>173-183</b:Pages>
    <b:RefOrder>31</b:RefOrder>
  </b:Source>
  <b:Source>
    <b:Tag>Min15</b:Tag>
    <b:SourceType>Report</b:SourceType>
    <b:Guid>{670A45D7-6BD1-4B55-912B-D4CA2EFC5692}</b:Guid>
    <b:Author>
      <b:Author>
        <b:Corporate>Ministerio de Energía y Minas</b:Corporate>
      </b:Author>
    </b:Author>
    <b:Title>Evolución de Indicadores del Sector Eléctrico 1995 -2015</b:Title>
    <b:Year>2015</b:Year>
    <b:Publisher>Ministerio de Energía y Minas</b:Publisher>
    <b:City>Lima</b:City>
    <b:RefOrder>57</b:RefOrder>
  </b:Source>
  <b:Source>
    <b:Tag>Tak07</b:Tag>
    <b:SourceType>Report</b:SourceType>
    <b:Guid>{CA33A39C-2988-482D-A2FA-A3F83E43486A}</b:Guid>
    <b:Title>Formulacion de un proyecto y analisis de factibilidad</b:Title>
    <b:Year>2007</b:Year>
    <b:Author>
      <b:Author>
        <b:NameList>
          <b:Person>
            <b:Last>Kasai</b:Last>
            <b:First>Takashi</b:First>
          </b:Person>
        </b:NameList>
      </b:Author>
    </b:Author>
    <b:City>Argentina</b:City>
    <b:Publisher>Secretaria de Ambiente y Desarrollo Sustentable</b:Publisher>
    <b:RefOrder>36</b:RefOrder>
  </b:Source>
  <b:Source>
    <b:Tag>Cal09</b:Tag>
    <b:SourceType>JournalArticle</b:SourceType>
    <b:Guid>{3533353C-9E10-4C3F-A599-8D88636AE55A}</b:Guid>
    <b:Author>
      <b:Author>
        <b:Corporate>Calle ,A.y Tamayo ,V</b:Corporate>
      </b:Author>
    </b:Author>
    <b:Title>Decisiones de inversion a traves de opciones reales</b:Title>
    <b:JournalName>Estudios Gerenciales</b:JournalName>
    <b:Year>2009</b:Year>
    <b:Pages>107-126</b:Pages>
    <b:RefOrder>27</b:RefOrder>
  </b:Source>
  <b:Source>
    <b:Tag>Cre14</b:Tag>
    <b:SourceType>Report</b:SourceType>
    <b:Guid>{805C54E3-240C-46B9-8864-E9AC1650DC80}</b:Guid>
    <b:Title>“Credit Suisse global investment returns yearbook 2014”</b:Title>
    <b:Year>2014</b:Year>
    <b:City>Suiza</b:City>
    <b:Publisher>Research Institute</b:Publisher>
    <b:Author>
      <b:Author>
        <b:Corporate>Credit Suisse</b:Corporate>
      </b:Author>
    </b:Author>
    <b:RefOrder>34</b:RefOrder>
  </b:Source>
  <b:Source>
    <b:Tag>Gón99</b:Tag>
    <b:SourceType>Report</b:SourceType>
    <b:Guid>{3FBED46A-2969-4371-B3F2-820CEFFEDEF1}</b:Guid>
    <b:Author>
      <b:Author>
        <b:NameList>
          <b:Person>
            <b:Last>Gónzalez</b:Last>
            <b:First>Sara</b:First>
          </b:Person>
          <b:Person>
            <b:Last>Mascareñas</b:Last>
            <b:First>Juan</b:First>
          </b:Person>
        </b:NameList>
      </b:Author>
    </b:Author>
    <b:Title>La globalizacion en los mercados financieros</b:Title>
    <b:Year>1999</b:Year>
    <b:Publisher>Universidad Complutense de Madrid</b:Publisher>
    <b:City>Madrid</b:City>
    <b:RefOrder>37</b:RefOrder>
  </b:Source>
  <b:Source>
    <b:Tag>Mar15</b:Tag>
    <b:SourceType>Report</b:SourceType>
    <b:Guid>{E08F21C8-20BD-4E81-8FA5-CD8018D8EC2E}</b:Guid>
    <b:Author>
      <b:Author>
        <b:NameList>
          <b:Person>
            <b:Last>Martin Hermitte</b:Last>
            <b:First>Enrique</b:First>
          </b:Person>
        </b:NameList>
      </b:Author>
    </b:Author>
    <b:Title>Las nuevas represas de Santa Cruz </b:Title>
    <b:Year>2015</b:Year>
    <b:Publisher>Observatorio de la Energía, Tecnología e </b:Publisher>
    <b:City>Colombia</b:City>
    <b:RefOrder>38</b:RefOrder>
  </b:Source>
  <b:Source>
    <b:Tag>Pro15</b:Tag>
    <b:SourceType>Report</b:SourceType>
    <b:Guid>{88FF2D3D-7BBD-492E-8068-A2AB0A5E62BA}</b:Guid>
    <b:Author>
      <b:Author>
        <b:Corporate>Programa de las Naciones Unidas para el Medio Ambiente</b:Corporate>
      </b:Author>
    </b:Author>
    <b:Title>Guía para el desarrollo sostenible y la erradicacion de la pobreza</b:Title>
    <b:Year>2015</b:Year>
    <b:Publisher>PNUMA</b:Publisher>
    <b:City>Brasil</b:City>
    <b:RefOrder>39</b:RefOrder>
  </b:Source>
  <b:Source>
    <b:Tag>Mor10</b:Tag>
    <b:SourceType>Report</b:SourceType>
    <b:Guid>{22BF5D40-32FF-47A2-9317-E2C1045C4AFE}</b:Guid>
    <b:Author>
      <b:Author>
        <b:NameList>
          <b:Person>
            <b:Last>Morales</b:Last>
            <b:First>José</b:First>
            <b:Middle>Ignacio</b:Middle>
          </b:Person>
        </b:NameList>
      </b:Author>
    </b:Author>
    <b:Title>Factores explicativos de la atraccion de las inversiones hacia el sector de las energías renovables</b:Title>
    <b:Year>2010</b:Year>
    <b:Publisher>Fundación de Estudios Financieros</b:Publisher>
    <b:City>Madrid</b:City>
    <b:RefOrder>40</b:RefOrder>
  </b:Source>
  <b:Source>
    <b:Tag>Uni15</b:Tag>
    <b:SourceType>Report</b:SourceType>
    <b:Guid>{1D9FA088-0377-4614-9EDD-7123C8663DE1}</b:Guid>
    <b:Author>
      <b:Author>
        <b:Corporate>Unidad de Planeación Minero Energética</b:Corporate>
      </b:Author>
    </b:Author>
    <b:Title>Integración de las Energías Renovables no convencionales </b:Title>
    <b:Year>2015</b:Year>
    <b:Publisher>UPME</b:Publisher>
    <b:City>Bogota</b:City>
    <b:RefOrder>41</b:RefOrder>
  </b:Source>
  <b:Source>
    <b:Tag>Ban11</b:Tag>
    <b:SourceType>Report</b:SourceType>
    <b:Guid>{20BC1C04-5EBE-4302-B150-D69DBB79BD4A}</b:Guid>
    <b:Author>
      <b:Author>
        <b:Corporate>Banco Interamericano de Desarrollo</b:Corporate>
      </b:Author>
    </b:Author>
    <b:Title>La responsabilidad social de la empresa en América Latina</b:Title>
    <b:Year>2011</b:Year>
    <b:Publisher>Banco Interamericano de Desarrollo</b:Publisher>
    <b:City>New York</b:City>
    <b:RefOrder>42</b:RefOrder>
  </b:Source>
  <b:Source>
    <b:Tag>Ins11</b:Tag>
    <b:SourceType>Report</b:SourceType>
    <b:Guid>{C16F3155-6B31-4795-908D-91FAA7650E73}</b:Guid>
    <b:Author>
      <b:Author>
        <b:Corporate>Instituto de Investigación sobre el Impacto del Clima de Potsdam (PIK)</b:Corporate>
      </b:Author>
    </b:Author>
    <b:Title>Informe especial sobre fuentes de energía renovable y mitigación del cambio climático</b:Title>
    <b:Year>2011</b:Year>
    <b:Publisher>Instituto de Investigación sobre el Impacto del Clima de Potsdam (PIK)</b:Publisher>
    <b:City>Potsdam</b:City>
    <b:RefOrder>43</b:RefOrder>
  </b:Source>
  <b:Source>
    <b:Tag>Wor08</b:Tag>
    <b:SourceType>Report</b:SourceType>
    <b:Guid>{2FA6DD18-1373-4518-9ED1-226E9334F4BD}</b:Guid>
    <b:Title>World Energy Outlook</b:Title>
    <b:Year>2008</b:Year>
    <b:City>Francia</b:City>
    <b:Author>
      <b:Author>
        <b:Corporate>International Energy Agency</b:Corporate>
      </b:Author>
    </b:Author>
    <b:Publisher>International Energy Agency</b:Publisher>
    <b:RefOrder>44</b:RefOrder>
  </b:Source>
  <b:Source>
    <b:Tag>Iri10</b:Tag>
    <b:SourceType>Report</b:SourceType>
    <b:Guid>{710041F9-D9CD-4D7B-A81D-F71E36BD7F16}</b:Guid>
    <b:Title>Estudio sobre la Financiación Privada de Infraestructuras</b:Title>
    <b:Year>2010</b:Year>
    <b:Author>
      <b:Author>
        <b:NameList>
          <b:Person>
            <b:Last>Irimia Diéguez</b:Last>
            <b:First>Ana</b:First>
            <b:Middle>Isabel</b:Middle>
          </b:Person>
        </b:NameList>
      </b:Author>
    </b:Author>
    <b:Publisher>Andalucía</b:Publisher>
    <b:City>Madrid</b:City>
    <b:RefOrder>48</b:RefOrder>
  </b:Source>
  <b:Source>
    <b:Tag>Mul02</b:Tag>
    <b:SourceType>Report</b:SourceType>
    <b:Guid>{773861CA-E1CF-48B1-9B11-3DFF42BCDD92}</b:Guid>
    <b:Author>
      <b:Author>
        <b:NameList>
          <b:Person>
            <b:Last>Muller</b:Last>
            <b:First>Erich</b:First>
          </b:Person>
        </b:NameList>
      </b:Author>
    </b:Author>
    <b:Title>Termodinámica</b:Title>
    <b:Year>2002</b:Year>
    <b:Publisher>Consultora Kemiteknik</b:Publisher>
    <b:City>Venezuela</b:City>
    <b:RefOrder>49</b:RefOrder>
  </b:Source>
  <b:Source>
    <b:Tag>Sám09</b:Tag>
    <b:SourceType>Report</b:SourceType>
    <b:Guid>{4E0E4B13-4CA4-4499-A560-A45F285A9B5B}</b:Guid>
    <b:Author>
      <b:Author>
        <b:NameList>
          <b:Person>
            <b:Last>Sámano Tirado</b:Last>
            <b:First>Diego</b:First>
            <b:Middle>Alonso</b:Middle>
          </b:Person>
        </b:NameList>
      </b:Author>
    </b:Author>
    <b:Title>Mecánica de Fluidos </b:Title>
    <b:Year>2009</b:Year>
    <b:Publisher>Universidad de Notre Dame</b:Publisher>
    <b:City>Notre Dame, Indiana, EE.UU</b:City>
    <b:RefOrder>76</b:RefOrder>
  </b:Source>
  <b:Source>
    <b:Tag>OSI10</b:Tag>
    <b:SourceType>DocumentFromInternetSite</b:SourceType>
    <b:Guid>{B54BF0EF-5E01-4D21-836E-8D4DCC6DE469}</b:Guid>
    <b:Author>
      <b:Author>
        <b:Corporate>OSINERGRIM</b:Corporate>
      </b:Author>
    </b:Author>
    <b:Title>Segunda Convocatoria de la primera subasta de energías renovables para la generacion de electricidad</b:Title>
    <b:Year>2013</b:Year>
    <b:InternetSiteTitle>Segunda Convocatoria de la primera subasta de energías renovables para la generacion de electricidad</b:InternetSiteTitle>
    <b:URL>www2osinerg.gob/EnergíasRenovables/contenido/SubastasANteriores.Subasta1.2daConvocatoria.html</b:URL>
    <b:Month>Enero</b:Month>
    <b:Day>19</b:Day>
    <b:RefOrder>77</b:RefOrder>
  </b:Source>
  <b:Source>
    <b:Tag>MarcadorDePosición2</b:Tag>
    <b:SourceType>DocumentFromInternetSite</b:SourceType>
    <b:Guid>{C5A3EEDE-A4D6-4850-AB6D-6CB8A6F955C4}</b:Guid>
    <b:Author>
      <b:Author>
        <b:Corporate>OSINERGRIM</b:Corporate>
      </b:Author>
    </b:Author>
    <b:Title>Segunda Convocatoria de la primera subasta de energías renovables para la generacion de electricidad</b:Title>
    <b:Year>2013</b:Year>
    <b:InternetSiteTitle>Segunda Convocatoria de la primera subasta de energías renovables para la generacion de electricidad</b:InternetSiteTitle>
    <b:URL>www2osinerg.gob/EnergíasRenovables/contenido/SubastasANteriores.Subasta1.2daConvocatoria.html</b:URL>
    <b:Month>Enero</b:Month>
    <b:Day>19</b:Day>
    <b:RefOrder>78</b:RefOrder>
  </b:Source>
  <b:Source>
    <b:Tag>MarcadorDePosición3</b:Tag>
    <b:SourceType>DocumentFromInternetSite</b:SourceType>
    <b:Guid>{AA27A1A7-B009-431E-8A2C-7954F228AFBE}</b:Guid>
    <b:Author>
      <b:Author>
        <b:Corporate>OSINERGRIM</b:Corporate>
      </b:Author>
    </b:Author>
    <b:Title>Segunda Convocatoria de la primera subasta de energías renovables para la generacion de electricidad</b:Title>
    <b:Year>2013</b:Year>
    <b:InternetSiteTitle>Segunda Convocatoria de la primera subasta de energías renovables para la generacion de electricidad</b:InternetSiteTitle>
    <b:URL>www2osinerg.gob/EnergíasRenovables/contenido/SubastasANteriores.Subasta1.2daConvocatoria.html</b:URL>
    <b:Month>Enero</b:Month>
    <b:Day>19</b:Day>
    <b:RefOrder>79</b:RefOrder>
  </b:Source>
  <b:Source>
    <b:Tag>Iri96</b:Tag>
    <b:SourceType>Report</b:SourceType>
    <b:Guid>{31CFD31B-928C-4AB2-9DDC-C24B77D59561}</b:Guid>
    <b:Author>
      <b:Author>
        <b:NameList>
          <b:Person>
            <b:Last>Iribarne</b:Last>
            <b:First>J.</b:First>
          </b:Person>
        </b:NameList>
      </b:Author>
    </b:Author>
    <b:Title>Termodinámica de la Atmósfera</b:Title>
    <b:Year>1996</b:Year>
    <b:Publisher>Ministerio de Medio Ambiente</b:Publisher>
    <b:City>Madrid</b:City>
    <b:RefOrder>50</b:RefOrder>
  </b:Source>
  <b:Source>
    <b:Tag>Lec02</b:Tag>
    <b:SourceType>Report</b:SourceType>
    <b:Guid>{40C3537C-D35B-4026-AD55-B4D053012CCA}</b:Guid>
    <b:Author>
      <b:Author>
        <b:NameList>
          <b:Person>
            <b:Last>Lecuona Neumann</b:Last>
            <b:First>Antonio</b:First>
          </b:Person>
        </b:NameList>
      </b:Author>
    </b:Author>
    <b:Title>Energía Eólica: Principios básicos y tecnología</b:Title>
    <b:Year>2002</b:Year>
    <b:Publisher>Universidad Carlos III</b:Publisher>
    <b:City>Madrid</b:City>
    <b:RefOrder>51</b:RefOrder>
  </b:Source>
  <b:Source>
    <b:Tag>Var02</b:Tag>
    <b:SourceType>Report</b:SourceType>
    <b:Guid>{08E4F6EB-7E86-4B04-9262-E71AD396939E}</b:Guid>
    <b:Author>
      <b:Author>
        <b:Corporate>Fundación de la Energía de la Comunidad de Madrid </b:Corporate>
      </b:Author>
    </b:Author>
    <b:Title>Energía eólica: Componentes principales de un aerogenerado</b:Title>
    <b:Year>2012</b:Year>
    <b:Publisher>Fundación de la Energía de la Comunidad de Madrid </b:Publisher>
    <b:City>Madrid</b:City>
    <b:RefOrder>52</b:RefOrder>
  </b:Source>
  <b:Source>
    <b:Tag>Rpd03</b:Tag>
    <b:SourceType>Report</b:SourceType>
    <b:Guid>{0CB7945E-6809-4204-896A-4553F54359CA}</b:Guid>
    <b:Author>
      <b:Author>
        <b:NameList>
          <b:Person>
            <b:Last>Rodríguez Amenedo</b:Last>
            <b:First>J.L.</b:First>
          </b:Person>
          <b:Person>
            <b:Last>Burgos Díaz</b:Last>
            <b:First>J.C.</b:First>
          </b:Person>
          <b:Person>
            <b:Last>Arnalte Gómez</b:Last>
            <b:First>S</b:First>
          </b:Person>
        </b:NameList>
      </b:Author>
    </b:Author>
    <b:Title>Sistemas eólicos de producción de energía eléctrica</b:Title>
    <b:Year>2003</b:Year>
    <b:Publisher>Editorial La Rueda</b:Publisher>
    <b:City>Madrid</b:City>
    <b:RefOrder>53</b:RefOrder>
  </b:Source>
  <b:Source>
    <b:Tag>Min10</b:Tag>
    <b:SourceType>DocumentFromInternetSite</b:SourceType>
    <b:Guid>{541BF464-0028-4A2D-BAB8-CCB2DAC6F667}</b:Guid>
    <b:Title>Decreto Legislativo de Promoción de la Inversión para la Generación de Electricidad con el Uso de Energías Renovables</b:Title>
    <b:Year>2010</b:Year>
    <b:Author>
      <b:Author>
        <b:Corporate>Ministerio de Energía y Minas </b:Corporate>
      </b:Author>
    </b:Author>
    <b:InternetSiteTitle>Decreto Legislativo de Promoción de la Inversión para la Generación de Electricidad con el Uso de Energías Renovables</b:InternetSiteTitle>
    <b:Month>setiembre</b:Month>
    <b:Day>13</b:Day>
    <b:URL>http://www.minem.gob.pe/archivos/legislacion-9ozj22z9ap5zz33z-DL_de_promocion_de_la_inversion_para_la_generacion_de_electricidad_con_el_uso_de_energias_renovables_1002.pdf</b:URL>
    <b:RefOrder>80</b:RefOrder>
  </b:Source>
  <b:Source>
    <b:Tag>OSI92</b:Tag>
    <b:SourceType>DocumentFromInternetSite</b:SourceType>
    <b:Guid>{415180E0-D4E0-4643-A9FF-9AD7F5A64A09}</b:Guid>
    <b:Author>
      <b:Author>
        <b:Corporate>OSINERGRIM</b:Corporate>
      </b:Author>
    </b:Author>
    <b:Title>Ley de concesiones eléctricas</b:Title>
    <b:InternetSiteTitle>Ley de concesiones eléctricas</b:InternetSiteTitle>
    <b:Year>1992</b:Year>
    <b:Month>noviembre</b:Month>
    <b:Day>19</b:Day>
    <b:URL>http://www2.osinerg.gob.pe/MarcoLegal/docrev/D-LEY%2025844-CONCORDADO.pdf</b:URL>
    <b:RefOrder>81</b:RefOrder>
  </b:Source>
  <b:Source>
    <b:Tag>Inv16</b:Tag>
    <b:SourceType>InternetSite</b:SourceType>
    <b:Guid>{BD2CA005-C45D-4506-B49C-24A5E16FFF7F}</b:Guid>
    <b:Title>Emisiones de Carbono Históricos</b:Title>
    <b:InternetSiteTitle>Emisiones de Carbono Históricos</b:InternetSiteTitle>
    <b:Year>2016</b:Year>
    <b:Month>enero</b:Month>
    <b:Day>20</b:Day>
    <b:URL>http://es.investing.com/commodities/carbon-emissions-historical-data</b:URL>
    <b:Author>
      <b:Author>
        <b:Corporate>Investing.com</b:Corporate>
      </b:Author>
    </b:Author>
    <b:RefOrder>67</b:RefOrder>
  </b:Source>
  <b:Source>
    <b:Tag>Fra15</b:Tag>
    <b:SourceType>DocumentFromInternetSite</b:SourceType>
    <b:Guid>{21E863D1-D1B5-4DAE-B9A5-47D5B90C0C8E}</b:Guid>
    <b:Author>
      <b:Author>
        <b:Corporate> Framework Convention on Climate Change</b:Corporate>
      </b:Author>
    </b:Author>
    <b:Title>Protocolo de Kyoto</b:Title>
    <b:InternetSiteTitle>Protocolo de Kyoto</b:InternetSiteTitle>
    <b:Year>2015</b:Year>
    <b:Month>enero</b:Month>
    <b:Day>20</b:Day>
    <b:URL>http://unfccc.int/portal_espanol/informacion_basica/protocolo_de_kyoto/items/6215.php</b:URL>
    <b:RefOrder>66</b:RefOrder>
  </b:Source>
  <b:Source>
    <b:Tag>JPM15</b:Tag>
    <b:SourceType>InternetSite</b:SourceType>
    <b:Guid>{AF7AB61A-F8CA-46AD-8521-608A6548C3DF}</b:Guid>
    <b:Title>Guide to the Markets</b:Title>
    <b:Year>2015</b:Year>
    <b:Author>
      <b:Author>
        <b:NameList>
          <b:Person>
            <b:Last>Morgan</b:Last>
            <b:First>JP</b:First>
          </b:Person>
        </b:NameList>
      </b:Author>
    </b:Author>
    <b:Month>junio</b:Month>
    <b:Day>30</b:Day>
    <b:YearAccessed>2016</b:YearAccessed>
    <b:MonthAccessed>enero</b:MonthAccessed>
    <b:DayAccessed>07</b:DayAccessed>
    <b:URL>https://www.jpmorganfunds.com/blobcontent/446/247/1323393397105_MI_GTM_3Q2015_SP.pdf</b:URL>
    <b:InternetSiteTitle>Guide to the Markets</b:InternetSiteTitle>
    <b:RefOrder>35</b:RefOrder>
  </b:Source>
  <b:Source>
    <b:Tag>Die11</b:Tag>
    <b:SourceType>Book</b:SourceType>
    <b:Guid>{B45EAFC0-651E-44C7-BCEA-37EE63869771}</b:Guid>
    <b:Author>
      <b:Author>
        <b:NameList>
          <b:Person>
            <b:Last>Caceres</b:Last>
            <b:First>Diego</b:First>
            <b:Middle>Gomez</b:Middle>
          </b:Person>
        </b:NameList>
      </b:Author>
    </b:Author>
    <b:Title>Financiacion Global de Proyectos</b:Title>
    <b:Year>2011</b:Year>
    <b:URL>https://books.google.com.pe/books?id=Dg_THffO0YgC&amp;pg=PA30&amp;lpg=PA30&amp;dq=Financiaci%C3%B3n+contra+activos+(Asset+Finance)&amp;source=bl&amp;ots=VSeDte2m5N&amp;sig=DHZzdziIAKgZDlaSB1K6eNTig6c&amp;hl=es-419&amp;sa=X&amp;ved=0ahUKEwiWzImC35_KAhXElZAKHYBAA5kQ6AEIGzAA#v=onepage&amp;q=Financ</b:URL>
    <b:InternetSiteTitle>Financiacion Global de Proyectos</b:InternetSiteTitle>
    <b:Month>Enero</b:Month>
    <b:Day>12</b:Day>
    <b:City>Madrid</b:City>
    <b:Publisher>ESIC Editorial</b:Publisher>
    <b:RefOrder>46</b:RefOrder>
  </b:Source>
  <b:Source>
    <b:Tag>Die</b:Tag>
    <b:SourceType>Book</b:SourceType>
    <b:Guid>{EF73A96B-3955-457B-9EAD-F6948A039667}</b:Guid>
    <b:Title>Financiación Global de Proyectos</b:Title>
    <b:Author>
      <b:Author>
        <b:NameList>
          <b:Person>
            <b:Last>Caceres</b:Last>
            <b:First>Diego</b:First>
            <b:Middle>Gomez</b:Middle>
          </b:Person>
        </b:NameList>
      </b:Author>
    </b:Author>
    <b:URL>https://books.google.com.pe/books?id=Dg_THffO0YgC&amp;pg=PA30&amp;lpg=PA30&amp;dq=Financiaci%C3%B3n+contra+activos+(Asset+Finance)&amp;source=bl&amp;ots=VSeDte2m5N&amp;sig=DHZzdziIAKgZDlaSB1K6eNTig6c&amp;hl=es-419&amp;sa=X&amp;ved=0ahUKEwiWzImC35_KAhXElZAKHYBAA5kQ6AEIGzAA#v=onepage&amp;q=Financ</b:URL>
    <b:Year>2011</b:Year>
    <b:InternetSiteTitle>Financiación Global de Proyectos</b:InternetSiteTitle>
    <b:Month>Enero</b:Month>
    <b:Day>12</b:Day>
    <b:City>Madrid</b:City>
    <b:Publisher>ESIC Editorial</b:Publisher>
    <b:RefOrder>47</b:RefOrder>
  </b:Source>
  <b:Source>
    <b:Tag>Gad15</b:Tag>
    <b:SourceType>DocumentFromInternetSite</b:SourceType>
    <b:Guid>{0094389C-0498-4C74-9089-D57D69018F34}</b:Guid>
    <b:Title>Energía eolica: Principales caracteristicas y riesgos tecnicos</b:Title>
    <b:Year>2015</b:Year>
    <b:Author>
      <b:Author>
        <b:Corporate>G- advisory </b:Corporate>
      </b:Author>
    </b:Author>
    <b:InternetSiteTitle>Energía eolica: Principales caracteristicas y riesgos tecnicos</b:InternetSiteTitle>
    <b:Month>setiembre</b:Month>
    <b:Day>24</b:Day>
    <b:URL>http://www.g-advisory.com/</b:URL>
    <b:RefOrder>58</b:RefOrder>
  </b:Source>
  <b:Source>
    <b:Tag>Her11</b:Tag>
    <b:SourceType>Report</b:SourceType>
    <b:Guid>{F52B3A55-9585-4A14-B6FD-BF3DB63CA7F9}</b:Guid>
    <b:Title>Estudio de Mercado: Energía Eolica y su Financiación en Estados Unidos </b:Title>
    <b:Year>2011</b:Year>
    <b:Author>
      <b:Author>
        <b:NameList>
          <b:Person>
            <b:Last>Herreros de Tejada</b:Last>
            <b:First>María</b:First>
            <b:Middle>Puch</b:Middle>
          </b:Person>
        </b:NameList>
      </b:Author>
    </b:Author>
    <b:Publisher>Promadrid </b:Publisher>
    <b:City>Madrid</b:City>
    <b:RefOrder>63</b:RefOrder>
  </b:Source>
  <b:Source>
    <b:Tag>Ger15</b:Tag>
    <b:SourceType>Report</b:SourceType>
    <b:Guid>{D883C7C6-6537-4CAD-90A5-01C30F6DFF5C}</b:Guid>
    <b:Author>
      <b:Author>
        <b:Corporate>Gerencia de Fiscalización Electrica- OSINERGMIN </b:Corporate>
      </b:Author>
    </b:Author>
    <b:Title>Centrales Eólicas del Perú</b:Title>
    <b:Year>2015</b:Year>
    <b:Publisher>Unidad de Supervision de Post Privatizacion USPP 2015</b:Publisher>
    <b:City>Lima</b:City>
    <b:RefOrder>59</b:RefOrder>
  </b:Source>
  <b:Source>
    <b:Tag>Ost11</b:Tag>
    <b:SourceType>Book</b:SourceType>
    <b:Guid>{2EE218EB-A7E4-4C2F-A326-3A10C0F74C4D}</b:Guid>
    <b:Author>
      <b:Author>
        <b:NameList>
          <b:Person>
            <b:Last>Osterwalder</b:Last>
            <b:First>Alexander</b:First>
          </b:Person>
        </b:NameList>
      </b:Author>
    </b:Author>
    <b:Title>Generación de Modelos de Negoci</b:Title>
    <b:Year>2011</b:Year>
    <b:City>Madrid</b:City>
    <b:Publisher>Deusto S.A. Ediciones</b:Publisher>
    <b:RefOrder>54</b:RefOrder>
  </b:Source>
  <b:Source>
    <b:Tag>Mar07</b:Tag>
    <b:SourceType>Report</b:SourceType>
    <b:Guid>{2E4C02AF-FF71-4EF5-84E2-6DDE739EAAFF}</b:Guid>
    <b:Author>
      <b:Author>
        <b:Corporate>Martínez Barrios, Javier </b:Corporate>
      </b:Author>
    </b:Author>
    <b:Title>Estudio de viabilidad técnico- económico de parques eólicos</b:Title>
    <b:Year>2007</b:Year>
    <b:Publisher>Endesa</b:Publisher>
    <b:City>Madrid</b:City>
    <b:RefOrder>62</b:RefOrder>
  </b:Source>
  <b:Source>
    <b:Tag>Áva10</b:Tag>
    <b:SourceType>Report</b:SourceType>
    <b:Guid>{B89EF28F-9E52-4AEB-A129-D573A8D90901}</b:Guid>
    <b:Author>
      <b:Author>
        <b:NameList>
          <b:Person>
            <b:Last>Ávalos Anticona</b:Last>
            <b:First>Luis</b:First>
          </b:Person>
        </b:NameList>
      </b:Author>
    </b:Author>
    <b:Title>Plan de Acondicionamiento Territorial</b:Title>
    <b:Year>2010</b:Year>
    <b:Publisher>Consorcio Raymondi </b:Publisher>
    <b:City>Pacasmayo</b:City>
    <b:RefOrder>61</b:RefOrder>
  </b:Source>
  <b:Source>
    <b:Tag>Pis15</b:Tag>
    <b:SourceType>Report</b:SourceType>
    <b:Guid>{D04031C5-2A94-43A2-A135-D5CC7B397C04}</b:Guid>
    <b:Author>
      <b:Author>
        <b:NameList>
          <b:Person>
            <b:Last>Pisón Fernández</b:Last>
            <b:First>Irene</b:First>
            <b:Middle>Clara</b:Middle>
          </b:Person>
        </b:NameList>
      </b:Author>
    </b:Author>
    <b:Title>Desarroloo de un modelo de determinación de cash- flows para un proyecto de energía eólica </b:Title>
    <b:Year>2015</b:Year>
    <b:Publisher>Universidad de Vigo </b:Publisher>
    <b:City>Pontevedra</b:City>
    <b:RefOrder>64</b:RefOrder>
  </b:Source>
  <b:Source>
    <b:Tag>JUA12</b:Tag>
    <b:SourceType>Report</b:SourceType>
    <b:Guid>{D0B980CD-FB30-4E37-A883-911B53C1220B}</b:Guid>
    <b:Author>
      <b:Author>
        <b:NameList>
          <b:Person>
            <b:Last>Rojas</b:Last>
            <b:First>Juan</b:First>
            <b:Middle>Carlos</b:Middle>
          </b:Person>
        </b:NameList>
      </b:Author>
    </b:Author>
    <b:Title>Planificación del suministro eléctrico en áreas rurales de los países en vías de desarrollo:un marco de referencia</b:Title>
    <b:Year>2012</b:Year>
    <b:Publisher>Programa de Doctorado en Energías Renovables y Eficiencia Energética</b:Publisher>
    <b:City>Zaragoza</b:City>
    <b:RefOrder>16</b:RefOrder>
  </b:Source>
  <b:Source>
    <b:Tag>Muñ10</b:Tag>
    <b:SourceType>JournalArticle</b:SourceType>
    <b:Guid>{DB0229A1-7E9E-46A5-9F54-45F80A7443B9}</b:Guid>
    <b:Author>
      <b:Author>
        <b:Corporate>Muñoz-Hernández, J. I,et al</b:Corporate>
      </b:Author>
    </b:Author>
    <b:Title>Optimización de una cartera de inversión en Energías Renovables: El Caso Español</b:Title>
    <b:Year>2010</b:Year>
    <b:JournalName>XIII CONGRESO INTERNACIONAL DE INGENIERÍA DE PROYECTOS</b:JournalName>
    <b:Pages>12</b:Pages>
    <b:RefOrder>18</b:RefOrder>
  </b:Source>
  <b:Source>
    <b:Tag>PLU91</b:Tag>
    <b:SourceType>Book</b:SourceType>
    <b:Guid>{B84E6D6F-171A-4360-948C-95D1949C1537}</b:Guid>
    <b:Title>Forecasting Financial Markets- Technical Analysis and the Dynamics of Price</b:Title>
    <b:Year>1991</b:Year>
    <b:City>New York</b:City>
    <b:Author>
      <b:Author>
        <b:NameList>
          <b:Person>
            <b:Last>Plummer</b:Last>
            <b:First>Tony</b:First>
          </b:Person>
        </b:NameList>
      </b:Author>
    </b:Author>
    <b:Publisher>Forreword</b:Publisher>
    <b:RefOrder>32</b:RefOrder>
  </b:Source>
  <b:Source>
    <b:Tag>MAR52</b:Tag>
    <b:SourceType>Book</b:SourceType>
    <b:Guid>{524EFDD7-F694-45F5-8B45-99F3BC50AD6A}</b:Guid>
    <b:Author>
      <b:Author>
        <b:NameList>
          <b:Person>
            <b:Last>Markowitz</b:Last>
            <b:First>Harry</b:First>
          </b:Person>
        </b:NameList>
      </b:Author>
    </b:Author>
    <b:Title>"Portfolio Selection"</b:Title>
    <b:Year>1952</b:Year>
    <b:Publisher>American Finance Association</b:Publisher>
    <b:City>Cambridge</b:City>
    <b:RefOrder>33</b:RefOrder>
  </b:Source>
  <b:Source>
    <b:Tag>Rev10</b:Tag>
    <b:SourceType>JournalArticle</b:SourceType>
    <b:Guid>{4BC14F1B-57DB-4E35-B941-8A9404446566}</b:Guid>
    <b:Author>
      <b:Author>
        <b:Corporate>Revista Cepal</b:Corporate>
      </b:Author>
    </b:Author>
    <b:Title>Restricciones estructurales del desarrollo en América Latina y el Caribe: una reflexión postcrisis</b:Title>
    <b:Year>2010</b:Year>
    <b:JournalName>Cepal </b:JournalName>
    <b:Pages>236</b:Pages>
    <b:RefOrder>45</b:RefOrder>
  </b:Source>
  <b:Source>
    <b:Tag>Val10</b:Tag>
    <b:SourceType>JournalArticle</b:SourceType>
    <b:Guid>{6B5C68FB-803F-4F44-B971-56FFCB0D6674}</b:Guid>
    <b:Author>
      <b:Author>
        <b:Corporate>Rossinelli Ugarelli Fernando</b:Corporate>
      </b:Author>
    </b:Author>
    <b:Title>Atlas ecolico del Peru</b:Title>
    <b:Year>2010</b:Year>
    <b:City>Lima</b:City>
    <b:Publisher>Ministro de Energia y Minas</b:Publisher>
    <b:JournalName>Implementación del Sistema Digital para Evaluación  Preliminar del Potencial </b:JournalName>
    <b:Month>Noviembre</b:Month>
    <b:RefOrder>56</b:RefOrder>
  </b:Source>
  <b:Source>
    <b:Tag>Jul00</b:Tag>
    <b:SourceType>Report</b:SourceType>
    <b:Guid>{36DA410D-7974-4EC0-A565-A89DEFBAF697}</b:Guid>
    <b:Author>
      <b:Author>
        <b:NameList>
          <b:Person>
            <b:Last>Guerra</b:Last>
            <b:First>Julio</b:First>
            <b:Middle>Amador</b:Middle>
          </b:Person>
        </b:NameList>
      </b:Author>
    </b:Author>
    <b:Title>Análisis de los Parámetros Técnicos en la aplicación de los sistemas de información geográfica a la Integracion de Energías Renovables.</b:Title>
    <b:Year>2000</b:Year>
    <b:Publisher>Ingeniero Industrial por la E.T.S.I.Industriales de Madrid</b:Publisher>
    <b:City>Madrid</b:City>
    <b:RefOrder>3</b:RefOrder>
  </b:Source>
  <b:Source>
    <b:Tag>Mor11</b:Tag>
    <b:SourceType>Report</b:SourceType>
    <b:Guid>{8706B616-F4F5-4673-86EC-C6CC4750EBC1}</b:Guid>
    <b:Author>
      <b:Author>
        <b:NameList>
          <b:Person>
            <b:Last>Morales</b:Last>
            <b:First>Jose</b:First>
          </b:Person>
        </b:NameList>
      </b:Author>
    </b:Author>
    <b:Title>Analisis de los factores claves para la inversión en proyectos de energías renovables </b:Title>
    <b:Year>2011</b:Year>
    <b:Publisher>Universidad Complutense-Departamento de Economía Financiera y Contabilidad</b:Publisher>
    <b:City>Madrid</b:City>
    <b:RefOrder>17</b:RefOrder>
  </b:Source>
  <b:Source>
    <b:Tag>Mol12</b:Tag>
    <b:SourceType>Report</b:SourceType>
    <b:Guid>{22994931-0E70-43D6-AEAA-199801EE274E}</b:Guid>
    <b:Author>
      <b:Author>
        <b:NameList>
          <b:Person>
            <b:Last>Molina Medina</b:Last>
            <b:First>Juan</b:First>
            <b:Middle>Manuel</b:Middle>
          </b:Person>
        </b:NameList>
      </b:Author>
    </b:Author>
    <b:Title>Estudio de Viabilidad Técnico- Económica de un parque eólico de 40MW de potencia</b:Title>
    <b:Year>2012</b:Year>
    <b:Publisher>Universidad Politécnica de Catalunya </b:Publisher>
    <b:City>Catalunya</b:City>
    <b:RefOrder>65</b:RefOrder>
  </b:Source>
  <b:Source>
    <b:Tag>Van07</b:Tag>
    <b:SourceType>Report</b:SourceType>
    <b:Guid>{619E3881-6CC7-4A21-8190-A7DDC7A1D4EA}</b:Guid>
    <b:Author>
      <b:Author>
        <b:NameList>
          <b:Person>
            <b:Last>Van de Wyngard</b:Last>
            <b:First>Hugh</b:First>
            <b:Middle>Rudnick</b:Middle>
          </b:Person>
        </b:NameList>
      </b:Author>
    </b:Author>
    <b:Title>La Generación Eólica </b:Title>
    <b:Year>2007</b:Year>
    <b:Publisher>Pontificia Universidad Católica de Chile </b:Publisher>
    <b:City>Santiago de Chile</b:City>
    <b:RefOrder>68</b:RefOrder>
  </b:Source>
  <b:Source>
    <b:Tag>Ben11</b:Tag>
    <b:SourceType>Book</b:SourceType>
    <b:Guid>{AD43F672-C240-436F-A215-2726D50170EA}</b:Guid>
    <b:Author>
      <b:Author>
        <b:NameList>
          <b:Person>
            <b:Last>Benites Gutierrez</b:Last>
            <b:First>Luis</b:First>
            <b:Middle>Alberto</b:Middle>
          </b:Person>
          <b:Person>
            <b:Last>Ruff Escobar</b:Last>
            <b:First>Claudio</b:First>
            <b:Middle>Alberto</b:Middle>
          </b:Person>
        </b:NameList>
      </b:Author>
    </b:Author>
    <b:Title>Ingeniería Económica</b:Title>
    <b:Year>2011</b:Year>
    <b:Publisher>Compañía Editorial Americana S.R.L.</b:Publisher>
    <b:City>Trujillo </b:City>
    <b:RefOrder>55</b:RefOrder>
  </b:Source>
  <b:Source>
    <b:Tag>Yah16</b:Tag>
    <b:SourceType>InternetSite</b:SourceType>
    <b:Guid>{82481D04-4F79-4011-A4E9-0DC4A474A3EC}</b:Guid>
    <b:Title>Bonds Market Summary </b:Title>
    <b:Year>2016</b:Year>
    <b:Author>
      <b:Author>
        <b:Corporate>Yahoo Finance </b:Corporate>
      </b:Author>
    </b:Author>
    <b:InternetSiteTitle>Bonds Market Summary </b:InternetSiteTitle>
    <b:Month>Febrero </b:Month>
    <b:Day>2</b:Day>
    <b:URL>http://finance.yahoo.com/bonds</b:URL>
    <b:RefOrder>73</b:RefOrder>
  </b:Source>
  <b:Source>
    <b:Tag>JPM16</b:Tag>
    <b:SourceType>DocumentFromInternetSite</b:SourceType>
    <b:Guid>{92B9E261-FF33-43E3-B8F8-5D910E1BC6D0}</b:Guid>
    <b:Title>Perú Riesgo País</b:Title>
    <b:InternetSiteTitle>Perú Riesgo País</b:InternetSiteTitle>
    <b:Year>2016</b:Year>
    <b:Month>Febrero </b:Month>
    <b:Day>2</b:Day>
    <b:URL>http://www.ambito.com/economia/mercados/riesgo-pais/info/?id=13</b:URL>
    <b:Author>
      <b:Author>
        <b:NameList>
          <b:Person>
            <b:Last>Morgan</b:Last>
            <b:First>JP</b:First>
          </b:Person>
        </b:NameList>
      </b:Author>
    </b:Author>
    <b:RefOrder>75</b:RefOrder>
  </b:Source>
  <b:Source>
    <b:Tag>Ges14</b:Tag>
    <b:SourceType>ArticleInAPeriodical</b:SourceType>
    <b:Guid>{12C8EA26-6050-4C5F-A331-32DA4D9F0CF9}</b:Guid>
    <b:Title>Alicorp emitió bonos corporativos por S/.116 millones en mercado peruano</b:Title>
    <b:Year>2014</b:Year>
    <b:Month>diciembre</b:Month>
    <b:Day>17</b:Day>
    <b:Author>
      <b:Author>
        <b:Corporate>Gestion </b:Corporate>
      </b:Author>
    </b:Author>
    <b:PeriodicalTitle>Gestión </b:PeriodicalTitle>
    <b:RefOrder>69</b:RefOrder>
  </b:Source>
  <b:Source>
    <b:Tag>Tor16</b:Tag>
    <b:SourceType>DocumentFromInternetSite</b:SourceType>
    <b:Guid>{36BB0FDF-C1E9-46C8-9F39-2ECF7B04F597}</b:Guid>
    <b:Title>Torresol Energy </b:Title>
    <b:Year>2016</b:Year>
    <b:Month>febrero </b:Month>
    <b:Day>3</b:Day>
    <b:Author>
      <b:Author>
        <b:Corporate> Torresol Energy Investments</b:Corporate>
      </b:Author>
    </b:Author>
    <b:InternetSiteTitle>Torresol Energy </b:InternetSiteTitle>
    <b:URL>http://www.torresolenergy.com/TORRESOL/inicio/es?swlang=es</b:URL>
    <b:RefOrder>70</b:RefOrder>
  </b:Source>
  <b:Source>
    <b:Tag>Mon10</b:Tag>
    <b:SourceType>Book</b:SourceType>
    <b:Guid>{708958B5-0C79-4BE4-85F7-3D7BFF2D4D3B}</b:Guid>
    <b:Title>Finanzas Corporativas </b:Title>
    <b:Year>2010</b:Year>
    <b:Author>
      <b:Author>
        <b:NameList>
          <b:Person>
            <b:Last>Monteverde</b:Last>
            <b:First>Eduardo</b:First>
            <b:Middle>Court</b:Middle>
          </b:Person>
        </b:NameList>
      </b:Author>
    </b:Author>
    <b:City>Buenos Aires </b:City>
    <b:Publisher>CENGAGE Learning </b:Publisher>
    <b:RefOrder>71</b:RefOrder>
  </b:Source>
  <b:Source>
    <b:Tag>Tim88</b:Tag>
    <b:SourceType>Book</b:SourceType>
    <b:Guid>{1C1A9AC6-58D0-47F8-A216-FF113A1DC890}</b:Guid>
    <b:Author>
      <b:Author>
        <b:NameList>
          <b:Person>
            <b:Last>Tim Bollerslev</b:Last>
            <b:First>Robert</b:First>
            <b:Middle>F.</b:Middle>
          </b:Person>
        </b:NameList>
      </b:Author>
    </b:Author>
    <b:Title>A Capital Asset Pricing Model with Time-Varying Covariances</b:Title>
    <b:Year>1988</b:Year>
    <b:City>Chicago</b:City>
    <b:Publisher>Journal of Political Economy</b:Publisher>
    <b:RefOrder>72</b:RefOrder>
  </b:Source>
  <b:Source>
    <b:Tag>Dam16</b:Tag>
    <b:SourceType>InternetSite</b:SourceType>
    <b:Guid>{D9FC72F2-D5AE-4A5C-9C9B-87C4D459074B}</b:Guid>
    <b:Title>Betas by Sector (US)</b:Title>
    <b:Year>2016</b:Year>
    <b:Author>
      <b:Author>
        <b:NameList>
          <b:Person>
            <b:Last>Damodaran</b:Last>
            <b:First>Aswath</b:First>
          </b:Person>
        </b:NameList>
      </b:Author>
    </b:Author>
    <b:InternetSiteTitle>Betas by Sector (US)</b:InternetSiteTitle>
    <b:Month>Enero </b:Month>
    <b:Day>30</b:Day>
    <b:URL>http://pages.stern.nyu.edu/~adamodar/New_Home_Page/datafile/Betas.html</b:URL>
    <b:RefOrder>74</b:RefOrder>
  </b:Source>
  <b:Source>
    <b:Tag>Kub13</b:Tag>
    <b:SourceType>Report</b:SourceType>
    <b:Guid>{40B9F8BE-0874-42B6-8821-B3A60616D6DA}</b:Guid>
    <b:Title>Energy return on investment (EROI) for wind energy </b:Title>
    <b:Year>2013</b:Year>
    <b:Author>
      <b:Author>
        <b:NameList>
          <b:Person>
            <b:Last>Kubiszewski</b:Last>
            <b:First>Ida</b:First>
          </b:Person>
        </b:NameList>
      </b:Author>
    </b:Author>
    <b:Publisher>Energy Net Energy Analysis </b:Publisher>
    <b:City>West Virginia </b:City>
    <b:RefOrder>60</b:RefOrder>
  </b:Source>
  <b:Source xmlns:b="http://schemas.openxmlformats.org/officeDocument/2006/bibliography" xmlns="http://schemas.openxmlformats.org/officeDocument/2006/bibliography">
    <b:Tag>MarcadorDePosición4</b:Tag>
    <b:RefOrder>82</b:RefOrder>
  </b:Source>
</b:Sources>
</file>

<file path=customXml/itemProps1.xml><?xml version="1.0" encoding="utf-8"?>
<ds:datastoreItem xmlns:ds="http://schemas.openxmlformats.org/officeDocument/2006/customXml" ds:itemID="{234A1E12-EDCC-4454-892B-A7A16149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4244</TotalTime>
  <Pages>131</Pages>
  <Words>27760</Words>
  <Characters>152683</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349</cp:revision>
  <cp:lastPrinted>2016-02-04T21:01:00Z</cp:lastPrinted>
  <dcterms:created xsi:type="dcterms:W3CDTF">2016-01-12T01:41:00Z</dcterms:created>
  <dcterms:modified xsi:type="dcterms:W3CDTF">2016-02-04T21:02:00Z</dcterms:modified>
</cp:coreProperties>
</file>