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32" w:rsidRPr="000B3D32" w:rsidRDefault="000B3D32" w:rsidP="000B3D32">
      <w:proofErr w:type="gramStart"/>
      <w:r w:rsidRPr="000B3D32">
        <w:t>CAPITULO :</w:t>
      </w:r>
      <w:proofErr w:type="gramEnd"/>
      <w:r w:rsidRPr="000B3D32">
        <w:t xml:space="preserve"> VALORACION DE EMPRESAS </w:t>
      </w:r>
    </w:p>
    <w:p w:rsidR="000B3D32" w:rsidRPr="000B3D32" w:rsidRDefault="000B3D32" w:rsidP="000B3D32">
      <w:pPr>
        <w:pStyle w:val="Ttulo4"/>
        <w:rPr>
          <w:i/>
        </w:rPr>
      </w:pPr>
      <w:r w:rsidRPr="000B3D32">
        <w:t>LOS TRES PILARES DE LAS DECISIONES ESTRATÉGICAS.</w:t>
      </w:r>
    </w:p>
    <w:p w:rsidR="000B3D32" w:rsidRPr="000B3D32" w:rsidRDefault="000B3D32" w:rsidP="000B3D32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i/>
          <w:lang w:val="es-ES" w:eastAsia="ar-SA"/>
        </w:rPr>
      </w:pPr>
      <w:r w:rsidRPr="000B3D32">
        <w:rPr>
          <w:lang w:val="es-ES" w:eastAsia="ar-SA"/>
        </w:rPr>
        <w:t xml:space="preserve">Las decisiones estratégicas están basadas en el denominado triángulo del beneficio </w:t>
      </w:r>
      <w:sdt>
        <w:sdtPr>
          <w:rPr>
            <w:lang w:val="es-ES" w:eastAsia="ar-SA"/>
          </w:rPr>
          <w:id w:val="-596793382"/>
          <w:citation/>
        </w:sdtPr>
        <w:sdtContent>
          <w:r w:rsidRPr="000B3D32">
            <w:rPr>
              <w:lang w:val="es-ES" w:eastAsia="ar-SA"/>
            </w:rPr>
            <w:fldChar w:fldCharType="begin"/>
          </w:r>
          <w:r w:rsidRPr="000B3D32">
            <w:rPr>
              <w:lang w:eastAsia="ar-SA"/>
            </w:rPr>
            <w:instrText xml:space="preserve"> CITATION Mai95 \l 10250 </w:instrText>
          </w:r>
          <w:r w:rsidRPr="000B3D32">
            <w:rPr>
              <w:lang w:val="es-ES" w:eastAsia="ar-SA"/>
            </w:rPr>
            <w:fldChar w:fldCharType="separate"/>
          </w:r>
          <w:r w:rsidRPr="000B3D32">
            <w:rPr>
              <w:noProof/>
              <w:lang w:eastAsia="ar-SA"/>
            </w:rPr>
            <w:t>(Maital, 1995)</w:t>
          </w:r>
          <w:r w:rsidRPr="000B3D32">
            <w:rPr>
              <w:lang w:val="es-ES" w:eastAsia="ar-SA"/>
            </w:rPr>
            <w:fldChar w:fldCharType="end"/>
          </w:r>
        </w:sdtContent>
      </w:sdt>
      <w:r w:rsidRPr="000B3D32">
        <w:rPr>
          <w:lang w:val="es-ES" w:eastAsia="ar-SA"/>
        </w:rPr>
        <w:t>: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numPr>
          <w:ilvl w:val="0"/>
          <w:numId w:val="2"/>
        </w:numPr>
        <w:rPr>
          <w:i/>
          <w:lang w:val="es-ES" w:eastAsia="ar-SA"/>
        </w:rPr>
      </w:pPr>
      <w:r w:rsidRPr="000B3D32">
        <w:rPr>
          <w:b/>
          <w:lang w:val="es-ES" w:eastAsia="ar-SA"/>
        </w:rPr>
        <w:t>El costo.</w:t>
      </w:r>
      <w:r w:rsidRPr="000B3D32">
        <w:rPr>
          <w:lang w:val="es-ES" w:eastAsia="ar-SA"/>
        </w:rPr>
        <w:t xml:space="preserve"> Es lo que la empresa paga  a sus tr</w:t>
      </w:r>
      <w:bookmarkStart w:id="0" w:name="_GoBack"/>
      <w:bookmarkEnd w:id="0"/>
      <w:r w:rsidRPr="000B3D32">
        <w:rPr>
          <w:lang w:val="es-ES" w:eastAsia="ar-SA"/>
        </w:rPr>
        <w:t>abajadores y proveedores  con el objeto de fabricar y comercializar bienes y servicios.</w:t>
      </w:r>
    </w:p>
    <w:p w:rsidR="000B3D32" w:rsidRPr="000B3D32" w:rsidRDefault="000B3D32" w:rsidP="000B3D32">
      <w:pPr>
        <w:pStyle w:val="Prrafodelista"/>
        <w:numPr>
          <w:ilvl w:val="0"/>
          <w:numId w:val="2"/>
        </w:numPr>
        <w:rPr>
          <w:i/>
          <w:lang w:val="es-ES" w:eastAsia="ar-SA"/>
        </w:rPr>
      </w:pPr>
      <w:r w:rsidRPr="000B3D32">
        <w:rPr>
          <w:b/>
          <w:lang w:val="es-ES" w:eastAsia="ar-SA"/>
        </w:rPr>
        <w:t>El valor.</w:t>
      </w:r>
      <w:r w:rsidRPr="000B3D32">
        <w:rPr>
          <w:lang w:val="es-ES" w:eastAsia="ar-SA"/>
        </w:rPr>
        <w:t xml:space="preserve"> Es la utilidad que los compradores creen que obtienen de esos bienes y servicios.</w:t>
      </w:r>
    </w:p>
    <w:p w:rsidR="000B3D32" w:rsidRPr="000B3D32" w:rsidRDefault="000B3D32" w:rsidP="000B3D32">
      <w:pPr>
        <w:pStyle w:val="Prrafodelista"/>
        <w:numPr>
          <w:ilvl w:val="0"/>
          <w:numId w:val="2"/>
        </w:numPr>
        <w:rPr>
          <w:i/>
          <w:lang w:val="es-ES" w:eastAsia="ar-SA"/>
        </w:rPr>
      </w:pPr>
      <w:r w:rsidRPr="000B3D32">
        <w:rPr>
          <w:b/>
          <w:lang w:val="es-ES" w:eastAsia="ar-SA"/>
        </w:rPr>
        <w:t>El precio.</w:t>
      </w:r>
      <w:r w:rsidRPr="000B3D32">
        <w:rPr>
          <w:lang w:val="es-ES" w:eastAsia="ar-SA"/>
        </w:rPr>
        <w:t xml:space="preserve"> Es lo que se paga por los bienes y servicios.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t>Estos son los tres elementos  esenciales de las decisiones en los niveles estratégicos y tácticos. Los estrategas que conocen sobre costos, valores y precios de los productos competitivos crearán empresas eficientes, porque la calidad de sus decisiones habrá sido tomada con inteligencia.</w:t>
      </w:r>
    </w:p>
    <w:p w:rsidR="000B3D32" w:rsidRPr="000B3D32" w:rsidRDefault="000B3D32" w:rsidP="000B3D32">
      <w:pPr>
        <w:suppressAutoHyphens/>
        <w:spacing w:after="0" w:line="240" w:lineRule="auto"/>
        <w:ind w:left="1276"/>
        <w:jc w:val="both"/>
        <w:rPr>
          <w:rFonts w:ascii="Calibri" w:eastAsia="Times New Roman" w:hAnsi="Calibri" w:cs="Arial"/>
          <w:sz w:val="14"/>
          <w:lang w:val="es-ES" w:eastAsia="ar-SA"/>
        </w:rPr>
      </w:pPr>
    </w:p>
    <w:p w:rsidR="000B3D32" w:rsidRPr="000B3D32" w:rsidRDefault="000B3D32" w:rsidP="000B3D32">
      <w:pPr>
        <w:pStyle w:val="Ttulo4"/>
        <w:rPr>
          <w:i/>
        </w:rPr>
      </w:pPr>
      <w:bookmarkStart w:id="1" w:name="_Toc360198951"/>
      <w:bookmarkStart w:id="2" w:name="_Toc410323009"/>
      <w:bookmarkStart w:id="3" w:name="_Toc413755623"/>
      <w:r w:rsidRPr="000B3D32">
        <w:t>DECISIONES FINANCIERAS BASADAS EN EL VALOR DE LA EMPRESA.</w:t>
      </w:r>
      <w:bookmarkEnd w:id="1"/>
      <w:bookmarkEnd w:id="2"/>
      <w:bookmarkEnd w:id="3"/>
    </w:p>
    <w:p w:rsidR="000B3D32" w:rsidRPr="000B3D32" w:rsidRDefault="000B3D32" w:rsidP="000B3D32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t xml:space="preserve">La gestión financiera moderna, como lo demostró </w:t>
      </w:r>
      <w:sdt>
        <w:sdtPr>
          <w:rPr>
            <w:lang w:val="es-ES" w:eastAsia="ar-SA"/>
          </w:rPr>
          <w:id w:val="-1625607887"/>
          <w:citation/>
        </w:sdtPr>
        <w:sdtContent>
          <w:r w:rsidRPr="000B3D32">
            <w:rPr>
              <w:lang w:val="es-ES" w:eastAsia="ar-SA"/>
            </w:rPr>
            <w:fldChar w:fldCharType="begin"/>
          </w:r>
          <w:r w:rsidRPr="000B3D32">
            <w:rPr>
              <w:lang w:eastAsia="ar-SA"/>
            </w:rPr>
            <w:instrText xml:space="preserve"> CITATION Wes98 \l 10250 </w:instrText>
          </w:r>
          <w:r w:rsidRPr="000B3D32">
            <w:rPr>
              <w:lang w:val="es-ES" w:eastAsia="ar-SA"/>
            </w:rPr>
            <w:fldChar w:fldCharType="separate"/>
          </w:r>
          <w:r w:rsidRPr="000B3D32">
            <w:rPr>
              <w:noProof/>
              <w:lang w:eastAsia="ar-SA"/>
            </w:rPr>
            <w:t>(Weston J,Copeland F, 1998)</w:t>
          </w:r>
          <w:r w:rsidRPr="000B3D32">
            <w:rPr>
              <w:lang w:val="es-ES" w:eastAsia="ar-SA"/>
            </w:rPr>
            <w:fldChar w:fldCharType="end"/>
          </w:r>
        </w:sdtContent>
      </w:sdt>
      <w:r w:rsidRPr="000B3D32">
        <w:rPr>
          <w:lang w:val="es-ES" w:eastAsia="ar-SA"/>
        </w:rPr>
        <w:t xml:space="preserve">, basa su enfoque para estimar el valor en tres factores: </w:t>
      </w:r>
    </w:p>
    <w:p w:rsidR="000B3D32" w:rsidRPr="000B3D32" w:rsidRDefault="000B3D32" w:rsidP="000B3D32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numPr>
          <w:ilvl w:val="0"/>
          <w:numId w:val="3"/>
        </w:numPr>
        <w:rPr>
          <w:lang w:val="es-ES" w:eastAsia="ar-SA"/>
        </w:rPr>
      </w:pPr>
      <w:r w:rsidRPr="000B3D32">
        <w:rPr>
          <w:b/>
          <w:lang w:val="es-ES" w:eastAsia="ar-SA"/>
        </w:rPr>
        <w:t xml:space="preserve">El rendimiento sobre el capital invertido (TIR)  </w:t>
      </w:r>
      <w:r w:rsidRPr="000B3D32">
        <w:rPr>
          <w:lang w:val="es-ES" w:eastAsia="ar-SA"/>
        </w:rPr>
        <w:t>debe superar el costo  de capital (Kc).  Es una condición absolutamente necesaria para crear valor.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numPr>
          <w:ilvl w:val="0"/>
          <w:numId w:val="3"/>
        </w:numPr>
        <w:rPr>
          <w:lang w:val="es-ES" w:eastAsia="ar-SA"/>
        </w:rPr>
      </w:pPr>
      <w:r w:rsidRPr="000B3D32">
        <w:rPr>
          <w:b/>
          <w:lang w:val="es-ES" w:eastAsia="ar-SA"/>
        </w:rPr>
        <w:t xml:space="preserve">El monto de la inversión. </w:t>
      </w:r>
      <w:r w:rsidRPr="000B3D32">
        <w:rPr>
          <w:lang w:val="es-ES" w:eastAsia="ar-SA"/>
        </w:rPr>
        <w:t>Las unidades de negocio que tienen altas tasas de rendimiento no pueden crear una gran cantidad de valor a menos que se invierta un elevado monto de capital en ellas.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numPr>
          <w:ilvl w:val="0"/>
          <w:numId w:val="3"/>
        </w:numPr>
        <w:rPr>
          <w:lang w:val="es-ES" w:eastAsia="ar-SA"/>
        </w:rPr>
      </w:pPr>
      <w:r w:rsidRPr="000B3D32">
        <w:rPr>
          <w:b/>
          <w:lang w:val="es-ES" w:eastAsia="ar-SA"/>
        </w:rPr>
        <w:t>La ventaja competitiva</w:t>
      </w:r>
      <w:r w:rsidRPr="000B3D32">
        <w:rPr>
          <w:lang w:val="es-ES" w:eastAsia="ar-SA"/>
        </w:rPr>
        <w:t xml:space="preserve"> interna es el período en el cual se espera que la </w:t>
      </w:r>
      <w:r w:rsidRPr="000B3D32">
        <w:rPr>
          <w:b/>
          <w:lang w:val="es-ES" w:eastAsia="ar-SA"/>
        </w:rPr>
        <w:t xml:space="preserve">TIR </w:t>
      </w:r>
      <w:r w:rsidRPr="000B3D32">
        <w:rPr>
          <w:lang w:val="es-ES" w:eastAsia="ar-SA"/>
        </w:rPr>
        <w:t>supere al Kc antes que la competencia empiece a impulsar hacia abajo la tasa de rendimiento y ésta alcance niveles de equilibrio a largo plazo.</w:t>
      </w:r>
    </w:p>
    <w:p w:rsidR="000B3D32" w:rsidRPr="000B3D32" w:rsidRDefault="000B3D32" w:rsidP="000B3D32">
      <w:pPr>
        <w:spacing w:after="0" w:line="240" w:lineRule="auto"/>
        <w:ind w:left="426"/>
        <w:jc w:val="both"/>
        <w:rPr>
          <w:rFonts w:ascii="Calibri" w:eastAsia="Times New Roman" w:hAnsi="Calibri" w:cs="Arial"/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t>Las decisiones financieras basadas en el valor de la empresa implican la asignación de recursos a través del tiempo con la finalidad de alcanzar la competitividad sostenible de la empresa (consultar Figura 1.2.). Los estados financieros y la cadena de valor son herramientas importantes para determinar factores críticos de éxito e impulsores de valor.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lastRenderedPageBreak/>
        <w:t xml:space="preserve">La competitividad de la empresa se mide por  su capacidad de generar flujos de caja a futuro </w:t>
      </w:r>
      <w:sdt>
        <w:sdtPr>
          <w:rPr>
            <w:lang w:val="es-ES" w:eastAsia="ar-SA"/>
          </w:rPr>
          <w:id w:val="-211356120"/>
          <w:citation/>
        </w:sdtPr>
        <w:sdtContent>
          <w:r w:rsidRPr="000B3D32">
            <w:rPr>
              <w:lang w:val="es-ES" w:eastAsia="ar-SA"/>
            </w:rPr>
            <w:fldChar w:fldCharType="begin"/>
          </w:r>
          <w:r w:rsidRPr="000B3D32">
            <w:rPr>
              <w:lang w:eastAsia="ar-SA"/>
            </w:rPr>
            <w:instrText xml:space="preserve"> CITATION Por82 \l 10250 </w:instrText>
          </w:r>
          <w:r w:rsidRPr="000B3D32">
            <w:rPr>
              <w:lang w:val="es-ES" w:eastAsia="ar-SA"/>
            </w:rPr>
            <w:fldChar w:fldCharType="separate"/>
          </w:r>
          <w:r w:rsidRPr="000B3D32">
            <w:rPr>
              <w:noProof/>
              <w:lang w:eastAsia="ar-SA"/>
            </w:rPr>
            <w:t>(Porter, 1982)</w:t>
          </w:r>
          <w:r w:rsidRPr="000B3D32">
            <w:rPr>
              <w:lang w:val="es-ES" w:eastAsia="ar-SA"/>
            </w:rPr>
            <w:fldChar w:fldCharType="end"/>
          </w:r>
        </w:sdtContent>
      </w:sdt>
      <w:r w:rsidRPr="000B3D32">
        <w:rPr>
          <w:lang w:val="es-ES" w:eastAsia="ar-SA"/>
        </w:rPr>
        <w:t>. La selección adecuada de los activos a invertir en sus dimensiones de calidad y monto es fundamental para la generación de flujos de caja con el menor grado de incertidumbre y la máxima rentabilidad.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t xml:space="preserve">El proceso  financiero de toma de decisiones se inicia con la planificación estratégica de largo plazo, que define en base a los métodos de diagnóstico sectorial (la matriz de 5 fuerzas de M. Porter) la posición competitiva de la empresa en el entorno específico, y con el análisis de la cadena de valor las capacidades internas para competir.  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0B3D32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t>La matriz FODA  organiza sistemáticamente las combinaciones de estrategias posibles para competir.  Aquellas con mayor posibilidad de generar rentabilidad son las que se posicionan en la celda  FO (Fortalezas-Oportunidades) de la matriz.</w:t>
      </w:r>
    </w:p>
    <w:p w:rsidR="000B3D32" w:rsidRPr="000B3D32" w:rsidRDefault="000B3D32" w:rsidP="000B3D32">
      <w:pPr>
        <w:pStyle w:val="Prrafodelista"/>
        <w:rPr>
          <w:sz w:val="14"/>
          <w:lang w:val="es-ES" w:eastAsia="ar-SA"/>
        </w:rPr>
      </w:pPr>
    </w:p>
    <w:p w:rsidR="000B3D32" w:rsidRPr="00706BA6" w:rsidRDefault="000B3D32" w:rsidP="000B3D32">
      <w:pPr>
        <w:pStyle w:val="Prrafodelista"/>
        <w:rPr>
          <w:lang w:val="es-ES" w:eastAsia="ar-SA"/>
        </w:rPr>
      </w:pPr>
      <w:r w:rsidRPr="000B3D32">
        <w:rPr>
          <w:lang w:val="es-ES" w:eastAsia="ar-SA"/>
        </w:rPr>
        <w:t>Los métodos y técnicas que proporcionan las finanzas permiten valorar los beneficios y costos que genera en el tiempo la estrategia seleccionada.</w:t>
      </w:r>
    </w:p>
    <w:p w:rsidR="004C1FE0" w:rsidRPr="000B3D32" w:rsidRDefault="004C1FE0">
      <w:pPr>
        <w:rPr>
          <w:lang w:val="es-ES"/>
        </w:rPr>
      </w:pPr>
    </w:p>
    <w:sectPr w:rsidR="004C1FE0" w:rsidRPr="000B3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6A9C"/>
    <w:multiLevelType w:val="hybridMultilevel"/>
    <w:tmpl w:val="4BD206EE"/>
    <w:lvl w:ilvl="0" w:tplc="D0889A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C3650"/>
    <w:multiLevelType w:val="hybridMultilevel"/>
    <w:tmpl w:val="E3ACB9AA"/>
    <w:lvl w:ilvl="0" w:tplc="3E349E00">
      <w:start w:val="1"/>
      <w:numFmt w:val="decimal"/>
      <w:pStyle w:val="Ttulo4"/>
      <w:lvlText w:val="1.%1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6CD1"/>
    <w:multiLevelType w:val="hybridMultilevel"/>
    <w:tmpl w:val="CE3EBA52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2"/>
    <w:rsid w:val="000B3D32"/>
    <w:rsid w:val="003F604C"/>
    <w:rsid w:val="00400225"/>
    <w:rsid w:val="004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05C6C-ABBC-4C41-B847-ED04D325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32"/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0B3D32"/>
    <w:pPr>
      <w:keepNext/>
      <w:numPr>
        <w:numId w:val="1"/>
      </w:numPr>
      <w:tabs>
        <w:tab w:val="left" w:pos="840"/>
      </w:tabs>
      <w:suppressAutoHyphens/>
      <w:spacing w:after="0" w:line="480" w:lineRule="auto"/>
      <w:outlineLvl w:val="3"/>
    </w:pPr>
    <w:rPr>
      <w:rFonts w:eastAsia="Times New Roman" w:cs="Arial"/>
      <w:b/>
      <w:bCs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B3D32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0B3D32"/>
    <w:pPr>
      <w:spacing w:line="360" w:lineRule="auto"/>
      <w:ind w:left="720"/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1</cp:revision>
  <dcterms:created xsi:type="dcterms:W3CDTF">2018-04-18T17:50:00Z</dcterms:created>
  <dcterms:modified xsi:type="dcterms:W3CDTF">2018-04-18T17:51:00Z</dcterms:modified>
</cp:coreProperties>
</file>