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2D" w:rsidRDefault="00CF2A2D" w:rsidP="00755FA9">
      <w:pPr>
        <w:pStyle w:val="Ttulo2"/>
      </w:pPr>
      <w:r>
        <w:t>CALCULO DE TIR</w:t>
      </w:r>
    </w:p>
    <w:p w:rsidR="000A3501" w:rsidRPr="00C41D59" w:rsidRDefault="000A3501" w:rsidP="000A3501">
      <w:pPr>
        <w:rPr>
          <w:rStyle w:val="Textoennegrita"/>
          <w:color w:val="000000" w:themeColor="text1"/>
        </w:rPr>
      </w:pPr>
      <w:r w:rsidRPr="00C41D59">
        <w:rPr>
          <w:rStyle w:val="Textoennegrita"/>
          <w:color w:val="000000" w:themeColor="text1"/>
        </w:rPr>
        <w:t>La gerencia general de la empresa Andinas S.A está considerando emprender un proyecto</w:t>
      </w:r>
      <w:r w:rsidR="000D5EA5">
        <w:rPr>
          <w:rStyle w:val="Textoennegrita"/>
          <w:color w:val="000000" w:themeColor="text1"/>
        </w:rPr>
        <w:t xml:space="preserve">, en el cual la inversión estimada es de $379,575.00, </w:t>
      </w:r>
      <w:r w:rsidRPr="00C41D59">
        <w:rPr>
          <w:rStyle w:val="Textoennegrita"/>
          <w:color w:val="000000" w:themeColor="text1"/>
        </w:rPr>
        <w:t>utilizando el criterio de la TIR</w:t>
      </w:r>
      <w:r w:rsidR="00612B2C">
        <w:rPr>
          <w:rStyle w:val="Textoennegrita"/>
          <w:color w:val="000000" w:themeColor="text1"/>
        </w:rPr>
        <w:t xml:space="preserve"> considerando la siguiente información</w:t>
      </w:r>
      <w:r w:rsidRPr="00C41D59">
        <w:rPr>
          <w:rStyle w:val="Textoennegrita"/>
          <w:color w:val="000000" w:themeColor="text1"/>
        </w:rPr>
        <w:t>:</w:t>
      </w:r>
    </w:p>
    <w:tbl>
      <w:tblPr>
        <w:tblW w:w="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00"/>
      </w:tblGrid>
      <w:tr w:rsidR="000A3501" w:rsidRPr="000A3501" w:rsidTr="00C41D5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b/>
                <w:color w:val="FFFFFF" w:themeColor="background1"/>
              </w:rPr>
            </w:pPr>
            <w:r w:rsidRPr="00C41D59">
              <w:rPr>
                <w:rStyle w:val="Textoennegrita"/>
                <w:b/>
                <w:color w:val="FFFFFF" w:themeColor="background1"/>
              </w:rPr>
              <w:t>Año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b/>
                <w:color w:val="FFFFFF" w:themeColor="background1"/>
              </w:rPr>
            </w:pPr>
            <w:r w:rsidRPr="00C41D59">
              <w:rPr>
                <w:rStyle w:val="Textoennegrita"/>
                <w:b/>
                <w:color w:val="FFFFFF" w:themeColor="background1"/>
              </w:rPr>
              <w:t>Flujo de Caja</w:t>
            </w:r>
          </w:p>
        </w:tc>
      </w:tr>
      <w:tr w:rsidR="000A3501" w:rsidRPr="000A3501" w:rsidTr="000A350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$271,125.00</w:t>
            </w:r>
          </w:p>
        </w:tc>
      </w:tr>
      <w:tr w:rsidR="000A3501" w:rsidRPr="000A3501" w:rsidTr="000A350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$325,350.00</w:t>
            </w:r>
          </w:p>
        </w:tc>
      </w:tr>
      <w:tr w:rsidR="000A3501" w:rsidRPr="000A3501" w:rsidTr="000A350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-$162,675.00</w:t>
            </w:r>
          </w:p>
        </w:tc>
      </w:tr>
    </w:tbl>
    <w:p w:rsidR="000A3501" w:rsidRPr="000A3501" w:rsidRDefault="000A3501" w:rsidP="000A3501"/>
    <w:p w:rsidR="00612B2C" w:rsidRPr="00612B2C" w:rsidRDefault="00755FA9" w:rsidP="00612B2C">
      <w:pPr>
        <w:pStyle w:val="Ttulo2"/>
      </w:pPr>
      <w:r w:rsidRPr="00CC131F">
        <w:t xml:space="preserve">SOLUCIÓN </w:t>
      </w:r>
    </w:p>
    <w:p w:rsidR="00C41D59" w:rsidRDefault="00612B2C" w:rsidP="00460C0D">
      <w:r>
        <w:t>Estructuramos el flujo de caja considerando la inversión en el año 0 de - $379,575.00.</w:t>
      </w: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</w:tblGrid>
      <w:tr w:rsidR="000A3501" w:rsidRPr="000A3501" w:rsidTr="00612B2C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b/>
                <w:color w:val="FFFFFF" w:themeColor="background1"/>
              </w:rPr>
            </w:pPr>
            <w:r w:rsidRPr="00C41D59">
              <w:rPr>
                <w:rStyle w:val="Textoennegrita"/>
                <w:b/>
                <w:color w:val="FFFFFF" w:themeColor="background1"/>
              </w:rPr>
              <w:t>Año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b/>
                <w:color w:val="FFFFFF" w:themeColor="background1"/>
              </w:rPr>
            </w:pPr>
            <w:r w:rsidRPr="00C41D59">
              <w:rPr>
                <w:rStyle w:val="Textoennegrita"/>
                <w:b/>
                <w:color w:val="FFFFFF" w:themeColor="background1"/>
              </w:rPr>
              <w:t>Flujo de Caja</w:t>
            </w:r>
          </w:p>
        </w:tc>
      </w:tr>
      <w:tr w:rsidR="000A3501" w:rsidRPr="000A3501" w:rsidTr="00612B2C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-$379,575.00</w:t>
            </w:r>
          </w:p>
        </w:tc>
      </w:tr>
      <w:tr w:rsidR="000A3501" w:rsidRPr="000A3501" w:rsidTr="00612B2C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$271,125.00</w:t>
            </w:r>
          </w:p>
        </w:tc>
      </w:tr>
      <w:tr w:rsidR="000A3501" w:rsidRPr="000A3501" w:rsidTr="00612B2C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$325,350.00</w:t>
            </w:r>
          </w:p>
        </w:tc>
      </w:tr>
      <w:tr w:rsidR="000A3501" w:rsidRPr="000A3501" w:rsidTr="00612B2C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501" w:rsidRPr="00C41D59" w:rsidRDefault="000A3501" w:rsidP="00C41D59">
            <w:pPr>
              <w:jc w:val="center"/>
              <w:rPr>
                <w:rStyle w:val="Textoennegrita"/>
                <w:color w:val="000000" w:themeColor="text1"/>
              </w:rPr>
            </w:pPr>
            <w:r w:rsidRPr="00C41D59">
              <w:rPr>
                <w:rStyle w:val="Textoennegrita"/>
                <w:color w:val="000000" w:themeColor="text1"/>
              </w:rPr>
              <w:t>-$162,675.00</w:t>
            </w:r>
          </w:p>
        </w:tc>
      </w:tr>
    </w:tbl>
    <w:p w:rsidR="00460C0D" w:rsidRDefault="00460C0D" w:rsidP="00460C0D"/>
    <w:p w:rsidR="00E75788" w:rsidRPr="00C41D59" w:rsidRDefault="00E75788" w:rsidP="00E75788">
      <w:pPr>
        <w:rPr>
          <w:b/>
        </w:rPr>
      </w:pPr>
      <w:r w:rsidRPr="00C41D59">
        <w:rPr>
          <w:b/>
        </w:rPr>
        <w:t>Ecuación de la TIR:</w:t>
      </w:r>
    </w:p>
    <w:p w:rsidR="00E75788" w:rsidRDefault="00E75788" w:rsidP="00E75788">
      <m:oMathPara>
        <m:oMath>
          <m:r>
            <w:rPr>
              <w:rFonts w:ascii="Cambria Math" w:hAnsi="Cambria Math"/>
            </w:rPr>
            <m:t>∅=-$379,575+$271,125</m:t>
          </m:r>
          <m:r>
            <w:rPr>
              <w:rFonts w:ascii="Cambria Math" w:hAnsi="Cambria Math"/>
            </w:rPr>
            <m:t>*(P/F,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%,1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+$325,350</m:t>
          </m:r>
          <m:r>
            <w:rPr>
              <w:rFonts w:ascii="Cambria Math" w:hAnsi="Cambria Math"/>
            </w:rPr>
            <m:t>*(P/F,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%,2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-$162,675*(P/F,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%,3)</m:t>
          </m:r>
        </m:oMath>
      </m:oMathPara>
    </w:p>
    <w:p w:rsidR="000A3501" w:rsidRPr="00460C0D" w:rsidRDefault="000A3501" w:rsidP="000A3501">
      <w:bookmarkStart w:id="0" w:name="_GoBack"/>
      <w:bookmarkEnd w:id="0"/>
    </w:p>
    <w:p w:rsidR="00460C0D" w:rsidRPr="00E75788" w:rsidRDefault="000C4315" w:rsidP="00460C0D">
      <w:pPr>
        <w:tabs>
          <w:tab w:val="left" w:pos="6396"/>
        </w:tabs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%=13.67 % (TIR)</m:t>
          </m:r>
        </m:oMath>
      </m:oMathPara>
    </w:p>
    <w:p w:rsidR="00E75788" w:rsidRPr="00612B2C" w:rsidRDefault="00E75788" w:rsidP="00612B2C">
      <w:pPr>
        <w:rPr>
          <w:rStyle w:val="Textoennegrita"/>
          <w:b/>
          <w:color w:val="000000" w:themeColor="text1"/>
        </w:rPr>
      </w:pPr>
      <w:r w:rsidRPr="00612B2C">
        <w:rPr>
          <w:rStyle w:val="Textoennegrita"/>
          <w:b/>
          <w:color w:val="000000" w:themeColor="text1"/>
        </w:rPr>
        <w:t>Criterio de decisión:</w:t>
      </w:r>
    </w:p>
    <w:p w:rsidR="00E75788" w:rsidRPr="00612B2C" w:rsidRDefault="00E75788" w:rsidP="00612B2C">
      <w:pPr>
        <w:rPr>
          <w:rStyle w:val="Textoennegrita"/>
          <w:color w:val="000000" w:themeColor="text1"/>
        </w:rPr>
      </w:pPr>
      <w:r w:rsidRPr="00612B2C">
        <w:rPr>
          <w:rStyle w:val="Textoennegrita"/>
          <w:color w:val="000000" w:themeColor="text1"/>
        </w:rPr>
        <w:t>Para la aceptación del proyecto la gerencia de la empresa Andinas S.A aceptaría si su costo de oportunidad es menor a la TIR encontrada. Es decir se acepta el p</w:t>
      </w:r>
      <w:r w:rsidR="00612B2C">
        <w:rPr>
          <w:rStyle w:val="Textoennegrita"/>
          <w:color w:val="000000" w:themeColor="text1"/>
        </w:rPr>
        <w:t>royecto cuando la TIR (13.67%) e</w:t>
      </w:r>
      <w:r w:rsidRPr="00612B2C">
        <w:rPr>
          <w:rStyle w:val="Textoennegrita"/>
          <w:color w:val="000000" w:themeColor="text1"/>
        </w:rPr>
        <w:t>s menor al costo de oportunidad.</w:t>
      </w:r>
    </w:p>
    <w:sectPr w:rsidR="00E75788" w:rsidRPr="00612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16850"/>
    <w:multiLevelType w:val="hybridMultilevel"/>
    <w:tmpl w:val="222A09B8"/>
    <w:lvl w:ilvl="0" w:tplc="82207334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18"/>
    <w:rsid w:val="00036CA3"/>
    <w:rsid w:val="0006690C"/>
    <w:rsid w:val="00067980"/>
    <w:rsid w:val="00076557"/>
    <w:rsid w:val="000A3501"/>
    <w:rsid w:val="000C4315"/>
    <w:rsid w:val="000D5AF0"/>
    <w:rsid w:val="000D5EA5"/>
    <w:rsid w:val="001124D9"/>
    <w:rsid w:val="001979AE"/>
    <w:rsid w:val="002B7F39"/>
    <w:rsid w:val="002F1375"/>
    <w:rsid w:val="00343D1D"/>
    <w:rsid w:val="003846D1"/>
    <w:rsid w:val="00460C0D"/>
    <w:rsid w:val="004971C5"/>
    <w:rsid w:val="005003D3"/>
    <w:rsid w:val="00502931"/>
    <w:rsid w:val="00505236"/>
    <w:rsid w:val="005576FE"/>
    <w:rsid w:val="00612B2C"/>
    <w:rsid w:val="00623BD2"/>
    <w:rsid w:val="006800F6"/>
    <w:rsid w:val="00725F8B"/>
    <w:rsid w:val="00755FA9"/>
    <w:rsid w:val="007607D0"/>
    <w:rsid w:val="007D66D1"/>
    <w:rsid w:val="00835368"/>
    <w:rsid w:val="008507DC"/>
    <w:rsid w:val="00877CF8"/>
    <w:rsid w:val="008A5C60"/>
    <w:rsid w:val="008C2A0B"/>
    <w:rsid w:val="00997230"/>
    <w:rsid w:val="009A65ED"/>
    <w:rsid w:val="009C3D02"/>
    <w:rsid w:val="009E54EA"/>
    <w:rsid w:val="00A5055B"/>
    <w:rsid w:val="00B1080C"/>
    <w:rsid w:val="00B167CA"/>
    <w:rsid w:val="00B80EEA"/>
    <w:rsid w:val="00B826BA"/>
    <w:rsid w:val="00BA56FF"/>
    <w:rsid w:val="00C41D59"/>
    <w:rsid w:val="00C46318"/>
    <w:rsid w:val="00CB5CF8"/>
    <w:rsid w:val="00CC131F"/>
    <w:rsid w:val="00CF2A2D"/>
    <w:rsid w:val="00CF36EB"/>
    <w:rsid w:val="00D35104"/>
    <w:rsid w:val="00D9291F"/>
    <w:rsid w:val="00DC09C2"/>
    <w:rsid w:val="00E310BA"/>
    <w:rsid w:val="00E75788"/>
    <w:rsid w:val="00E87A38"/>
    <w:rsid w:val="00EB7A1B"/>
    <w:rsid w:val="00ED6B21"/>
    <w:rsid w:val="00EE3B23"/>
    <w:rsid w:val="00F14776"/>
    <w:rsid w:val="00F55880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71632-B9A7-4CFC-AFFB-488469F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A9"/>
    <w:pPr>
      <w:jc w:val="both"/>
    </w:pPr>
    <w:rPr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C131F"/>
    <w:pPr>
      <w:keepNext/>
      <w:keepLines/>
      <w:numPr>
        <w:numId w:val="1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color w:val="00206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5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5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5576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C131F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FA9"/>
    <w:pPr>
      <w:numPr>
        <w:ilvl w:val="1"/>
      </w:numPr>
    </w:pPr>
    <w:rPr>
      <w:rFonts w:eastAsiaTheme="minorEastAsia"/>
      <w:color w:val="404040" w:themeColor="text1" w:themeTint="B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55FA9"/>
    <w:rPr>
      <w:rFonts w:eastAsiaTheme="minorEastAsia"/>
      <w:color w:val="404040" w:themeColor="text1" w:themeTint="BF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55FA9"/>
    <w:rPr>
      <w:rFonts w:asciiTheme="majorHAnsi" w:eastAsiaTheme="majorEastAsia" w:hAnsiTheme="majorHAnsi" w:cstheme="majorBidi"/>
      <w:b/>
      <w:color w:val="00206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55F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5FA9"/>
    <w:rPr>
      <w:bCs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460C0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Cs w:val="24"/>
      <w:lang w:eastAsia="es-PE"/>
    </w:rPr>
  </w:style>
  <w:style w:type="character" w:styleId="Textodelmarcadordeposicin">
    <w:name w:val="Placeholder Text"/>
    <w:basedOn w:val="Fuentedeprrafopredeter"/>
    <w:uiPriority w:val="99"/>
    <w:semiHidden/>
    <w:rsid w:val="00E75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Equ171</b:Tag>
    <b:SourceType>Report</b:SourceType>
    <b:Guid>{974A27AB-8699-4414-9567-27D822215266}</b:Guid>
    <b:Author>
      <b:Author>
        <b:Corporate>Equilibrium - Clasificadora de Riesgo S.A.</b:Corporate>
      </b:Author>
    </b:Author>
    <b:Title>Informe de Clasificación COSAPI S.A.</b:Title>
    <b:Year>2017</b:Year>
    <b:URL>http://www.equilibrium.com.pe/cosapi.pdf</b:URL>
    <b:Department>Lima</b:Department>
    <b:Pages>14</b:Pages>
    <b:YearAccessed>2017</b:YearAccessed>
    <b:MonthAccessed>Setiembre</b:MonthAccessed>
    <b:DayAccessed>02</b:DayAccessed>
    <b:RefOrder>1</b:RefOrder>
  </b:Source>
  <b:Source>
    <b:Tag>MarcadorDePosición2</b:Tag>
    <b:SourceType>Report</b:SourceType>
    <b:Guid>{24AF24A9-9814-4E3D-91E4-854C0DC9D395}</b:Guid>
    <b:Author>
      <b:Author>
        <b:Corporate>Equilibrium Clasificadora de Riesgo S.A</b:Corporate>
      </b:Author>
    </b:Author>
    <b:Title>Informe de Clasificación Ferreycorp S.A</b:Title>
    <b:Year>2017</b:Year>
    <b:Department>Lima</b:Department>
    <b:Pages>12</b:Pages>
    <b:YearAccessed>2017</b:YearAccessed>
    <b:MonthAccessed>setiembre</b:MonthAccessed>
    <b:DayAccessed>02</b:DayAccessed>
    <b:URL>http://www.equilibrium.com.pe/Ferreycorp.pdf</b:URL>
    <b:RefOrder>2</b:RefOrder>
  </b:Source>
</b:Sources>
</file>

<file path=customXml/itemProps1.xml><?xml version="1.0" encoding="utf-8"?>
<ds:datastoreItem xmlns:ds="http://schemas.openxmlformats.org/officeDocument/2006/customXml" ds:itemID="{5DFA7660-CEEE-402D-9995-CF66EEE4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teresa llaure mora</cp:lastModifiedBy>
  <cp:revision>11</cp:revision>
  <dcterms:created xsi:type="dcterms:W3CDTF">2018-02-14T13:16:00Z</dcterms:created>
  <dcterms:modified xsi:type="dcterms:W3CDTF">2018-02-21T16:24:00Z</dcterms:modified>
</cp:coreProperties>
</file>