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7F" w:rsidRPr="00EF2E3D" w:rsidRDefault="002343FF" w:rsidP="0071497F">
      <w:pPr>
        <w:pStyle w:val="Ttulo1"/>
        <w:ind w:hanging="360"/>
        <w:rPr>
          <w:rFonts w:ascii="Arial" w:hAnsi="Arial" w:cs="Arial"/>
          <w:color w:val="000000" w:themeColor="text1"/>
          <w:szCs w:val="24"/>
        </w:rPr>
      </w:pPr>
      <w:r w:rsidRPr="00EF2E3D">
        <w:rPr>
          <w:rFonts w:ascii="Arial" w:hAnsi="Arial" w:cs="Arial"/>
          <w:color w:val="000000" w:themeColor="text1"/>
          <w:szCs w:val="24"/>
        </w:rPr>
        <w:t xml:space="preserve">CASO </w:t>
      </w:r>
      <w:r w:rsidR="0071497F" w:rsidRPr="00EF2E3D">
        <w:rPr>
          <w:rFonts w:ascii="Arial" w:hAnsi="Arial" w:cs="Arial"/>
          <w:color w:val="000000" w:themeColor="text1"/>
          <w:szCs w:val="24"/>
        </w:rPr>
        <w:t xml:space="preserve"> </w:t>
      </w:r>
    </w:p>
    <w:p w:rsidR="0071497F" w:rsidRPr="00EF2E3D" w:rsidRDefault="0071497F" w:rsidP="0028728F">
      <w:pPr>
        <w:pStyle w:val="Prrafodelista"/>
        <w:spacing w:line="276" w:lineRule="auto"/>
        <w:rPr>
          <w:rStyle w:val="Textoennegrita"/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La empresa </w:t>
      </w:r>
      <w:r w:rsidR="0028728F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Arenas </w:t>
      </w:r>
      <w:r w:rsidR="002343FF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S.A está evaluando la construcción de una planta para el envasado conservas de pescado para lo cual realiza un estudio</w:t>
      </w:r>
      <w:r w:rsidR="0028728F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 de viabilidad económica</w:t>
      </w: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. A continuación se presentan la inversión y gastos en caso la empresa decida aprobar el proyecto.</w:t>
      </w:r>
      <w:bookmarkStart w:id="0" w:name="_GoBack"/>
      <w:bookmarkEnd w:id="0"/>
    </w:p>
    <w:p w:rsidR="0071497F" w:rsidRPr="00EF2E3D" w:rsidRDefault="0071497F" w:rsidP="0028728F">
      <w:pPr>
        <w:pStyle w:val="Ttulo1"/>
        <w:ind w:hanging="360"/>
        <w:rPr>
          <w:rFonts w:ascii="Arial" w:hAnsi="Arial" w:cs="Arial"/>
          <w:color w:val="000000" w:themeColor="text1"/>
          <w:szCs w:val="24"/>
        </w:rPr>
      </w:pPr>
      <w:r w:rsidRPr="00EF2E3D">
        <w:rPr>
          <w:rFonts w:ascii="Arial" w:hAnsi="Arial" w:cs="Arial"/>
          <w:color w:val="000000" w:themeColor="text1"/>
          <w:szCs w:val="24"/>
        </w:rPr>
        <w:t>Estudio de mercado</w:t>
      </w:r>
    </w:p>
    <w:p w:rsidR="0071497F" w:rsidRPr="00EF2E3D" w:rsidRDefault="0071497F" w:rsidP="0028728F">
      <w:pPr>
        <w:pStyle w:val="Descripcin"/>
        <w:jc w:val="both"/>
        <w:rPr>
          <w:rStyle w:val="Textoennegrita"/>
          <w:rFonts w:ascii="Arial" w:hAnsi="Arial" w:cs="Arial"/>
          <w:b w:val="0"/>
          <w:i w:val="0"/>
          <w:iCs w:val="0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b w:val="0"/>
          <w:i w:val="0"/>
          <w:iCs w:val="0"/>
          <w:color w:val="000000" w:themeColor="text1"/>
          <w:sz w:val="24"/>
          <w:szCs w:val="24"/>
        </w:rPr>
        <w:t>De acuerdo con el estudio de mercado, la prod</w:t>
      </w:r>
      <w:r w:rsidR="00DA5A65" w:rsidRPr="00EF2E3D">
        <w:rPr>
          <w:rStyle w:val="Textoennegrita"/>
          <w:rFonts w:ascii="Arial" w:hAnsi="Arial" w:cs="Arial"/>
          <w:b w:val="0"/>
          <w:i w:val="0"/>
          <w:iCs w:val="0"/>
          <w:color w:val="000000" w:themeColor="text1"/>
          <w:sz w:val="24"/>
          <w:szCs w:val="24"/>
        </w:rPr>
        <w:t>ucción en el primer año sería</w:t>
      </w:r>
      <w:r w:rsidRPr="00EF2E3D">
        <w:rPr>
          <w:rStyle w:val="Textoennegrita"/>
          <w:rFonts w:ascii="Arial" w:hAnsi="Arial" w:cs="Arial"/>
          <w:b w:val="0"/>
          <w:i w:val="0"/>
          <w:iCs w:val="0"/>
          <w:color w:val="000000" w:themeColor="text1"/>
          <w:sz w:val="24"/>
          <w:szCs w:val="24"/>
        </w:rPr>
        <w:t xml:space="preserve"> de 30,000 cajas de producto envasado</w:t>
      </w:r>
      <w:r w:rsidR="00DA5A65" w:rsidRPr="00EF2E3D">
        <w:rPr>
          <w:rStyle w:val="Textoennegrita"/>
          <w:rFonts w:ascii="Arial" w:hAnsi="Arial" w:cs="Arial"/>
          <w:b w:val="0"/>
          <w:i w:val="0"/>
          <w:iCs w:val="0"/>
          <w:color w:val="000000" w:themeColor="text1"/>
          <w:sz w:val="24"/>
          <w:szCs w:val="24"/>
        </w:rPr>
        <w:t>, producidas en un periodo de 30 días</w:t>
      </w:r>
      <w:r w:rsidRPr="00EF2E3D">
        <w:rPr>
          <w:rStyle w:val="Textoennegrita"/>
          <w:rFonts w:ascii="Arial" w:hAnsi="Arial" w:cs="Arial"/>
          <w:b w:val="0"/>
          <w:i w:val="0"/>
          <w:iCs w:val="0"/>
          <w:color w:val="000000" w:themeColor="text1"/>
          <w:sz w:val="24"/>
          <w:szCs w:val="24"/>
        </w:rPr>
        <w:t xml:space="preserve">, con un incremento </w:t>
      </w:r>
      <w:r w:rsidR="001C20B3" w:rsidRPr="00EF2E3D">
        <w:rPr>
          <w:rStyle w:val="Textoennegrita"/>
          <w:rFonts w:ascii="Arial" w:hAnsi="Arial" w:cs="Arial"/>
          <w:b w:val="0"/>
          <w:i w:val="0"/>
          <w:iCs w:val="0"/>
          <w:color w:val="000000" w:themeColor="text1"/>
          <w:sz w:val="24"/>
          <w:szCs w:val="24"/>
        </w:rPr>
        <w:t xml:space="preserve">en los siguientes años de 10%. </w:t>
      </w:r>
    </w:p>
    <w:p w:rsidR="001C20B3" w:rsidRPr="00EF2E3D" w:rsidRDefault="001C20B3" w:rsidP="0028728F">
      <w:pPr>
        <w:jc w:val="both"/>
        <w:rPr>
          <w:rStyle w:val="Textoennegrita"/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El precio estimado por caja es de  US</w:t>
      </w:r>
      <w:r w:rsidR="0028728F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D 80 y el costo variable</w:t>
      </w: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 es de USD 58</w:t>
      </w:r>
      <w:r w:rsidR="0028728F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 por caja</w:t>
      </w: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, ambos también se espera que tengan un incremento durante los cinco años del proyecto que es del 10%. </w:t>
      </w:r>
    </w:p>
    <w:p w:rsidR="00072B4C" w:rsidRPr="00EF2E3D" w:rsidRDefault="00072B4C" w:rsidP="0028728F">
      <w:pPr>
        <w:jc w:val="both"/>
        <w:rPr>
          <w:rStyle w:val="Textoennegrita"/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La venta de la producción se realizará con crédito a 60 </w:t>
      </w:r>
      <w:r w:rsidR="00176B01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días</w:t>
      </w: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 mientras que el pago de prove</w:t>
      </w:r>
      <w:r w:rsidR="0028728F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edores se llevará a cabo cada 45</w:t>
      </w: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6B01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días</w:t>
      </w: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.</w:t>
      </w:r>
    </w:p>
    <w:p w:rsidR="0071497F" w:rsidRPr="00EF2E3D" w:rsidRDefault="0071497F" w:rsidP="0028728F">
      <w:pPr>
        <w:pStyle w:val="Ttulo1"/>
        <w:ind w:hanging="360"/>
        <w:rPr>
          <w:rFonts w:ascii="Arial" w:hAnsi="Arial" w:cs="Arial"/>
          <w:color w:val="000000" w:themeColor="text1"/>
          <w:szCs w:val="24"/>
        </w:rPr>
      </w:pPr>
      <w:r w:rsidRPr="00EF2E3D">
        <w:rPr>
          <w:rFonts w:ascii="Arial" w:hAnsi="Arial" w:cs="Arial"/>
          <w:color w:val="000000" w:themeColor="text1"/>
          <w:szCs w:val="24"/>
        </w:rPr>
        <w:t>Inversión</w:t>
      </w:r>
    </w:p>
    <w:p w:rsidR="0071497F" w:rsidRPr="00EF2E3D" w:rsidRDefault="0071497F" w:rsidP="0028728F">
      <w:pPr>
        <w:pStyle w:val="Prrafodelista"/>
        <w:spacing w:line="276" w:lineRule="auto"/>
        <w:rPr>
          <w:rStyle w:val="Textoennegrita"/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La inversión </w:t>
      </w:r>
      <w:r w:rsidR="005A3694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requerida está destinada para la compra del terreno que la cual asciende a $ 500,000, </w:t>
      </w:r>
      <w:r w:rsidR="0028728F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inversión en infraestructura de USD 150,000, </w:t>
      </w:r>
      <w:r w:rsidR="005A3694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para la compra d</w:t>
      </w:r>
      <w:r w:rsidR="0028728F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e equipos y maquinaria de transporte USD 1</w:t>
      </w:r>
      <w:r w:rsidR="005A3694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20</w:t>
      </w:r>
      <w:r w:rsidR="0028728F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,000. En el terreno no se practica depreciación, la infraestructura de deprecia en 20 años y los equipos en 5 años.</w:t>
      </w:r>
    </w:p>
    <w:p w:rsidR="0071497F" w:rsidRPr="00EF2E3D" w:rsidRDefault="0071497F" w:rsidP="0028728F">
      <w:pPr>
        <w:pStyle w:val="Ttulo1"/>
        <w:ind w:hanging="360"/>
        <w:rPr>
          <w:rFonts w:ascii="Arial" w:hAnsi="Arial" w:cs="Arial"/>
          <w:color w:val="000000" w:themeColor="text1"/>
          <w:szCs w:val="24"/>
        </w:rPr>
      </w:pPr>
      <w:r w:rsidRPr="00EF2E3D">
        <w:rPr>
          <w:rFonts w:ascii="Arial" w:hAnsi="Arial" w:cs="Arial"/>
          <w:color w:val="000000" w:themeColor="text1"/>
          <w:szCs w:val="24"/>
        </w:rPr>
        <w:t>Costos de operación</w:t>
      </w:r>
    </w:p>
    <w:p w:rsidR="0071497F" w:rsidRPr="00EF2E3D" w:rsidRDefault="0072752C" w:rsidP="0028728F">
      <w:pPr>
        <w:pStyle w:val="Prrafodelista"/>
        <w:spacing w:line="276" w:lineRule="auto"/>
        <w:rPr>
          <w:rStyle w:val="Textoennegrita"/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La retribución anual de la mano de obra se estima en USD</w:t>
      </w:r>
      <w:r w:rsidR="00072B4C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 180,000 monto que se espera que se incremente en 10% anual;</w:t>
      </w: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 mientras que los gastos en administración y ventas en  USD 17,000</w:t>
      </w:r>
      <w:r w:rsidR="00072B4C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28F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anuales.</w:t>
      </w:r>
    </w:p>
    <w:p w:rsidR="00362F9F" w:rsidRPr="00EF2E3D" w:rsidRDefault="00362F9F" w:rsidP="00362F9F">
      <w:pPr>
        <w:pStyle w:val="Ttulo1"/>
        <w:ind w:hanging="360"/>
        <w:rPr>
          <w:rFonts w:ascii="Arial" w:hAnsi="Arial" w:cs="Arial"/>
          <w:bCs/>
          <w:color w:val="000000" w:themeColor="text1"/>
          <w:szCs w:val="24"/>
        </w:rPr>
      </w:pPr>
      <w:r w:rsidRPr="00EF2E3D">
        <w:rPr>
          <w:rFonts w:ascii="Arial" w:hAnsi="Arial" w:cs="Arial"/>
          <w:bCs/>
          <w:color w:val="000000" w:themeColor="text1"/>
          <w:szCs w:val="24"/>
        </w:rPr>
        <w:t>SOLUCIÓN</w:t>
      </w:r>
    </w:p>
    <w:p w:rsidR="00362F9F" w:rsidRPr="00EF2E3D" w:rsidRDefault="00362F9F" w:rsidP="00362F9F">
      <w:p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 xml:space="preserve">El total de la inversión es de </w:t>
      </w: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580"/>
      </w:tblGrid>
      <w:tr w:rsidR="00EF2E3D" w:rsidRPr="00EF2E3D" w:rsidTr="0028728F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F9F" w:rsidRPr="00EF2E3D" w:rsidRDefault="00362F9F" w:rsidP="00940D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F9F" w:rsidRPr="00EF2E3D" w:rsidRDefault="00362F9F" w:rsidP="00940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362F9F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28F" w:rsidRPr="00EF2E3D" w:rsidRDefault="0028728F" w:rsidP="002872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PE"/>
              </w:rPr>
              <w:t>Terreno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28F" w:rsidRPr="00EF2E3D" w:rsidRDefault="0028728F" w:rsidP="00287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$ 500,000</w:t>
            </w:r>
          </w:p>
        </w:tc>
      </w:tr>
      <w:tr w:rsidR="00EF2E3D" w:rsidRPr="00EF2E3D" w:rsidTr="00362F9F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F" w:rsidRPr="00EF2E3D" w:rsidRDefault="0028728F" w:rsidP="002872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PE"/>
              </w:rPr>
              <w:t>Infraestructura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F" w:rsidRPr="00EF2E3D" w:rsidRDefault="0028728F" w:rsidP="00287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$ 150,000</w:t>
            </w:r>
          </w:p>
        </w:tc>
      </w:tr>
      <w:tr w:rsidR="00EF2E3D" w:rsidRPr="00EF2E3D" w:rsidTr="007238B3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F" w:rsidRPr="00EF2E3D" w:rsidRDefault="0028728F" w:rsidP="002872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PE"/>
              </w:rPr>
              <w:t xml:space="preserve">Equipos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F" w:rsidRPr="00EF2E3D" w:rsidRDefault="0028728F" w:rsidP="00287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$ 120,000</w:t>
            </w:r>
          </w:p>
        </w:tc>
      </w:tr>
      <w:tr w:rsidR="00EF2E3D" w:rsidRPr="00EF2E3D" w:rsidTr="007238B3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F" w:rsidRPr="00EF2E3D" w:rsidRDefault="0028728F" w:rsidP="00287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F" w:rsidRPr="00EF2E3D" w:rsidRDefault="0028728F" w:rsidP="00287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$ 770,000</w:t>
            </w:r>
          </w:p>
        </w:tc>
      </w:tr>
    </w:tbl>
    <w:p w:rsidR="007238B3" w:rsidRPr="00EF2E3D" w:rsidRDefault="007238B3" w:rsidP="007238B3">
      <w:pPr>
        <w:pStyle w:val="Prrafodelista"/>
        <w:spacing w:line="276" w:lineRule="auto"/>
        <w:ind w:left="720"/>
        <w:rPr>
          <w:rStyle w:val="Textoennegrita"/>
          <w:rFonts w:ascii="Arial" w:hAnsi="Arial" w:cs="Arial"/>
          <w:b/>
          <w:color w:val="000000" w:themeColor="text1"/>
          <w:sz w:val="24"/>
          <w:szCs w:val="24"/>
        </w:rPr>
      </w:pPr>
    </w:p>
    <w:p w:rsidR="00362F9F" w:rsidRPr="00EF2E3D" w:rsidRDefault="00362F9F" w:rsidP="00362F9F">
      <w:pPr>
        <w:pStyle w:val="Prrafodelista"/>
        <w:numPr>
          <w:ilvl w:val="0"/>
          <w:numId w:val="2"/>
        </w:numPr>
        <w:spacing w:line="276" w:lineRule="auto"/>
        <w:rPr>
          <w:rStyle w:val="Textoennegrita"/>
          <w:rFonts w:ascii="Arial" w:hAnsi="Arial" w:cs="Arial"/>
          <w:b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b/>
          <w:color w:val="000000" w:themeColor="text1"/>
          <w:sz w:val="24"/>
          <w:szCs w:val="24"/>
        </w:rPr>
        <w:t xml:space="preserve">Calculamos la depreciación </w:t>
      </w:r>
    </w:p>
    <w:p w:rsidR="00362F9F" w:rsidRPr="00EF2E3D" w:rsidRDefault="00362F9F" w:rsidP="00362F9F">
      <w:pPr>
        <w:pStyle w:val="Prrafodelista"/>
        <w:spacing w:line="276" w:lineRule="auto"/>
        <w:ind w:left="720"/>
        <w:rPr>
          <w:rStyle w:val="Textoennegrita"/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Para los equipos que tiene un valor residual del 10% la depreciación es lineal:</w:t>
      </w:r>
    </w:p>
    <w:p w:rsidR="007238B3" w:rsidRPr="00EF2E3D" w:rsidRDefault="007238B3" w:rsidP="00362F9F">
      <w:pPr>
        <w:pStyle w:val="Prrafodelista"/>
        <w:spacing w:line="276" w:lineRule="auto"/>
        <w:ind w:left="720"/>
        <w:rPr>
          <w:rStyle w:val="Textoennegrita"/>
          <w:rFonts w:ascii="Arial" w:hAnsi="Arial" w:cs="Arial"/>
          <w:color w:val="000000" w:themeColor="text1"/>
          <w:sz w:val="24"/>
          <w:szCs w:val="24"/>
        </w:rPr>
      </w:pPr>
    </w:p>
    <w:p w:rsidR="00362F9F" w:rsidRPr="00EF2E3D" w:rsidRDefault="00EF2E3D" w:rsidP="00362F9F">
      <w:pPr>
        <w:spacing w:line="276" w:lineRule="auto"/>
        <w:ind w:left="360"/>
        <w:rPr>
          <w:rStyle w:val="Textoennegrita"/>
          <w:rFonts w:ascii="Arial" w:eastAsiaTheme="minorEastAsia" w:hAnsi="Arial" w:cs="Arial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Style w:val="Textoennegrita"/>
              <w:rFonts w:ascii="Cambria Math" w:eastAsiaTheme="minorEastAsia" w:hAnsi="Cambria Math" w:cs="Arial"/>
              <w:color w:val="000000" w:themeColor="text1"/>
              <w:sz w:val="24"/>
              <w:szCs w:val="24"/>
            </w:rPr>
            <m:t>Depreciación de equipos=</m:t>
          </m:r>
          <m:f>
            <m:fPr>
              <m:ctrlPr>
                <w:rPr>
                  <w:rStyle w:val="Textoennegrita"/>
                  <w:rFonts w:ascii="Cambria Math" w:hAnsi="Cambria Math" w:cs="Arial"/>
                  <w:bCs w:val="0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Textoennegrita"/>
                  <w:rFonts w:ascii="Cambria Math" w:hAnsi="Cambria Math" w:cs="Arial"/>
                  <w:color w:val="000000" w:themeColor="text1"/>
                  <w:sz w:val="24"/>
                  <w:szCs w:val="24"/>
                </w:rPr>
                <m:t>120,000-10%*220,000</m:t>
              </m:r>
            </m:num>
            <m:den>
              <m:r>
                <m:rPr>
                  <m:sty m:val="p"/>
                </m:rPr>
                <w:rPr>
                  <w:rStyle w:val="Textoennegrita"/>
                  <w:rFonts w:ascii="Cambria Math" w:hAnsi="Cambria Math" w:cs="Arial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Style w:val="Textoennegrita"/>
              <w:rFonts w:ascii="Cambria Math" w:hAnsi="Cambria Math" w:cs="Arial"/>
              <w:color w:val="000000" w:themeColor="text1"/>
              <w:sz w:val="24"/>
              <w:szCs w:val="24"/>
            </w:rPr>
            <m:t>=21,600</m:t>
          </m:r>
        </m:oMath>
      </m:oMathPara>
    </w:p>
    <w:p w:rsidR="007238B3" w:rsidRPr="00EF2E3D" w:rsidRDefault="0028728F" w:rsidP="0028728F">
      <w:pPr>
        <w:spacing w:line="276" w:lineRule="auto"/>
        <w:ind w:left="1067"/>
        <w:rPr>
          <w:rStyle w:val="Textoennegrita"/>
          <w:rFonts w:ascii="Arial" w:eastAsiaTheme="minorEastAsia" w:hAnsi="Arial" w:cs="Arial"/>
          <w:bCs w:val="0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eastAsiaTheme="minorEastAsia" w:hAnsi="Arial" w:cs="Arial"/>
          <w:bCs w:val="0"/>
          <w:color w:val="000000" w:themeColor="text1"/>
          <w:sz w:val="24"/>
          <w:szCs w:val="24"/>
        </w:rPr>
        <w:t xml:space="preserve">Valor residual </w:t>
      </w:r>
      <w:r w:rsidR="00704E91" w:rsidRPr="00EF2E3D">
        <w:rPr>
          <w:rStyle w:val="Textoennegrita"/>
          <w:rFonts w:ascii="Arial" w:eastAsiaTheme="minorEastAsia" w:hAnsi="Arial" w:cs="Arial"/>
          <w:bCs w:val="0"/>
          <w:color w:val="000000" w:themeColor="text1"/>
          <w:sz w:val="24"/>
          <w:szCs w:val="24"/>
        </w:rPr>
        <w:t xml:space="preserve">1 </w:t>
      </w:r>
      <w:r w:rsidRPr="00EF2E3D">
        <w:rPr>
          <w:rStyle w:val="Textoennegrita"/>
          <w:rFonts w:ascii="Arial" w:eastAsiaTheme="minorEastAsia" w:hAnsi="Arial" w:cs="Arial"/>
          <w:bCs w:val="0"/>
          <w:color w:val="000000" w:themeColor="text1"/>
          <w:sz w:val="24"/>
          <w:szCs w:val="24"/>
        </w:rPr>
        <w:t>= 10%*120,000= 12,000</w:t>
      </w:r>
    </w:p>
    <w:p w:rsidR="00704E91" w:rsidRPr="00EF2E3D" w:rsidRDefault="00362F9F" w:rsidP="00704E91">
      <w:pPr>
        <w:spacing w:line="276" w:lineRule="auto"/>
        <w:ind w:left="360" w:firstLine="349"/>
        <w:rPr>
          <w:rStyle w:val="Textoennegrita"/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lastRenderedPageBreak/>
        <w:t xml:space="preserve">Para </w:t>
      </w:r>
      <w:r w:rsidR="0028728F"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la infraestructura</w:t>
      </w: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:</w:t>
      </w:r>
    </w:p>
    <w:p w:rsidR="00362F9F" w:rsidRPr="00EF2E3D" w:rsidRDefault="00EF2E3D" w:rsidP="00704E91">
      <w:pPr>
        <w:spacing w:line="276" w:lineRule="auto"/>
        <w:ind w:left="360" w:firstLine="349"/>
        <w:rPr>
          <w:rStyle w:val="Textoennegrita"/>
          <w:rFonts w:ascii="Arial" w:hAnsi="Arial" w:cs="Arial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Style w:val="Textoennegrita"/>
              <w:rFonts w:ascii="Cambria Math" w:eastAsiaTheme="minorEastAsia" w:hAnsi="Cambria Math" w:cs="Arial"/>
              <w:color w:val="000000" w:themeColor="text1"/>
              <w:sz w:val="24"/>
              <w:szCs w:val="24"/>
            </w:rPr>
            <m:t>Depreciación de equipos=</m:t>
          </m:r>
          <m:f>
            <m:fPr>
              <m:ctrlPr>
                <w:rPr>
                  <w:rStyle w:val="Textoennegrita"/>
                  <w:rFonts w:ascii="Cambria Math" w:hAnsi="Cambria Math" w:cs="Arial"/>
                  <w:bCs w:val="0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Textoennegrita"/>
                  <w:rFonts w:ascii="Cambria Math" w:hAnsi="Cambria Math" w:cs="Arial"/>
                  <w:color w:val="000000" w:themeColor="text1"/>
                  <w:sz w:val="24"/>
                  <w:szCs w:val="24"/>
                </w:rPr>
                <m:t>150,000</m:t>
              </m:r>
            </m:num>
            <m:den>
              <m:r>
                <m:rPr>
                  <m:sty m:val="p"/>
                </m:rPr>
                <w:rPr>
                  <w:rStyle w:val="Textoennegrita"/>
                  <w:rFonts w:ascii="Cambria Math" w:hAnsi="Cambria Math" w:cs="Arial"/>
                  <w:color w:val="000000" w:themeColor="text1"/>
                  <w:sz w:val="24"/>
                  <w:szCs w:val="24"/>
                </w:rPr>
                <m:t>20</m:t>
              </m:r>
            </m:den>
          </m:f>
          <m:r>
            <m:rPr>
              <m:sty m:val="p"/>
            </m:rPr>
            <w:rPr>
              <w:rStyle w:val="Textoennegrita"/>
              <w:rFonts w:ascii="Cambria Math" w:hAnsi="Cambria Math" w:cs="Arial"/>
              <w:color w:val="000000" w:themeColor="text1"/>
              <w:sz w:val="24"/>
              <w:szCs w:val="24"/>
            </w:rPr>
            <m:t>=7,500</m:t>
          </m:r>
        </m:oMath>
      </m:oMathPara>
    </w:p>
    <w:p w:rsidR="00704E91" w:rsidRPr="00EF2E3D" w:rsidRDefault="00704E91" w:rsidP="00704E91">
      <w:pPr>
        <w:spacing w:line="276" w:lineRule="auto"/>
        <w:ind w:left="1775" w:firstLine="349"/>
        <w:rPr>
          <w:rStyle w:val="Textoennegrita"/>
          <w:rFonts w:ascii="Arial" w:eastAsiaTheme="minorEastAsia" w:hAnsi="Arial" w:cs="Arial"/>
          <w:bCs w:val="0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eastAsiaTheme="minorEastAsia" w:hAnsi="Arial" w:cs="Arial"/>
          <w:bCs w:val="0"/>
          <w:color w:val="000000" w:themeColor="text1"/>
          <w:sz w:val="24"/>
          <w:szCs w:val="24"/>
        </w:rPr>
        <w:t>Valor residual 2 = 150,000 – 5* 7,500= 12,000</w:t>
      </w:r>
    </w:p>
    <w:p w:rsidR="007238B3" w:rsidRPr="00EF2E3D" w:rsidRDefault="007238B3" w:rsidP="00362F9F">
      <w:pPr>
        <w:spacing w:line="276" w:lineRule="auto"/>
        <w:ind w:left="360"/>
        <w:rPr>
          <w:rStyle w:val="Textoennegrita"/>
          <w:rFonts w:ascii="Arial" w:eastAsiaTheme="minorEastAsia" w:hAnsi="Arial" w:cs="Arial"/>
          <w:bCs w:val="0"/>
          <w:color w:val="000000" w:themeColor="text1"/>
          <w:sz w:val="24"/>
          <w:szCs w:val="24"/>
        </w:rPr>
      </w:pPr>
    </w:p>
    <w:p w:rsidR="001775AD" w:rsidRPr="00EF2E3D" w:rsidRDefault="001775AD" w:rsidP="001775AD">
      <w:pPr>
        <w:pStyle w:val="Prrafodelista"/>
        <w:numPr>
          <w:ilvl w:val="0"/>
          <w:numId w:val="2"/>
        </w:numPr>
        <w:spacing w:line="276" w:lineRule="auto"/>
        <w:rPr>
          <w:rStyle w:val="Textoennegrita"/>
          <w:rFonts w:ascii="Arial" w:hAnsi="Arial" w:cs="Arial"/>
          <w:b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b/>
          <w:color w:val="000000" w:themeColor="text1"/>
          <w:sz w:val="24"/>
          <w:szCs w:val="24"/>
        </w:rPr>
        <w:t>Organizamos los datos de demanda, precio y costo</w:t>
      </w:r>
    </w:p>
    <w:p w:rsidR="007238B3" w:rsidRPr="00EF2E3D" w:rsidRDefault="007238B3" w:rsidP="007238B3">
      <w:pPr>
        <w:pStyle w:val="Prrafodelista"/>
        <w:spacing w:line="276" w:lineRule="auto"/>
        <w:ind w:left="720"/>
        <w:rPr>
          <w:rStyle w:val="Textoennegrita"/>
          <w:rFonts w:ascii="Arial" w:hAnsi="Arial" w:cs="Arial"/>
          <w:b/>
          <w:color w:val="000000" w:themeColor="text1"/>
          <w:sz w:val="24"/>
          <w:szCs w:val="24"/>
        </w:rPr>
      </w:pPr>
    </w:p>
    <w:p w:rsidR="001775AD" w:rsidRPr="00EF2E3D" w:rsidRDefault="001775AD" w:rsidP="001775AD">
      <w:pPr>
        <w:spacing w:line="276" w:lineRule="auto"/>
        <w:ind w:left="720"/>
        <w:rPr>
          <w:rStyle w:val="Textoennegrita"/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color w:val="000000" w:themeColor="text1"/>
          <w:sz w:val="24"/>
          <w:szCs w:val="24"/>
        </w:rPr>
        <w:t>Tanto la demanda, precio así como el costo unitario se incrementan en 10% cada año.</w:t>
      </w:r>
    </w:p>
    <w:p w:rsidR="007238B3" w:rsidRPr="00EF2E3D" w:rsidRDefault="007238B3" w:rsidP="007238B3">
      <w:pPr>
        <w:pStyle w:val="Descripcin"/>
        <w:ind w:left="709"/>
        <w:rPr>
          <w:rStyle w:val="Textoennegrita"/>
          <w:rFonts w:ascii="Arial" w:hAnsi="Arial" w:cs="Arial"/>
          <w:i w:val="0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Tabla </w:t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begin"/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Tabla \* ARABIC </w:instrText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separate"/>
      </w:r>
      <w:r w:rsidR="00940D78" w:rsidRPr="00EF2E3D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1</w:t>
      </w:r>
      <w:r w:rsidR="0046119B" w:rsidRPr="00EF2E3D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fldChar w:fldCharType="end"/>
      </w:r>
      <w:r w:rsidRPr="00EF2E3D">
        <w:rPr>
          <w:rFonts w:ascii="Arial" w:hAnsi="Arial" w:cs="Arial"/>
          <w:i w:val="0"/>
          <w:color w:val="000000" w:themeColor="text1"/>
          <w:sz w:val="24"/>
          <w:szCs w:val="24"/>
        </w:rPr>
        <w:t>: Resumen de demanda, precios y costo unitario</w:t>
      </w:r>
    </w:p>
    <w:tbl>
      <w:tblPr>
        <w:tblW w:w="8285" w:type="dxa"/>
        <w:tblInd w:w="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355"/>
        <w:gridCol w:w="1355"/>
        <w:gridCol w:w="1355"/>
        <w:gridCol w:w="1355"/>
        <w:gridCol w:w="1355"/>
      </w:tblGrid>
      <w:tr w:rsidR="00EF2E3D" w:rsidRPr="00EF2E3D" w:rsidTr="007238B3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      Años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4</w:t>
            </w:r>
          </w:p>
        </w:tc>
      </w:tr>
      <w:tr w:rsidR="00EF2E3D" w:rsidRPr="00EF2E3D" w:rsidTr="007238B3">
        <w:trPr>
          <w:trHeight w:val="315"/>
        </w:trPr>
        <w:tc>
          <w:tcPr>
            <w:tcW w:w="2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B3" w:rsidRPr="00EF2E3D" w:rsidRDefault="007238B3" w:rsidP="007238B3">
            <w:pPr>
              <w:spacing w:after="0" w:line="240" w:lineRule="auto"/>
              <w:ind w:right="4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Demanda (cajas) 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30,000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33,000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36,300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39,930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43,923</w:t>
            </w:r>
          </w:p>
        </w:tc>
      </w:tr>
      <w:tr w:rsidR="00EF2E3D" w:rsidRPr="00EF2E3D" w:rsidTr="007238B3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979B9" w:rsidP="007238B3">
            <w:pPr>
              <w:spacing w:after="0" w:line="240" w:lineRule="auto"/>
              <w:ind w:right="4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Precio </w:t>
            </w:r>
            <w:r w:rsidR="007238B3"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 ($-caja)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88.00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96.80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106.48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117.13</w:t>
            </w:r>
          </w:p>
        </w:tc>
      </w:tr>
      <w:tr w:rsidR="00EF2E3D" w:rsidRPr="00EF2E3D" w:rsidTr="007238B3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979B9" w:rsidP="007238B3">
            <w:pPr>
              <w:spacing w:after="0" w:line="240" w:lineRule="auto"/>
              <w:ind w:right="4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Costo </w:t>
            </w:r>
            <w:r w:rsidR="007238B3"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 ($-caja)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63.80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77.20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1775AD">
            <w:pPr>
              <w:spacing w:after="0" w:line="240" w:lineRule="auto"/>
              <w:ind w:right="48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84.92</w:t>
            </w:r>
          </w:p>
        </w:tc>
      </w:tr>
    </w:tbl>
    <w:p w:rsidR="001775AD" w:rsidRPr="00EF2E3D" w:rsidRDefault="001775AD" w:rsidP="001775AD">
      <w:pPr>
        <w:pStyle w:val="Prrafodelista"/>
        <w:spacing w:line="276" w:lineRule="auto"/>
        <w:ind w:left="720"/>
        <w:rPr>
          <w:rStyle w:val="Textoennegrita"/>
          <w:rFonts w:ascii="Arial" w:hAnsi="Arial" w:cs="Arial"/>
          <w:b/>
          <w:color w:val="000000" w:themeColor="text1"/>
          <w:sz w:val="24"/>
          <w:szCs w:val="24"/>
        </w:rPr>
      </w:pPr>
    </w:p>
    <w:p w:rsidR="00362F9F" w:rsidRPr="00EF2E3D" w:rsidRDefault="00362F9F" w:rsidP="00362F9F">
      <w:pPr>
        <w:pStyle w:val="Prrafodelista"/>
        <w:numPr>
          <w:ilvl w:val="0"/>
          <w:numId w:val="2"/>
        </w:numPr>
        <w:spacing w:line="276" w:lineRule="auto"/>
        <w:rPr>
          <w:rStyle w:val="Textoennegrita"/>
          <w:rFonts w:ascii="Arial" w:hAnsi="Arial" w:cs="Arial"/>
          <w:b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hAnsi="Arial" w:cs="Arial"/>
          <w:b/>
          <w:color w:val="000000" w:themeColor="text1"/>
          <w:sz w:val="24"/>
          <w:szCs w:val="24"/>
        </w:rPr>
        <w:t>Calculamos el capital de trabajo</w:t>
      </w:r>
    </w:p>
    <w:tbl>
      <w:tblPr>
        <w:tblW w:w="8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744"/>
        <w:gridCol w:w="770"/>
        <w:gridCol w:w="518"/>
        <w:gridCol w:w="959"/>
        <w:gridCol w:w="837"/>
        <w:gridCol w:w="959"/>
        <w:gridCol w:w="761"/>
        <w:gridCol w:w="1182"/>
      </w:tblGrid>
      <w:tr w:rsidR="00EF2E3D" w:rsidRPr="00EF2E3D" w:rsidTr="00940D78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40D78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CRÉDITO A CLIENTES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1 año :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400,000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400,000</w:t>
            </w: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2 año :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33000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400,000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84,000</w:t>
            </w: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3 año :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36300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96.8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484,000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101,640</w:t>
            </w: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4 año :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39930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106.48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585,640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122,984</w:t>
            </w: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5 año :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43923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117.128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708,624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148,811</w:t>
            </w:r>
          </w:p>
        </w:tc>
      </w:tr>
      <w:tr w:rsidR="00EF2E3D" w:rsidRPr="00EF2E3D" w:rsidTr="009C1E74">
        <w:trPr>
          <w:trHeight w:val="29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362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</w:tbl>
    <w:p w:rsidR="009C1E74" w:rsidRPr="00EF2E3D" w:rsidRDefault="009C1E74" w:rsidP="009C1E74">
      <w:pPr>
        <w:ind w:firstLine="708"/>
        <w:rPr>
          <w:rStyle w:val="Textoennegrita"/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9C1E74" w:rsidRPr="00EF2E3D" w:rsidRDefault="009C1E74" w:rsidP="009C1E74">
      <w:pPr>
        <w:ind w:firstLine="708"/>
        <w:rPr>
          <w:rStyle w:val="Textoennegrita"/>
          <w:rFonts w:ascii="Arial" w:eastAsiaTheme="minorEastAsia" w:hAnsi="Arial" w:cs="Arial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eastAsiaTheme="minorEastAsia" w:hAnsi="Arial" w:cs="Arial"/>
          <w:color w:val="000000" w:themeColor="text1"/>
          <w:sz w:val="24"/>
          <w:szCs w:val="24"/>
        </w:rPr>
        <w:t>VR1= 400,00+84,000+101,640+122,984+148,811= 857,436; Valor residual</w:t>
      </w:r>
    </w:p>
    <w:tbl>
      <w:tblPr>
        <w:tblW w:w="8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040"/>
        <w:gridCol w:w="1012"/>
        <w:gridCol w:w="1008"/>
        <w:gridCol w:w="1012"/>
        <w:gridCol w:w="1008"/>
        <w:gridCol w:w="919"/>
        <w:gridCol w:w="1059"/>
      </w:tblGrid>
      <w:tr w:rsidR="00EF2E3D" w:rsidRPr="00EF2E3D" w:rsidTr="00940D78">
        <w:trPr>
          <w:trHeight w:val="289"/>
        </w:trPr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STOCK DE PRODUCCIÓN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1 año 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145,000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2 año 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33000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63.8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145,000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30,450</w:t>
            </w: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3 año 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70.18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175,450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36,845</w:t>
            </w: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4 año 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39930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77.198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212,295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44,582</w:t>
            </w: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5 año 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43923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84.9178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256,876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53,944</w:t>
            </w:r>
          </w:p>
        </w:tc>
      </w:tr>
      <w:tr w:rsidR="00EF2E3D" w:rsidRPr="00EF2E3D" w:rsidTr="009C1E74">
        <w:trPr>
          <w:trHeight w:val="28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E74" w:rsidRPr="00EF2E3D" w:rsidRDefault="009C1E74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</w:tbl>
    <w:p w:rsidR="00362F9F" w:rsidRPr="00EF2E3D" w:rsidRDefault="00362F9F" w:rsidP="00362F9F">
      <w:pPr>
        <w:spacing w:line="276" w:lineRule="auto"/>
        <w:rPr>
          <w:rStyle w:val="Textoennegrita"/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9C1E74" w:rsidRPr="00EF2E3D" w:rsidRDefault="001775AD" w:rsidP="009C1E74">
      <w:pPr>
        <w:ind w:firstLine="708"/>
        <w:rPr>
          <w:rStyle w:val="Textoennegrita"/>
          <w:rFonts w:ascii="Arial" w:eastAsiaTheme="minorEastAsia" w:hAnsi="Arial" w:cs="Arial"/>
          <w:color w:val="000000" w:themeColor="text1"/>
          <w:sz w:val="24"/>
          <w:szCs w:val="24"/>
        </w:rPr>
      </w:pPr>
      <w:r w:rsidRPr="00EF2E3D">
        <w:rPr>
          <w:rStyle w:val="Textoennegrita"/>
          <w:rFonts w:ascii="Arial" w:eastAsiaTheme="minorEastAsia" w:hAnsi="Arial" w:cs="Arial"/>
          <w:color w:val="000000" w:themeColor="text1"/>
          <w:sz w:val="24"/>
          <w:szCs w:val="24"/>
        </w:rPr>
        <w:t>VR2</w:t>
      </w:r>
      <w:r w:rsidR="009C1E74" w:rsidRPr="00EF2E3D">
        <w:rPr>
          <w:rStyle w:val="Textoennegrita"/>
          <w:rFonts w:ascii="Arial" w:eastAsiaTheme="minorEastAsia" w:hAnsi="Arial" w:cs="Arial"/>
          <w:color w:val="000000" w:themeColor="text1"/>
          <w:sz w:val="24"/>
          <w:szCs w:val="24"/>
        </w:rPr>
        <w:t>= 145,000+30,450+36,845+44,582+53,944 =</w:t>
      </w:r>
      <w:r w:rsidR="009C1E74" w:rsidRPr="00EF2E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1E74" w:rsidRPr="00EF2E3D">
        <w:rPr>
          <w:rStyle w:val="Textoennegrita"/>
          <w:rFonts w:ascii="Arial" w:eastAsiaTheme="minorEastAsia" w:hAnsi="Arial" w:cs="Arial"/>
          <w:color w:val="000000" w:themeColor="text1"/>
          <w:sz w:val="24"/>
          <w:szCs w:val="24"/>
        </w:rPr>
        <w:t>310,820</w:t>
      </w:r>
    </w:p>
    <w:tbl>
      <w:tblPr>
        <w:tblW w:w="7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008"/>
        <w:gridCol w:w="983"/>
        <w:gridCol w:w="1008"/>
        <w:gridCol w:w="983"/>
        <w:gridCol w:w="1008"/>
        <w:gridCol w:w="892"/>
        <w:gridCol w:w="1028"/>
      </w:tblGrid>
      <w:tr w:rsidR="00EF2E3D" w:rsidRPr="00EF2E3D" w:rsidTr="00940D78">
        <w:trPr>
          <w:trHeight w:val="321"/>
        </w:trPr>
        <w:tc>
          <w:tcPr>
            <w:tcW w:w="4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CRÉDITO DE PROVEEDORES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B3" w:rsidRPr="00EF2E3D" w:rsidRDefault="007238B3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1 año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217,5</w:t>
            </w:r>
            <w:r w:rsidR="001775AD"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2 año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33000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63.8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217,500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45,675</w:t>
            </w: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3 año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70.18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263,175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55,267</w:t>
            </w: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4 año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39930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77.198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318,442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66,873</w:t>
            </w: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5 año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43923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84.9178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385,315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=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AC6486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80,916</w:t>
            </w:r>
          </w:p>
        </w:tc>
      </w:tr>
      <w:tr w:rsidR="00EF2E3D" w:rsidRPr="00EF2E3D" w:rsidTr="001775AD">
        <w:trPr>
          <w:trHeight w:val="32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AD" w:rsidRPr="00EF2E3D" w:rsidRDefault="001775AD" w:rsidP="009C1E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</w:tbl>
    <w:p w:rsidR="00CB240D" w:rsidRPr="00EF2E3D" w:rsidRDefault="00CB240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C1E74" w:rsidRPr="00EF2E3D" w:rsidRDefault="001775AD" w:rsidP="001775AD">
      <w:pPr>
        <w:ind w:firstLine="708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PE"/>
        </w:rPr>
      </w:pPr>
      <w:r w:rsidRPr="00EF2E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PE"/>
        </w:rPr>
        <w:t xml:space="preserve">VR3= </w:t>
      </w:r>
      <w:r w:rsidR="00AC6486" w:rsidRPr="00EF2E3D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217,500</w:t>
      </w:r>
      <w:r w:rsidRPr="00EF2E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PE"/>
        </w:rPr>
        <w:t>+</w:t>
      </w:r>
      <w:r w:rsidR="00AC6486" w:rsidRPr="00EF2E3D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45,675</w:t>
      </w:r>
      <w:r w:rsidR="00AC6486" w:rsidRPr="00EF2E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PE"/>
        </w:rPr>
        <w:t>+</w:t>
      </w:r>
      <w:r w:rsidR="00AC6486" w:rsidRPr="00EF2E3D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55,267</w:t>
      </w:r>
      <w:r w:rsidR="00AC6486" w:rsidRPr="00EF2E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PE"/>
        </w:rPr>
        <w:t>+</w:t>
      </w:r>
      <w:r w:rsidR="00AC6486" w:rsidRPr="00EF2E3D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66,873</w:t>
      </w:r>
      <w:r w:rsidR="00AC6486" w:rsidRPr="00EF2E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PE"/>
        </w:rPr>
        <w:t>+</w:t>
      </w:r>
      <w:r w:rsidR="00AC6486" w:rsidRPr="00EF2E3D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80,916</w:t>
      </w:r>
      <w:r w:rsidR="00AC6486" w:rsidRPr="00EF2E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PE"/>
        </w:rPr>
        <w:t>= 466,231</w:t>
      </w:r>
    </w:p>
    <w:p w:rsidR="00F27217" w:rsidRPr="00EF2E3D" w:rsidRDefault="00F27217" w:rsidP="00F27217">
      <w:pPr>
        <w:pStyle w:val="Descripcin"/>
        <w:rPr>
          <w:rStyle w:val="Textoennegrita"/>
          <w:rFonts w:ascii="Arial" w:eastAsiaTheme="minorEastAsia" w:hAnsi="Arial" w:cs="Arial"/>
          <w:i w:val="0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i w:val="0"/>
          <w:color w:val="000000" w:themeColor="text1"/>
          <w:sz w:val="24"/>
          <w:szCs w:val="24"/>
        </w:rPr>
        <w:lastRenderedPageBreak/>
        <w:t xml:space="preserve">Tabla </w:t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begin"/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Tabla \* ARABIC </w:instrText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separate"/>
      </w:r>
      <w:r w:rsidR="00940D78" w:rsidRPr="00EF2E3D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2</w:t>
      </w:r>
      <w:r w:rsidR="0046119B" w:rsidRPr="00EF2E3D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fldChar w:fldCharType="end"/>
      </w:r>
      <w:r w:rsidRPr="00EF2E3D">
        <w:rPr>
          <w:rFonts w:ascii="Arial" w:hAnsi="Arial" w:cs="Arial"/>
          <w:i w:val="0"/>
          <w:color w:val="000000" w:themeColor="text1"/>
          <w:sz w:val="24"/>
          <w:szCs w:val="24"/>
        </w:rPr>
        <w:t>: Resumen de capital de trabajo (Necesidades de fondo de rotación) en dólares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60"/>
        <w:gridCol w:w="1300"/>
        <w:gridCol w:w="1200"/>
        <w:gridCol w:w="1300"/>
        <w:gridCol w:w="1100"/>
        <w:gridCol w:w="1180"/>
      </w:tblGrid>
      <w:tr w:rsidR="00EF2E3D" w:rsidRPr="00EF2E3D" w:rsidTr="00F272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17" w:rsidRPr="00EF2E3D" w:rsidRDefault="00F27217" w:rsidP="00F27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17" w:rsidRPr="00EF2E3D" w:rsidRDefault="00F27217" w:rsidP="00F27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4</w:t>
            </w:r>
          </w:p>
        </w:tc>
      </w:tr>
      <w:tr w:rsidR="00EF2E3D" w:rsidRPr="00EF2E3D" w:rsidTr="00F27217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17" w:rsidRPr="00EF2E3D" w:rsidRDefault="00F27217" w:rsidP="00F27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Crédito a clientes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400,000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84,000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101,640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122,984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148,811</w:t>
            </w:r>
          </w:p>
        </w:tc>
      </w:tr>
      <w:tr w:rsidR="00EF2E3D" w:rsidRPr="00EF2E3D" w:rsidTr="00F27217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17" w:rsidRPr="00EF2E3D" w:rsidRDefault="00F27217" w:rsidP="00F27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Stock de producción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145,000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30,450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36,845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44,582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53,944</w:t>
            </w:r>
          </w:p>
        </w:tc>
      </w:tr>
      <w:tr w:rsidR="00EF2E3D" w:rsidRPr="00EF2E3D" w:rsidTr="00F27217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17" w:rsidRPr="00EF2E3D" w:rsidRDefault="00F27217" w:rsidP="00F27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Crédito a proveedores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AC6486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217,500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AC6486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45,675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AC6486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55,267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AC6486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66,873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AC6486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80,916</w:t>
            </w:r>
          </w:p>
        </w:tc>
      </w:tr>
      <w:tr w:rsidR="00EF2E3D" w:rsidRPr="00EF2E3D" w:rsidTr="00F272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17" w:rsidRPr="00EF2E3D" w:rsidRDefault="00F27217" w:rsidP="00F27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AC6486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17" w:rsidRPr="00EF2E3D" w:rsidRDefault="00F27217" w:rsidP="00F2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Necesidades F.R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217" w:rsidRPr="00EF2E3D" w:rsidRDefault="00AC6486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327,500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217" w:rsidRPr="00EF2E3D" w:rsidRDefault="00AC6486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68,775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217" w:rsidRPr="00EF2E3D" w:rsidRDefault="00AC6486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83,218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217" w:rsidRPr="00EF2E3D" w:rsidRDefault="00AC6486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100,693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217" w:rsidRPr="00EF2E3D" w:rsidRDefault="00AC6486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121,839</w:t>
            </w:r>
          </w:p>
        </w:tc>
      </w:tr>
      <w:tr w:rsidR="00EF2E3D" w:rsidRPr="00EF2E3D" w:rsidTr="00F27217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17" w:rsidRPr="00EF2E3D" w:rsidRDefault="00F27217" w:rsidP="00F27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Precio de venta unitario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96.80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106.48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117.13</w:t>
            </w:r>
          </w:p>
        </w:tc>
      </w:tr>
      <w:tr w:rsidR="00EF2E3D" w:rsidRPr="00EF2E3D" w:rsidTr="00F27217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17" w:rsidRPr="00EF2E3D" w:rsidRDefault="00F27217" w:rsidP="00F27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Precio de coste unitario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63.80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77.20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217" w:rsidRPr="00EF2E3D" w:rsidRDefault="00F27217" w:rsidP="00F2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84.92</w:t>
            </w:r>
          </w:p>
        </w:tc>
      </w:tr>
    </w:tbl>
    <w:p w:rsidR="00F27217" w:rsidRPr="00EF2E3D" w:rsidRDefault="00F27217" w:rsidP="00F2721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3694" w:rsidRPr="00EF2E3D" w:rsidRDefault="005A3694" w:rsidP="00F2721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7217" w:rsidRPr="00EF2E3D" w:rsidRDefault="00F27217" w:rsidP="00F27217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b/>
          <w:color w:val="000000" w:themeColor="text1"/>
          <w:sz w:val="24"/>
          <w:szCs w:val="24"/>
        </w:rPr>
        <w:t>Construcción del estado de resultados y el flujo de caja del proyecto</w:t>
      </w:r>
    </w:p>
    <w:p w:rsidR="00F27217" w:rsidRPr="00EF2E3D" w:rsidRDefault="00F27217" w:rsidP="00F27217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F27217" w:rsidRPr="00EF2E3D" w:rsidRDefault="00F27217" w:rsidP="00F27217">
      <w:pPr>
        <w:pStyle w:val="Descripcin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Tabla </w:t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begin"/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Tabla \* ARABIC </w:instrText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separate"/>
      </w:r>
      <w:r w:rsidR="00940D78" w:rsidRPr="00EF2E3D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3</w:t>
      </w:r>
      <w:r w:rsidR="0046119B" w:rsidRPr="00EF2E3D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fldChar w:fldCharType="end"/>
      </w:r>
      <w:r w:rsidRPr="00EF2E3D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: Estado de resultados en dólares </w:t>
      </w:r>
    </w:p>
    <w:tbl>
      <w:tblPr>
        <w:tblW w:w="9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328"/>
        <w:gridCol w:w="1269"/>
        <w:gridCol w:w="1208"/>
        <w:gridCol w:w="1269"/>
        <w:gridCol w:w="1208"/>
        <w:gridCol w:w="1208"/>
        <w:gridCol w:w="1328"/>
      </w:tblGrid>
      <w:tr w:rsidR="00EF2E3D" w:rsidRPr="00EF2E3D" w:rsidTr="00DE08FC">
        <w:trPr>
          <w:trHeight w:val="295"/>
        </w:trPr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AÑOS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86" w:rsidRPr="00EF2E3D" w:rsidRDefault="00AC6486" w:rsidP="00AC6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5</w:t>
            </w:r>
          </w:p>
        </w:tc>
      </w:tr>
      <w:tr w:rsidR="00EF2E3D" w:rsidRPr="00EF2E3D" w:rsidTr="00DE08FC">
        <w:trPr>
          <w:trHeight w:val="295"/>
        </w:trPr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86" w:rsidRPr="00EF2E3D" w:rsidRDefault="00AC6486" w:rsidP="00AC648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Ventas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2,402,400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2,906,904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3,517,354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4,255,998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5,149,758</w:t>
            </w:r>
          </w:p>
        </w:tc>
      </w:tr>
      <w:tr w:rsidR="00EF2E3D" w:rsidRPr="00EF2E3D" w:rsidTr="00DE08FC">
        <w:trPr>
          <w:trHeight w:val="295"/>
        </w:trPr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86" w:rsidRPr="00EF2E3D" w:rsidRDefault="00AC6486" w:rsidP="00AC648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Materia prima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-1,741,740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-2,107,505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-2,550,082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-3,085,599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-3,733,574</w:t>
            </w:r>
          </w:p>
        </w:tc>
      </w:tr>
      <w:tr w:rsidR="00EF2E3D" w:rsidRPr="00EF2E3D" w:rsidTr="00DE08FC">
        <w:trPr>
          <w:trHeight w:val="295"/>
        </w:trPr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86" w:rsidRPr="00EF2E3D" w:rsidRDefault="00AC6486" w:rsidP="00AC648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Mano de obra directa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-180,000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-198,000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-217,800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-239,580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-263,538</w:t>
            </w:r>
          </w:p>
        </w:tc>
      </w:tr>
      <w:tr w:rsidR="00EF2E3D" w:rsidRPr="00EF2E3D" w:rsidTr="00DE08FC">
        <w:trPr>
          <w:trHeight w:val="295"/>
        </w:trPr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86" w:rsidRPr="00EF2E3D" w:rsidRDefault="00AC6486" w:rsidP="00AC648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Gastos de Administración y ventas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-17,000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-17,000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-17,000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-17,000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-17,000</w:t>
            </w:r>
          </w:p>
        </w:tc>
      </w:tr>
      <w:tr w:rsidR="00EF2E3D" w:rsidRPr="00EF2E3D" w:rsidTr="00DE08FC">
        <w:trPr>
          <w:trHeight w:val="295"/>
        </w:trPr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86" w:rsidRPr="00EF2E3D" w:rsidRDefault="00AC6486" w:rsidP="00AC648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Amortización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-29,100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-32,010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-35,211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-38,732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-42,605</w:t>
            </w:r>
          </w:p>
        </w:tc>
      </w:tr>
      <w:tr w:rsidR="00EF2E3D" w:rsidRPr="00EF2E3D" w:rsidTr="00DE08FC">
        <w:trPr>
          <w:trHeight w:val="295"/>
        </w:trPr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86" w:rsidRPr="00EF2E3D" w:rsidRDefault="003D6DCE" w:rsidP="003D6DCE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Utilidad  antes de impuestos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434,560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552,389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697,261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875,087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1,093,040</w:t>
            </w:r>
          </w:p>
        </w:tc>
      </w:tr>
      <w:tr w:rsidR="00EF2E3D" w:rsidRPr="00EF2E3D" w:rsidTr="00DE08FC">
        <w:trPr>
          <w:trHeight w:val="295"/>
        </w:trPr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86" w:rsidRPr="00EF2E3D" w:rsidRDefault="00AC6486" w:rsidP="00AC648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Impuestos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-130,368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-165,717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-209,178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-262,526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-327,912</w:t>
            </w:r>
          </w:p>
        </w:tc>
      </w:tr>
      <w:tr w:rsidR="00EF2E3D" w:rsidRPr="00EF2E3D" w:rsidTr="00DE08FC">
        <w:trPr>
          <w:trHeight w:val="295"/>
        </w:trPr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86" w:rsidRPr="00EF2E3D" w:rsidRDefault="00AC6486" w:rsidP="00AC648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Utilidad Neta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304,192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386,672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488,083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612,561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86" w:rsidRPr="00EF2E3D" w:rsidRDefault="00AC6486" w:rsidP="00AC6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765,128</w:t>
            </w:r>
          </w:p>
        </w:tc>
      </w:tr>
    </w:tbl>
    <w:p w:rsidR="00940D78" w:rsidRPr="00EF2E3D" w:rsidRDefault="00940D78" w:rsidP="007979B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7217" w:rsidRPr="00EF2E3D" w:rsidRDefault="007979B9" w:rsidP="007979B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b/>
          <w:color w:val="000000" w:themeColor="text1"/>
          <w:sz w:val="24"/>
          <w:szCs w:val="24"/>
        </w:rPr>
        <w:t xml:space="preserve">Notas: </w:t>
      </w:r>
    </w:p>
    <w:p w:rsidR="007979B9" w:rsidRPr="00EF2E3D" w:rsidRDefault="007979B9" w:rsidP="007979B9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= Demanda</w:t>
      </w:r>
      <w:r w:rsidRPr="00EF2E3D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t</w:t>
      </w:r>
      <w:r w:rsidRPr="00EF2E3D">
        <w:rPr>
          <w:rFonts w:ascii="Arial" w:hAnsi="Arial" w:cs="Arial"/>
          <w:color w:val="000000" w:themeColor="text1"/>
          <w:sz w:val="24"/>
          <w:szCs w:val="24"/>
        </w:rPr>
        <w:t xml:space="preserve"> *Precio</w:t>
      </w:r>
      <w:r w:rsidRPr="00EF2E3D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t</w:t>
      </w:r>
      <w:r w:rsidRPr="00EF2E3D">
        <w:rPr>
          <w:rFonts w:ascii="Arial" w:hAnsi="Arial" w:cs="Arial"/>
          <w:color w:val="000000" w:themeColor="text1"/>
          <w:sz w:val="24"/>
          <w:szCs w:val="24"/>
        </w:rPr>
        <w:t xml:space="preserve"> ; t= año del proyecto; de la Tabla 1</w:t>
      </w:r>
    </w:p>
    <w:p w:rsidR="007979B9" w:rsidRPr="00EF2E3D" w:rsidRDefault="007979B9" w:rsidP="007979B9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= Demanda</w:t>
      </w:r>
      <w:r w:rsidRPr="00EF2E3D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t</w:t>
      </w:r>
      <w:r w:rsidRPr="00EF2E3D">
        <w:rPr>
          <w:rFonts w:ascii="Arial" w:hAnsi="Arial" w:cs="Arial"/>
          <w:color w:val="000000" w:themeColor="text1"/>
          <w:sz w:val="24"/>
          <w:szCs w:val="24"/>
        </w:rPr>
        <w:t xml:space="preserve"> *Costo </w:t>
      </w:r>
      <w:r w:rsidRPr="00EF2E3D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t</w:t>
      </w:r>
      <w:r w:rsidRPr="00EF2E3D">
        <w:rPr>
          <w:rFonts w:ascii="Arial" w:hAnsi="Arial" w:cs="Arial"/>
          <w:color w:val="000000" w:themeColor="text1"/>
          <w:sz w:val="24"/>
          <w:szCs w:val="24"/>
        </w:rPr>
        <w:t xml:space="preserve"> ; t= año del proyecto; de la Tabla 1</w:t>
      </w:r>
    </w:p>
    <w:p w:rsidR="007979B9" w:rsidRPr="00EF2E3D" w:rsidRDefault="007979B9" w:rsidP="007979B9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F2E3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MOD </w:t>
      </w:r>
      <w:r w:rsidRPr="00EF2E3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1</w:t>
      </w:r>
      <w:r w:rsidRPr="00EF2E3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=180,000; MOD </w:t>
      </w:r>
      <w:r w:rsidRPr="00EF2E3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t</w:t>
      </w:r>
      <w:r w:rsidRPr="00EF2E3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=MOD </w:t>
      </w:r>
      <w:r w:rsidRPr="00EF2E3D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t-1</w:t>
      </w:r>
      <w:r w:rsidRPr="00EF2E3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*(1+10%) ; t= </w:t>
      </w:r>
      <w:proofErr w:type="spellStart"/>
      <w:r w:rsidRPr="00EF2E3D">
        <w:rPr>
          <w:rFonts w:ascii="Arial" w:hAnsi="Arial" w:cs="Arial"/>
          <w:color w:val="000000" w:themeColor="text1"/>
          <w:sz w:val="24"/>
          <w:szCs w:val="24"/>
          <w:lang w:val="en-US"/>
        </w:rPr>
        <w:t>año</w:t>
      </w:r>
      <w:proofErr w:type="spellEnd"/>
      <w:r w:rsidRPr="00EF2E3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2,3,4,5</w:t>
      </w:r>
    </w:p>
    <w:p w:rsidR="007979B9" w:rsidRPr="00EF2E3D" w:rsidRDefault="007979B9" w:rsidP="007979B9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Gastos de Administración y ventas</w:t>
      </w:r>
      <w:r w:rsidRPr="00EF2E3D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es-PE"/>
        </w:rPr>
        <w:t>1</w:t>
      </w:r>
      <w:r w:rsidRPr="00EF2E3D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 xml:space="preserve">=17000; </w:t>
      </w:r>
      <w:r w:rsidR="0045208A" w:rsidRPr="00EF2E3D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Gastos de Administración y ventas</w:t>
      </w:r>
      <w:r w:rsidR="0045208A" w:rsidRPr="00EF2E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208A" w:rsidRPr="00EF2E3D">
        <w:rPr>
          <w:rFonts w:ascii="Arial" w:hAnsi="Arial" w:cs="Arial"/>
          <w:color w:val="000000" w:themeColor="text1"/>
          <w:sz w:val="24"/>
          <w:szCs w:val="24"/>
          <w:vertAlign w:val="subscript"/>
        </w:rPr>
        <w:t>t</w:t>
      </w:r>
      <w:r w:rsidR="0045208A" w:rsidRPr="00EF2E3D">
        <w:rPr>
          <w:rFonts w:ascii="Arial" w:hAnsi="Arial" w:cs="Arial"/>
          <w:color w:val="000000" w:themeColor="text1"/>
          <w:sz w:val="24"/>
          <w:szCs w:val="24"/>
        </w:rPr>
        <w:t>=</w:t>
      </w:r>
      <w:r w:rsidR="0045208A" w:rsidRPr="00EF2E3D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 xml:space="preserve"> Gastos de Administración y ventas</w:t>
      </w:r>
      <w:r w:rsidR="0045208A" w:rsidRPr="00EF2E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208A" w:rsidRPr="00EF2E3D">
        <w:rPr>
          <w:rFonts w:ascii="Arial" w:hAnsi="Arial" w:cs="Arial"/>
          <w:color w:val="000000" w:themeColor="text1"/>
          <w:sz w:val="24"/>
          <w:szCs w:val="24"/>
          <w:vertAlign w:val="subscript"/>
        </w:rPr>
        <w:t>t-1</w:t>
      </w:r>
      <w:r w:rsidR="0045208A" w:rsidRPr="00EF2E3D">
        <w:rPr>
          <w:rFonts w:ascii="Arial" w:hAnsi="Arial" w:cs="Arial"/>
          <w:color w:val="000000" w:themeColor="text1"/>
          <w:sz w:val="24"/>
          <w:szCs w:val="24"/>
        </w:rPr>
        <w:t>*(1-10%); t= año 2,3,4,5</w:t>
      </w:r>
    </w:p>
    <w:p w:rsidR="0045208A" w:rsidRPr="00EF2E3D" w:rsidRDefault="00940D78" w:rsidP="007979B9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=(39,600+2,800); depreciación de los equipos e intangibles</w:t>
      </w:r>
    </w:p>
    <w:p w:rsidR="00940D78" w:rsidRPr="00EF2E3D" w:rsidRDefault="00940D78" w:rsidP="007979B9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=(1)+(2)+(3)+(4)+(5)</w:t>
      </w:r>
    </w:p>
    <w:p w:rsidR="00940D78" w:rsidRPr="00EF2E3D" w:rsidRDefault="00940D78" w:rsidP="007979B9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=30%*(6)</w:t>
      </w:r>
    </w:p>
    <w:p w:rsidR="00940D78" w:rsidRPr="00EF2E3D" w:rsidRDefault="00940D78" w:rsidP="00940D78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=(6)-(7)</w:t>
      </w:r>
    </w:p>
    <w:p w:rsidR="00940D78" w:rsidRPr="00EF2E3D" w:rsidRDefault="00940D78" w:rsidP="00940D7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40D78" w:rsidRPr="00EF2E3D" w:rsidRDefault="00940D78" w:rsidP="00940D7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40D78" w:rsidRPr="00EF2E3D" w:rsidRDefault="00940D78" w:rsidP="00940D7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40D78" w:rsidRPr="00EF2E3D" w:rsidRDefault="00940D78" w:rsidP="00940D7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40D78" w:rsidRPr="00EF2E3D" w:rsidRDefault="00940D78" w:rsidP="00940D7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40D78" w:rsidRPr="00EF2E3D" w:rsidRDefault="00940D78" w:rsidP="00940D78">
      <w:pPr>
        <w:pStyle w:val="Descripcin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i w:val="0"/>
          <w:color w:val="000000" w:themeColor="text1"/>
          <w:sz w:val="24"/>
          <w:szCs w:val="24"/>
        </w:rPr>
        <w:lastRenderedPageBreak/>
        <w:t xml:space="preserve">Tabla </w:t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begin"/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Tabla \* ARABIC </w:instrText>
      </w:r>
      <w:r w:rsidR="0046119B" w:rsidRPr="00EF2E3D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separate"/>
      </w:r>
      <w:r w:rsidRPr="00EF2E3D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4</w:t>
      </w:r>
      <w:r w:rsidR="0046119B" w:rsidRPr="00EF2E3D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fldChar w:fldCharType="end"/>
      </w:r>
      <w:r w:rsidRPr="00EF2E3D">
        <w:rPr>
          <w:rFonts w:ascii="Arial" w:hAnsi="Arial" w:cs="Arial"/>
          <w:i w:val="0"/>
          <w:color w:val="000000" w:themeColor="text1"/>
          <w:sz w:val="24"/>
          <w:szCs w:val="24"/>
        </w:rPr>
        <w:t>: Flujo de caja del proyecto</w:t>
      </w: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1229"/>
        <w:gridCol w:w="1208"/>
        <w:gridCol w:w="1085"/>
        <w:gridCol w:w="1175"/>
        <w:gridCol w:w="1008"/>
        <w:gridCol w:w="1067"/>
        <w:gridCol w:w="1229"/>
      </w:tblGrid>
      <w:tr w:rsidR="00EF2E3D" w:rsidRPr="00EF2E3D" w:rsidTr="00DE08FC">
        <w:trPr>
          <w:trHeight w:val="301"/>
        </w:trPr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AÑOS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PE"/>
              </w:rPr>
              <w:t>5</w:t>
            </w:r>
          </w:p>
        </w:tc>
      </w:tr>
      <w:tr w:rsidR="00EF2E3D" w:rsidRPr="00EF2E3D" w:rsidTr="00DE08FC">
        <w:trPr>
          <w:trHeight w:val="301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Utilidad Neta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304,192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386,672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488,083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612,561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765,128</w:t>
            </w:r>
          </w:p>
        </w:tc>
      </w:tr>
      <w:tr w:rsidR="00EF2E3D" w:rsidRPr="00EF2E3D" w:rsidTr="00DE08FC">
        <w:trPr>
          <w:trHeight w:val="301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Inversión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-770,000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DE08FC">
        <w:trPr>
          <w:trHeight w:val="301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Depreciación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21,600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21,600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21,600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21,600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21,600</w:t>
            </w:r>
          </w:p>
        </w:tc>
      </w:tr>
      <w:tr w:rsidR="00EF2E3D" w:rsidRPr="00EF2E3D" w:rsidTr="00DE08FC">
        <w:trPr>
          <w:trHeight w:val="301"/>
        </w:trPr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Valor residual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124,500</w:t>
            </w:r>
          </w:p>
        </w:tc>
      </w:tr>
      <w:tr w:rsidR="00EF2E3D" w:rsidRPr="00EF2E3D" w:rsidTr="00DE08FC">
        <w:trPr>
          <w:trHeight w:val="301"/>
        </w:trPr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proofErr w:type="spellStart"/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Nec</w:t>
            </w:r>
            <w:proofErr w:type="spellEnd"/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 xml:space="preserve">. Fondos </w:t>
            </w:r>
            <w:proofErr w:type="spellStart"/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rot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-327,500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-68,775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-83,218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-100,693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-121,839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</w:tr>
      <w:tr w:rsidR="00EF2E3D" w:rsidRPr="00EF2E3D" w:rsidTr="00DE08FC">
        <w:trPr>
          <w:trHeight w:val="301"/>
        </w:trPr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Recuperación F.R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702,025</w:t>
            </w:r>
          </w:p>
        </w:tc>
      </w:tr>
      <w:tr w:rsidR="00EF2E3D" w:rsidRPr="00EF2E3D" w:rsidTr="00DE08FC">
        <w:trPr>
          <w:trHeight w:val="301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Flujo de caja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CE" w:rsidRPr="00EF2E3D" w:rsidRDefault="003D6DCE" w:rsidP="003D6D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-1,097,500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257,017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325,054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408,989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512,322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CE" w:rsidRPr="00EF2E3D" w:rsidRDefault="003D6DCE" w:rsidP="003D6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</w:pPr>
            <w:r w:rsidRPr="00EF2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PE"/>
              </w:rPr>
              <w:t>1,613,253</w:t>
            </w:r>
          </w:p>
        </w:tc>
      </w:tr>
    </w:tbl>
    <w:p w:rsidR="00940D78" w:rsidRPr="00EF2E3D" w:rsidRDefault="00940D78" w:rsidP="00940D7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b/>
          <w:color w:val="000000" w:themeColor="text1"/>
          <w:sz w:val="24"/>
          <w:szCs w:val="24"/>
        </w:rPr>
        <w:t xml:space="preserve">Notas: </w:t>
      </w:r>
    </w:p>
    <w:p w:rsidR="00940D78" w:rsidRPr="00EF2E3D" w:rsidRDefault="00940D78" w:rsidP="00940D78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= Utilidad Neta de la Tabla 3.</w:t>
      </w:r>
    </w:p>
    <w:p w:rsidR="00940D78" w:rsidRPr="00EF2E3D" w:rsidRDefault="00940D78" w:rsidP="00940D78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=-734,000, total de inversión incluye: valor del terreno, equipos y activos intangibles</w:t>
      </w:r>
    </w:p>
    <w:p w:rsidR="00940D78" w:rsidRPr="00EF2E3D" w:rsidRDefault="00940D78" w:rsidP="00940D78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=39,600; depreciación de los equipos e intangibles</w:t>
      </w:r>
    </w:p>
    <w:p w:rsidR="00CA435E" w:rsidRPr="00EF2E3D" w:rsidRDefault="00CA435E" w:rsidP="00940D78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22,000; valor residual de los equipos</w:t>
      </w:r>
    </w:p>
    <w:p w:rsidR="00CA435E" w:rsidRPr="00EF2E3D" w:rsidRDefault="00CA435E" w:rsidP="00940D78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Necesidades de fondo de rotación de la Tabla 2.</w:t>
      </w:r>
    </w:p>
    <w:p w:rsidR="00CA435E" w:rsidRPr="00EF2E3D" w:rsidRDefault="00CA435E" w:rsidP="00940D78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 xml:space="preserve">VR1+VR2+VR3= 857,436+ </w:t>
      </w:r>
      <w:r w:rsidRPr="00EF2E3D">
        <w:rPr>
          <w:rFonts w:ascii="Arial" w:hAnsi="Arial" w:cs="Arial"/>
          <w:bCs/>
          <w:color w:val="000000" w:themeColor="text1"/>
          <w:sz w:val="24"/>
          <w:szCs w:val="24"/>
        </w:rPr>
        <w:t xml:space="preserve">310,820 - 310,820 = </w:t>
      </w:r>
      <w:r w:rsidRPr="00EF2E3D">
        <w:rPr>
          <w:rFonts w:ascii="Arial" w:hAnsi="Arial" w:cs="Arial"/>
          <w:color w:val="000000" w:themeColor="text1"/>
          <w:sz w:val="24"/>
          <w:szCs w:val="24"/>
        </w:rPr>
        <w:t>857,436</w:t>
      </w:r>
    </w:p>
    <w:p w:rsidR="00CA435E" w:rsidRPr="00EF2E3D" w:rsidRDefault="00CA435E" w:rsidP="00940D78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2E3D">
        <w:rPr>
          <w:rFonts w:ascii="Arial" w:hAnsi="Arial" w:cs="Arial"/>
          <w:color w:val="000000" w:themeColor="text1"/>
          <w:sz w:val="24"/>
          <w:szCs w:val="24"/>
        </w:rPr>
        <w:t>=(1)+(2)+(3)+(4)+(5)+(6)</w:t>
      </w:r>
    </w:p>
    <w:p w:rsidR="00940D78" w:rsidRPr="00EF2E3D" w:rsidRDefault="00940D78" w:rsidP="00940D7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940D78" w:rsidRPr="00EF2E3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A9" w:rsidRDefault="00745DA9" w:rsidP="00DE08FC">
      <w:pPr>
        <w:spacing w:after="0" w:line="240" w:lineRule="auto"/>
      </w:pPr>
      <w:r>
        <w:separator/>
      </w:r>
    </w:p>
  </w:endnote>
  <w:endnote w:type="continuationSeparator" w:id="0">
    <w:p w:rsidR="00745DA9" w:rsidRDefault="00745DA9" w:rsidP="00DE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182978"/>
      <w:docPartObj>
        <w:docPartGallery w:val="Page Numbers (Bottom of Page)"/>
        <w:docPartUnique/>
      </w:docPartObj>
    </w:sdtPr>
    <w:sdtEndPr/>
    <w:sdtContent>
      <w:p w:rsidR="00DE08FC" w:rsidRDefault="00DE08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00" w:rsidRPr="00544400">
          <w:rPr>
            <w:noProof/>
            <w:lang w:val="es-ES"/>
          </w:rPr>
          <w:t>5</w:t>
        </w:r>
        <w:r>
          <w:fldChar w:fldCharType="end"/>
        </w:r>
      </w:p>
    </w:sdtContent>
  </w:sdt>
  <w:p w:rsidR="00DE08FC" w:rsidRDefault="00DE08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A9" w:rsidRDefault="00745DA9" w:rsidP="00DE08FC">
      <w:pPr>
        <w:spacing w:after="0" w:line="240" w:lineRule="auto"/>
      </w:pPr>
      <w:r>
        <w:separator/>
      </w:r>
    </w:p>
  </w:footnote>
  <w:footnote w:type="continuationSeparator" w:id="0">
    <w:p w:rsidR="00745DA9" w:rsidRDefault="00745DA9" w:rsidP="00DE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EB3"/>
    <w:multiLevelType w:val="hybridMultilevel"/>
    <w:tmpl w:val="38BAC7E8"/>
    <w:lvl w:ilvl="0" w:tplc="8AB6F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0F63"/>
    <w:multiLevelType w:val="hybridMultilevel"/>
    <w:tmpl w:val="CE3A301C"/>
    <w:lvl w:ilvl="0" w:tplc="88B2AD7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4C58"/>
    <w:multiLevelType w:val="hybridMultilevel"/>
    <w:tmpl w:val="EB8CF4D4"/>
    <w:lvl w:ilvl="0" w:tplc="12187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533F"/>
    <w:multiLevelType w:val="hybridMultilevel"/>
    <w:tmpl w:val="607CCF40"/>
    <w:lvl w:ilvl="0" w:tplc="8AB6F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5B72"/>
    <w:multiLevelType w:val="hybridMultilevel"/>
    <w:tmpl w:val="BB84473C"/>
    <w:lvl w:ilvl="0" w:tplc="CCAC6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14BFE"/>
    <w:multiLevelType w:val="hybridMultilevel"/>
    <w:tmpl w:val="38BAC7E8"/>
    <w:lvl w:ilvl="0" w:tplc="8AB6F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4E43"/>
    <w:multiLevelType w:val="hybridMultilevel"/>
    <w:tmpl w:val="D16EF912"/>
    <w:lvl w:ilvl="0" w:tplc="CCC2B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B0362"/>
    <w:multiLevelType w:val="hybridMultilevel"/>
    <w:tmpl w:val="FD8A3A5A"/>
    <w:lvl w:ilvl="0" w:tplc="14B25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7F"/>
    <w:rsid w:val="00072B4C"/>
    <w:rsid w:val="00083AB1"/>
    <w:rsid w:val="0015462C"/>
    <w:rsid w:val="00176B01"/>
    <w:rsid w:val="001775AD"/>
    <w:rsid w:val="001C20B3"/>
    <w:rsid w:val="002343FF"/>
    <w:rsid w:val="0028728F"/>
    <w:rsid w:val="00362F9F"/>
    <w:rsid w:val="003D6DCE"/>
    <w:rsid w:val="0045208A"/>
    <w:rsid w:val="0046119B"/>
    <w:rsid w:val="00544400"/>
    <w:rsid w:val="005A3694"/>
    <w:rsid w:val="00704E91"/>
    <w:rsid w:val="0071497F"/>
    <w:rsid w:val="007238B3"/>
    <w:rsid w:val="0072752C"/>
    <w:rsid w:val="00745DA9"/>
    <w:rsid w:val="007979B9"/>
    <w:rsid w:val="00940D78"/>
    <w:rsid w:val="009C1E74"/>
    <w:rsid w:val="00A76F3B"/>
    <w:rsid w:val="00AC6486"/>
    <w:rsid w:val="00CA435E"/>
    <w:rsid w:val="00CB240D"/>
    <w:rsid w:val="00DA5A65"/>
    <w:rsid w:val="00DE08FC"/>
    <w:rsid w:val="00EF2E3D"/>
    <w:rsid w:val="00F27217"/>
    <w:rsid w:val="00F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52CE8-1F09-4881-9CCA-F7ED33FB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7F"/>
  </w:style>
  <w:style w:type="paragraph" w:styleId="Ttulo1">
    <w:name w:val="heading 1"/>
    <w:basedOn w:val="Normal"/>
    <w:next w:val="Normal"/>
    <w:link w:val="Ttulo1Car"/>
    <w:uiPriority w:val="9"/>
    <w:qFormat/>
    <w:rsid w:val="0071497F"/>
    <w:pPr>
      <w:keepNext/>
      <w:keepLines/>
      <w:spacing w:before="240" w:after="0"/>
      <w:ind w:left="360"/>
      <w:jc w:val="both"/>
      <w:outlineLvl w:val="0"/>
    </w:pPr>
    <w:rPr>
      <w:rFonts w:asciiTheme="majorHAnsi" w:eastAsiaTheme="majorEastAsia" w:hAnsiTheme="majorHAnsi" w:cstheme="majorBidi"/>
      <w:b/>
      <w:color w:val="00206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497F"/>
    <w:rPr>
      <w:rFonts w:asciiTheme="majorHAnsi" w:eastAsiaTheme="majorEastAsia" w:hAnsiTheme="majorHAnsi" w:cstheme="majorBidi"/>
      <w:b/>
      <w:color w:val="002060"/>
      <w:sz w:val="24"/>
      <w:szCs w:val="32"/>
    </w:rPr>
  </w:style>
  <w:style w:type="paragraph" w:styleId="Prrafodelista">
    <w:name w:val="List Paragraph"/>
    <w:basedOn w:val="Normal"/>
    <w:uiPriority w:val="34"/>
    <w:qFormat/>
    <w:rsid w:val="0071497F"/>
    <w:pPr>
      <w:spacing w:after="40" w:line="240" w:lineRule="auto"/>
      <w:contextualSpacing/>
      <w:jc w:val="both"/>
    </w:pPr>
  </w:style>
  <w:style w:type="paragraph" w:styleId="Descripcin">
    <w:name w:val="caption"/>
    <w:basedOn w:val="Normal"/>
    <w:next w:val="Normal"/>
    <w:uiPriority w:val="35"/>
    <w:unhideWhenUsed/>
    <w:qFormat/>
    <w:rsid w:val="0071497F"/>
    <w:pPr>
      <w:spacing w:after="200" w:line="240" w:lineRule="auto"/>
    </w:pPr>
    <w:rPr>
      <w:b/>
      <w:i/>
      <w:iCs/>
      <w:color w:val="44546A" w:themeColor="text2"/>
      <w:szCs w:val="18"/>
    </w:rPr>
  </w:style>
  <w:style w:type="character" w:styleId="Textoennegrita">
    <w:name w:val="Strong"/>
    <w:basedOn w:val="Fuentedeprrafopredeter"/>
    <w:uiPriority w:val="22"/>
    <w:qFormat/>
    <w:rsid w:val="0071497F"/>
    <w:rPr>
      <w:bCs/>
      <w:color w:val="595959" w:themeColor="text1" w:themeTint="A6"/>
    </w:rPr>
  </w:style>
  <w:style w:type="character" w:styleId="Textodelmarcadordeposicin">
    <w:name w:val="Placeholder Text"/>
    <w:basedOn w:val="Fuentedeprrafopredeter"/>
    <w:uiPriority w:val="99"/>
    <w:semiHidden/>
    <w:rsid w:val="00362F9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E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8FC"/>
  </w:style>
  <w:style w:type="paragraph" w:styleId="Piedepgina">
    <w:name w:val="footer"/>
    <w:basedOn w:val="Normal"/>
    <w:link w:val="PiedepginaCar"/>
    <w:uiPriority w:val="99"/>
    <w:unhideWhenUsed/>
    <w:rsid w:val="00DE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91E3-FF75-41BE-A9A8-9C1AA653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llaure mora</dc:creator>
  <cp:keywords/>
  <dc:description/>
  <cp:lastModifiedBy>Jorge Franco Zavaleta Peña</cp:lastModifiedBy>
  <cp:revision>18</cp:revision>
  <dcterms:created xsi:type="dcterms:W3CDTF">2018-02-01T03:31:00Z</dcterms:created>
  <dcterms:modified xsi:type="dcterms:W3CDTF">2018-08-29T22:00:00Z</dcterms:modified>
</cp:coreProperties>
</file>